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EA3CBE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9122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24-F-027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EA3CBE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9122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24-F-027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2D2CEF5" w14:textId="371D197F" w:rsidR="0039122A" w:rsidRPr="0039122A" w:rsidRDefault="0039122A" w:rsidP="0039122A">
      <w:pPr>
        <w:spacing w:line="254" w:lineRule="auto"/>
        <w:rPr>
          <w:rFonts w:ascii="Verdana" w:eastAsia="Times New Roman" w:hAnsi="Verdana"/>
          <w:b/>
          <w:color w:val="000000"/>
          <w:sz w:val="22"/>
          <w:szCs w:val="22"/>
        </w:rPr>
      </w:pPr>
      <w:r w:rsidRPr="0039122A">
        <w:rPr>
          <w:rFonts w:ascii="Verdana" w:eastAsia="Times New Roman" w:hAnsi="Verdana"/>
          <w:b/>
          <w:color w:val="000000"/>
          <w:sz w:val="22"/>
          <w:szCs w:val="22"/>
        </w:rPr>
        <w:t xml:space="preserve">I would be grateful if you could tell me how many patients were treated by individual drugs from the dermatology, gastroenterology, and rheumatology departments (for any disease) in three months </w:t>
      </w:r>
      <w:r>
        <w:rPr>
          <w:rFonts w:ascii="Verdana" w:eastAsia="Times New Roman" w:hAnsi="Verdana"/>
          <w:b/>
          <w:color w:val="000000"/>
          <w:sz w:val="22"/>
          <w:szCs w:val="22"/>
        </w:rPr>
        <w:t>(March to May)</w:t>
      </w:r>
    </w:p>
    <w:p w14:paraId="58B2F4E3" w14:textId="7267F6F9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tbl>
      <w:tblPr>
        <w:tblW w:w="10446" w:type="dxa"/>
        <w:tblLook w:val="04A0" w:firstRow="1" w:lastRow="0" w:firstColumn="1" w:lastColumn="0" w:noHBand="0" w:noVBand="1"/>
      </w:tblPr>
      <w:tblGrid>
        <w:gridCol w:w="2648"/>
        <w:gridCol w:w="2414"/>
        <w:gridCol w:w="2837"/>
        <w:gridCol w:w="2547"/>
      </w:tblGrid>
      <w:tr w:rsidR="0039122A" w:rsidRPr="0039122A" w14:paraId="2B101A5E" w14:textId="77777777" w:rsidTr="0039122A">
        <w:trPr>
          <w:trHeight w:val="304"/>
        </w:trPr>
        <w:tc>
          <w:tcPr>
            <w:tcW w:w="26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8646B0F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Drug Name</w:t>
            </w:r>
          </w:p>
        </w:tc>
        <w:tc>
          <w:tcPr>
            <w:tcW w:w="2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F6C016E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Dermatology</w:t>
            </w:r>
          </w:p>
        </w:tc>
        <w:tc>
          <w:tcPr>
            <w:tcW w:w="28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D7FC7C7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Gastroenterology</w:t>
            </w:r>
          </w:p>
        </w:tc>
        <w:tc>
          <w:tcPr>
            <w:tcW w:w="25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A200FEF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Rheumatology</w:t>
            </w:r>
          </w:p>
        </w:tc>
      </w:tr>
      <w:tr w:rsidR="0039122A" w:rsidRPr="0039122A" w14:paraId="7308C380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3D05A1F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Adalimumab (Humira)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B1E262A" w14:textId="62CCA708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EAAD700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B06E841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70</w:t>
            </w:r>
          </w:p>
        </w:tc>
      </w:tr>
      <w:tr w:rsidR="0039122A" w:rsidRPr="0039122A" w14:paraId="3BD0D77F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241070D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Adalimumab (Biosimilars)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3B859D0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71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25A3D1B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117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AE705A7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451</w:t>
            </w:r>
            <w:bookmarkStart w:id="0" w:name="_GoBack"/>
            <w:bookmarkEnd w:id="0"/>
          </w:p>
        </w:tc>
      </w:tr>
      <w:tr w:rsidR="0039122A" w:rsidRPr="0039122A" w14:paraId="180FF2AA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5E7F87B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Apremilast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F345C41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37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6C3EDB9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583B051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27</w:t>
            </w:r>
          </w:p>
        </w:tc>
      </w:tr>
      <w:tr w:rsidR="0039122A" w:rsidRPr="0039122A" w14:paraId="3B535E4C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6DD1210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Bimekizumab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A0AD364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5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C5C8C86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587F1C8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9</w:t>
            </w:r>
          </w:p>
        </w:tc>
      </w:tr>
      <w:tr w:rsidR="0039122A" w:rsidRPr="0039122A" w14:paraId="249A7314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8555EE2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Brodalumab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E25AC56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7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6514DD7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823E87A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</w:tr>
      <w:tr w:rsidR="0039122A" w:rsidRPr="0039122A" w14:paraId="5EAD72D4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43D892D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Certolizumab Pegol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7C4650E" w14:textId="3AEC830D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4659E88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97F9614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45</w:t>
            </w:r>
          </w:p>
        </w:tc>
      </w:tr>
      <w:tr w:rsidR="0039122A" w:rsidRPr="0039122A" w14:paraId="02F42076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F1B08A1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Deucravacitinib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B26EB9F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F29F226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73B8F45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</w:tr>
      <w:tr w:rsidR="0039122A" w:rsidRPr="0039122A" w14:paraId="6F808986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A8E12E6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Etanercept (Enbrel)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777FF0F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180DCD0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7A3BC6D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76</w:t>
            </w:r>
          </w:p>
        </w:tc>
      </w:tr>
      <w:tr w:rsidR="0039122A" w:rsidRPr="0039122A" w14:paraId="6C9ABCC3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128BC83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Etanercept (Biosimilars)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2D4B78C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5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592340D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4E3A76C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274</w:t>
            </w:r>
          </w:p>
        </w:tc>
      </w:tr>
      <w:tr w:rsidR="0039122A" w:rsidRPr="0039122A" w14:paraId="11ABA727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7487F94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lastRenderedPageBreak/>
              <w:t>Guselkumab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352F243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9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024AF3C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A6361CC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</w:tr>
      <w:tr w:rsidR="0039122A" w:rsidRPr="0039122A" w14:paraId="09A5586F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138470F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Infliximab (Remicade)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70AAD4A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FA6DB7C" w14:textId="58C53CC4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F3EDCB1" w14:textId="71FE57CC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</w:tr>
      <w:tr w:rsidR="0039122A" w:rsidRPr="0039122A" w14:paraId="7548BEFC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73E3D8B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Infliximab (Biosimilars)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9CBBF36" w14:textId="507EC65B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873398F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9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773EC9B" w14:textId="166D99E6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</w:tr>
      <w:tr w:rsidR="0039122A" w:rsidRPr="0039122A" w14:paraId="4DB97F1C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2D3D119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Ixekizumab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3094FD3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7481DC8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4AB611D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16</w:t>
            </w:r>
          </w:p>
        </w:tc>
      </w:tr>
      <w:tr w:rsidR="0039122A" w:rsidRPr="0039122A" w14:paraId="76F5733B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04E2C63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Risankizumab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209BC4A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A89330F" w14:textId="7419ED0A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C788790" w14:textId="765395D5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</w:tr>
      <w:tr w:rsidR="0039122A" w:rsidRPr="0039122A" w14:paraId="2ED56CB5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152890F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Secukinumab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660CA36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34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A3A3137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57EDC47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77</w:t>
            </w:r>
          </w:p>
        </w:tc>
      </w:tr>
      <w:tr w:rsidR="0039122A" w:rsidRPr="0039122A" w14:paraId="78FE6F24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CB81838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Tildrakizumab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D860C96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A9DB414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F123815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</w:tr>
      <w:tr w:rsidR="0039122A" w:rsidRPr="0039122A" w14:paraId="7CC6CD1A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3FABF79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Ustekinumab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590677D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49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FDEFAC8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94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847925D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20</w:t>
            </w:r>
          </w:p>
        </w:tc>
      </w:tr>
      <w:tr w:rsidR="0039122A" w:rsidRPr="0039122A" w14:paraId="32695D5D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1B75E0C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Upadacitinib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29FD917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9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957FC07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32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F6C8CFB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84</w:t>
            </w:r>
          </w:p>
        </w:tc>
      </w:tr>
      <w:tr w:rsidR="0039122A" w:rsidRPr="0039122A" w14:paraId="63AB2204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F2F8D15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Vedolizumab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E441F5E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6743098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107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278E9B9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10</w:t>
            </w:r>
          </w:p>
        </w:tc>
      </w:tr>
      <w:tr w:rsidR="0039122A" w:rsidRPr="0039122A" w14:paraId="5EBED19E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744DC0E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Filgotinib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7BACE70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48E983A" w14:textId="3987881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D728E02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41</w:t>
            </w:r>
          </w:p>
        </w:tc>
      </w:tr>
      <w:tr w:rsidR="0039122A" w:rsidRPr="0039122A" w14:paraId="1A3873F5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97C9401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Golimumab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B46E300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97F3B6A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116FEC3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21</w:t>
            </w:r>
          </w:p>
        </w:tc>
      </w:tr>
      <w:tr w:rsidR="0039122A" w:rsidRPr="0039122A" w14:paraId="746447B3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2C52DE3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Mirikizumab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17E1390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CC15AB3" w14:textId="359587B1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0C15845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</w:tr>
      <w:tr w:rsidR="0039122A" w:rsidRPr="0039122A" w14:paraId="2149EE8A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61F88CD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Ozanimod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2CFF42B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ED6EB57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60F3AA7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</w:tr>
      <w:tr w:rsidR="0039122A" w:rsidRPr="0039122A" w14:paraId="56191550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C50DDC1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Tofacitinib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55802BD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C6DED65" w14:textId="72C164BD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0390245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14</w:t>
            </w:r>
          </w:p>
        </w:tc>
      </w:tr>
      <w:tr w:rsidR="0039122A" w:rsidRPr="0039122A" w14:paraId="095B7213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B538ED5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Baricitinib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F9B4303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266CECA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D17E93C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97</w:t>
            </w:r>
          </w:p>
        </w:tc>
      </w:tr>
      <w:tr w:rsidR="0039122A" w:rsidRPr="0039122A" w14:paraId="700D3219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433FD20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Rituximab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9826D46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BA6D632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A7405BF" w14:textId="6934FBEA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</w:tr>
      <w:tr w:rsidR="0039122A" w:rsidRPr="0039122A" w14:paraId="78FDDC90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547CE63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proofErr w:type="spellStart"/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Sarilumab</w:t>
            </w:r>
            <w:proofErr w:type="spellEnd"/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EC5759E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83E1D72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1FC5961" w14:textId="2485CB71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&lt;5*</w:t>
            </w:r>
          </w:p>
        </w:tc>
      </w:tr>
      <w:tr w:rsidR="0039122A" w:rsidRPr="0039122A" w14:paraId="301D55E6" w14:textId="77777777" w:rsidTr="0039122A">
        <w:trPr>
          <w:trHeight w:val="304"/>
        </w:trPr>
        <w:tc>
          <w:tcPr>
            <w:tcW w:w="2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E038A1B" w14:textId="77777777" w:rsidR="0039122A" w:rsidRPr="0039122A" w:rsidRDefault="0039122A">
            <w:pPr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Tocilizumab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8D60926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629BA64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9E06205" w14:textId="77777777" w:rsidR="0039122A" w:rsidRPr="0039122A" w:rsidRDefault="0039122A" w:rsidP="0039122A">
            <w:pPr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9122A">
              <w:rPr>
                <w:rFonts w:ascii="Verdana" w:eastAsia="Times New Roman" w:hAnsi="Verdana"/>
                <w:color w:val="000000"/>
                <w:sz w:val="20"/>
                <w:szCs w:val="20"/>
              </w:rPr>
              <w:t>149</w:t>
            </w:r>
          </w:p>
        </w:tc>
      </w:tr>
    </w:tbl>
    <w:p w14:paraId="3E9F07F4" w14:textId="37273578" w:rsidR="00421E7F" w:rsidRPr="00A10460" w:rsidRDefault="0039122A" w:rsidP="0039122A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39122A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CCF5A9" w14:textId="77777777" w:rsidR="0039122A" w:rsidRDefault="0039122A" w:rsidP="0039122A">
    <w:pPr>
      <w:pStyle w:val="Footer"/>
    </w:pPr>
  </w:p>
  <w:p w14:paraId="14F91210" w14:textId="77777777" w:rsidR="0039122A" w:rsidRDefault="0039122A" w:rsidP="0039122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3236B619" w14:textId="77777777" w:rsidR="0039122A" w:rsidRDefault="0039122A" w:rsidP="0039122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4AA0DEF1" wp14:editId="18958DCF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77F49F17" w14:textId="77777777" w:rsidR="0039122A" w:rsidRPr="002B2CF6" w:rsidRDefault="0039122A" w:rsidP="0039122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7E883687" w:rsidR="007D6A3E" w:rsidRPr="0039122A" w:rsidRDefault="0039122A" w:rsidP="0039122A">
    <w:pPr>
      <w:pStyle w:val="Footer"/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0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0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0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0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122A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27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38301B-FFEB-4DBD-B676-8B0199DCD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98</TotalTime>
  <Pages>2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2024-06-26T13:51:00Z</dcterms:modified>
</cp:coreProperties>
</file>