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0A55099" w14:textId="77777777" w:rsidR="00B73D24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</w:t>
      </w:r>
    </w:p>
    <w:p w14:paraId="2FD8DA67" w14:textId="074E1E9D"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</w:t>
      </w:r>
      <w:r w:rsidRPr="007A5616">
        <w:rPr>
          <w:sz w:val="16"/>
          <w:szCs w:val="20"/>
        </w:rPr>
        <w:t xml:space="preserve">Rydym yn croesawu gohebiaeth yn y Gymraeg neu'r Saesneg. Atebir gohebiaeth Gymraeg yn y Gymraeg, ac ni fydd hyn yn arwain at oedi.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0C31449B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054E22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24-F-037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" filled="f" stroked="f">
                <v:textbox>
                  <w:txbxContent>
                    <w:p w14:paraId="6B840BE9" w14:textId="0C31449B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054E22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24-F-037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6EFAA14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635CAE49" w14:textId="77777777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14:paraId="3ED1225F" w14:textId="415BF92A" w:rsidR="00054E22" w:rsidRDefault="00054E22" w:rsidP="00054E22">
      <w:pPr>
        <w:pStyle w:val="NoSpacing"/>
        <w:numPr>
          <w:ilvl w:val="0"/>
          <w:numId w:val="19"/>
        </w:numPr>
        <w:rPr>
          <w:rFonts w:ascii="Verdana" w:hAnsi="Verdana"/>
          <w:b/>
          <w:bCs/>
          <w:sz w:val="22"/>
          <w:szCs w:val="22"/>
        </w:rPr>
      </w:pPr>
      <w:r w:rsidRPr="00054E22">
        <w:rPr>
          <w:rFonts w:ascii="Verdana" w:hAnsi="Verdana"/>
          <w:b/>
          <w:bCs/>
          <w:sz w:val="22"/>
          <w:szCs w:val="22"/>
        </w:rPr>
        <w:t>For the 4 months from January to April 2024, how many patients received the following intra-</w:t>
      </w:r>
      <w:proofErr w:type="spellStart"/>
      <w:r w:rsidRPr="00054E22">
        <w:rPr>
          <w:rFonts w:ascii="Verdana" w:hAnsi="Verdana"/>
          <w:b/>
          <w:bCs/>
          <w:sz w:val="22"/>
          <w:szCs w:val="22"/>
        </w:rPr>
        <w:t>vitreal</w:t>
      </w:r>
      <w:proofErr w:type="spellEnd"/>
      <w:r w:rsidRPr="00054E22">
        <w:rPr>
          <w:rFonts w:ascii="Verdana" w:hAnsi="Verdana"/>
          <w:b/>
          <w:bCs/>
          <w:sz w:val="22"/>
          <w:szCs w:val="22"/>
        </w:rPr>
        <w:t xml:space="preserve"> treatments for any eye condition:</w:t>
      </w:r>
    </w:p>
    <w:p w14:paraId="1B846679" w14:textId="77777777" w:rsidR="00054E22" w:rsidRPr="00054E22" w:rsidRDefault="00054E22" w:rsidP="00054E22">
      <w:pPr>
        <w:pStyle w:val="NoSpacing"/>
        <w:ind w:left="865"/>
        <w:rPr>
          <w:rFonts w:ascii="Verdana" w:hAnsi="Verdana"/>
          <w:b/>
          <w:bCs/>
          <w:sz w:val="22"/>
          <w:szCs w:val="22"/>
        </w:rPr>
      </w:pPr>
    </w:p>
    <w:p w14:paraId="78207E6F" w14:textId="67FA4901" w:rsidR="00054E22" w:rsidRPr="00054E22" w:rsidRDefault="00054E22" w:rsidP="00054E22">
      <w:pPr>
        <w:pStyle w:val="NoSpacing"/>
        <w:ind w:firstLine="215"/>
        <w:rPr>
          <w:rFonts w:ascii="Verdana" w:hAnsi="Verdana"/>
          <w:sz w:val="22"/>
          <w:szCs w:val="22"/>
        </w:rPr>
      </w:pPr>
      <w:r w:rsidRPr="00054E22">
        <w:rPr>
          <w:rFonts w:ascii="Verdana" w:hAnsi="Verdana"/>
          <w:b/>
          <w:bCs/>
          <w:sz w:val="22"/>
          <w:szCs w:val="22"/>
        </w:rPr>
        <w:t>Aflibercept</w:t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 w:rsidRPr="00054E22">
        <w:rPr>
          <w:rFonts w:ascii="Verdana" w:hAnsi="Verdana"/>
          <w:sz w:val="22"/>
          <w:szCs w:val="22"/>
        </w:rPr>
        <w:t>1021</w:t>
      </w:r>
    </w:p>
    <w:p w14:paraId="119F660F" w14:textId="7DEE4CF2" w:rsidR="00054E22" w:rsidRPr="00054E22" w:rsidRDefault="00054E22" w:rsidP="00054E22">
      <w:pPr>
        <w:pStyle w:val="NoSpacing"/>
        <w:ind w:firstLine="215"/>
        <w:rPr>
          <w:rFonts w:ascii="Verdana" w:hAnsi="Verdana"/>
          <w:sz w:val="22"/>
          <w:szCs w:val="22"/>
        </w:rPr>
      </w:pPr>
      <w:r w:rsidRPr="00054E22">
        <w:rPr>
          <w:rFonts w:ascii="Verdana" w:hAnsi="Verdana"/>
          <w:b/>
          <w:bCs/>
          <w:sz w:val="22"/>
          <w:szCs w:val="22"/>
        </w:rPr>
        <w:t>Bevacizumab</w:t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sz w:val="22"/>
          <w:szCs w:val="22"/>
        </w:rPr>
        <w:t>0</w:t>
      </w:r>
    </w:p>
    <w:p w14:paraId="2B1AF922" w14:textId="699779A7" w:rsidR="00054E22" w:rsidRPr="00054E22" w:rsidRDefault="00054E22" w:rsidP="00054E22">
      <w:pPr>
        <w:pStyle w:val="NoSpacing"/>
        <w:ind w:firstLine="215"/>
        <w:rPr>
          <w:rFonts w:ascii="Verdana" w:hAnsi="Verdana"/>
          <w:sz w:val="22"/>
          <w:szCs w:val="22"/>
        </w:rPr>
      </w:pPr>
      <w:r w:rsidRPr="00054E22">
        <w:rPr>
          <w:rFonts w:ascii="Verdana" w:hAnsi="Verdana"/>
          <w:b/>
          <w:bCs/>
          <w:sz w:val="22"/>
          <w:szCs w:val="22"/>
        </w:rPr>
        <w:t>Brolucizumab</w:t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sz w:val="22"/>
          <w:szCs w:val="22"/>
        </w:rPr>
        <w:t>0</w:t>
      </w:r>
    </w:p>
    <w:p w14:paraId="44D46338" w14:textId="427F041B" w:rsidR="00054E22" w:rsidRPr="00054E22" w:rsidRDefault="00054E22" w:rsidP="00054E22">
      <w:pPr>
        <w:pStyle w:val="NoSpacing"/>
        <w:ind w:firstLine="215"/>
        <w:rPr>
          <w:rFonts w:ascii="Verdana" w:hAnsi="Verdana"/>
          <w:sz w:val="22"/>
          <w:szCs w:val="22"/>
        </w:rPr>
      </w:pPr>
      <w:r w:rsidRPr="00054E22">
        <w:rPr>
          <w:rFonts w:ascii="Verdana" w:hAnsi="Verdana"/>
          <w:b/>
          <w:bCs/>
          <w:sz w:val="22"/>
          <w:szCs w:val="22"/>
        </w:rPr>
        <w:t>Dexamethasone</w:t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sz w:val="22"/>
          <w:szCs w:val="22"/>
        </w:rPr>
        <w:t>68</w:t>
      </w:r>
    </w:p>
    <w:p w14:paraId="22EF3B54" w14:textId="7C804BCB" w:rsidR="00054E22" w:rsidRPr="00054E22" w:rsidRDefault="00054E22" w:rsidP="00054E22">
      <w:pPr>
        <w:pStyle w:val="NoSpacing"/>
        <w:ind w:firstLine="215"/>
        <w:rPr>
          <w:rFonts w:ascii="Verdana" w:hAnsi="Verdana"/>
          <w:sz w:val="22"/>
          <w:szCs w:val="22"/>
        </w:rPr>
      </w:pPr>
      <w:proofErr w:type="spellStart"/>
      <w:r w:rsidRPr="00054E22">
        <w:rPr>
          <w:rFonts w:ascii="Verdana" w:hAnsi="Verdana"/>
          <w:b/>
          <w:bCs/>
          <w:sz w:val="22"/>
          <w:szCs w:val="22"/>
        </w:rPr>
        <w:t>Faricimab</w:t>
      </w:r>
      <w:proofErr w:type="spellEnd"/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 w:rsidRPr="00054E22">
        <w:rPr>
          <w:rFonts w:ascii="Verdana" w:hAnsi="Verdana"/>
          <w:sz w:val="22"/>
          <w:szCs w:val="22"/>
        </w:rPr>
        <w:t>1497</w:t>
      </w:r>
    </w:p>
    <w:p w14:paraId="4EC3D324" w14:textId="7EC41007" w:rsidR="00054E22" w:rsidRPr="00054E22" w:rsidRDefault="00054E22" w:rsidP="00054E22">
      <w:pPr>
        <w:pStyle w:val="NoSpacing"/>
        <w:ind w:firstLine="215"/>
        <w:rPr>
          <w:rFonts w:ascii="Verdana" w:hAnsi="Verdana"/>
          <w:sz w:val="22"/>
          <w:szCs w:val="22"/>
        </w:rPr>
      </w:pPr>
      <w:r w:rsidRPr="00054E22">
        <w:rPr>
          <w:rFonts w:ascii="Verdana" w:hAnsi="Verdana"/>
          <w:b/>
          <w:bCs/>
          <w:sz w:val="22"/>
          <w:szCs w:val="22"/>
        </w:rPr>
        <w:t xml:space="preserve">Ranibizumab </w:t>
      </w:r>
      <w:r>
        <w:rPr>
          <w:rFonts w:ascii="Verdana" w:hAnsi="Verdana"/>
          <w:b/>
          <w:bCs/>
          <w:sz w:val="22"/>
          <w:szCs w:val="22"/>
        </w:rPr>
        <w:t>–</w:t>
      </w:r>
      <w:r w:rsidRPr="00054E22">
        <w:rPr>
          <w:rFonts w:ascii="Verdana" w:hAnsi="Verdana"/>
          <w:b/>
          <w:bCs/>
          <w:sz w:val="22"/>
          <w:szCs w:val="22"/>
        </w:rPr>
        <w:t xml:space="preserve"> Lucentis</w:t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sz w:val="22"/>
          <w:szCs w:val="22"/>
        </w:rPr>
        <w:t>0</w:t>
      </w:r>
    </w:p>
    <w:p w14:paraId="44F9DF17" w14:textId="593CD699" w:rsidR="00054E22" w:rsidRPr="00054E22" w:rsidRDefault="00054E22" w:rsidP="00054E22">
      <w:pPr>
        <w:pStyle w:val="NoSpacing"/>
        <w:ind w:firstLine="215"/>
        <w:rPr>
          <w:rFonts w:ascii="Verdana" w:hAnsi="Verdana"/>
          <w:sz w:val="22"/>
          <w:szCs w:val="22"/>
        </w:rPr>
      </w:pPr>
      <w:r w:rsidRPr="00054E22">
        <w:rPr>
          <w:rFonts w:ascii="Verdana" w:hAnsi="Verdana"/>
          <w:b/>
          <w:bCs/>
          <w:sz w:val="22"/>
          <w:szCs w:val="22"/>
        </w:rPr>
        <w:t xml:space="preserve">Ranibizumab </w:t>
      </w:r>
      <w:r>
        <w:rPr>
          <w:rFonts w:ascii="Verdana" w:hAnsi="Verdana"/>
          <w:b/>
          <w:bCs/>
          <w:sz w:val="22"/>
          <w:szCs w:val="22"/>
        </w:rPr>
        <w:t>–</w:t>
      </w:r>
      <w:r w:rsidRPr="00054E22">
        <w:rPr>
          <w:rFonts w:ascii="Verdana" w:hAnsi="Verdana"/>
          <w:b/>
          <w:bCs/>
          <w:sz w:val="22"/>
          <w:szCs w:val="22"/>
        </w:rPr>
        <w:t xml:space="preserve"> </w:t>
      </w:r>
      <w:proofErr w:type="spellStart"/>
      <w:r w:rsidRPr="00054E22">
        <w:rPr>
          <w:rFonts w:ascii="Verdana" w:hAnsi="Verdana"/>
          <w:b/>
          <w:bCs/>
          <w:sz w:val="22"/>
          <w:szCs w:val="22"/>
        </w:rPr>
        <w:t>Ongavia</w:t>
      </w:r>
      <w:proofErr w:type="spellEnd"/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 w:rsidRPr="00054E22">
        <w:rPr>
          <w:rFonts w:ascii="Verdana" w:hAnsi="Verdana"/>
          <w:sz w:val="22"/>
          <w:szCs w:val="22"/>
        </w:rPr>
        <w:t>&lt;5*</w:t>
      </w:r>
    </w:p>
    <w:p w14:paraId="7E94AE24" w14:textId="77777777" w:rsidR="00054E22" w:rsidRPr="00054E22" w:rsidRDefault="00054E22" w:rsidP="00054E22">
      <w:pPr>
        <w:pStyle w:val="NoSpacing"/>
        <w:rPr>
          <w:rFonts w:ascii="Verdana" w:hAnsi="Verdana"/>
          <w:b/>
          <w:bCs/>
          <w:sz w:val="22"/>
          <w:szCs w:val="22"/>
        </w:rPr>
      </w:pPr>
      <w:r w:rsidRPr="00054E22">
        <w:rPr>
          <w:rFonts w:ascii="Verdana" w:hAnsi="Verdana"/>
          <w:b/>
          <w:bCs/>
          <w:sz w:val="22"/>
          <w:szCs w:val="22"/>
        </w:rPr>
        <w:t> </w:t>
      </w:r>
    </w:p>
    <w:p w14:paraId="28E99F54" w14:textId="3812C0CA" w:rsidR="00054E22" w:rsidRDefault="00054E22" w:rsidP="00054E22">
      <w:pPr>
        <w:pStyle w:val="NoSpacing"/>
        <w:numPr>
          <w:ilvl w:val="0"/>
          <w:numId w:val="19"/>
        </w:numPr>
        <w:rPr>
          <w:rFonts w:ascii="Verdana" w:hAnsi="Verdana"/>
          <w:b/>
          <w:bCs/>
          <w:sz w:val="22"/>
          <w:szCs w:val="22"/>
        </w:rPr>
      </w:pPr>
      <w:r w:rsidRPr="00054E22">
        <w:rPr>
          <w:rFonts w:ascii="Verdana" w:hAnsi="Verdana"/>
          <w:b/>
          <w:bCs/>
          <w:sz w:val="22"/>
          <w:szCs w:val="22"/>
        </w:rPr>
        <w:t>For the patients above, how many were new to intra-</w:t>
      </w:r>
      <w:proofErr w:type="spellStart"/>
      <w:r w:rsidRPr="00054E22">
        <w:rPr>
          <w:rFonts w:ascii="Verdana" w:hAnsi="Verdana"/>
          <w:b/>
          <w:bCs/>
          <w:sz w:val="22"/>
          <w:szCs w:val="22"/>
        </w:rPr>
        <w:t>vitreal</w:t>
      </w:r>
      <w:proofErr w:type="spellEnd"/>
      <w:r w:rsidRPr="00054E22">
        <w:rPr>
          <w:rFonts w:ascii="Verdana" w:hAnsi="Verdana"/>
          <w:b/>
          <w:bCs/>
          <w:sz w:val="22"/>
          <w:szCs w:val="22"/>
        </w:rPr>
        <w:t xml:space="preserve"> treatment? Please provide the patient numbers by the treatments listed below, excluding patients who previously had received any of these treatments.</w:t>
      </w:r>
    </w:p>
    <w:p w14:paraId="11850B64" w14:textId="77777777" w:rsidR="00054E22" w:rsidRPr="00054E22" w:rsidRDefault="00054E22" w:rsidP="00054E22">
      <w:pPr>
        <w:pStyle w:val="NoSpacing"/>
        <w:ind w:left="1440"/>
        <w:rPr>
          <w:rFonts w:ascii="Verdana" w:hAnsi="Verdana"/>
          <w:b/>
          <w:bCs/>
          <w:sz w:val="22"/>
          <w:szCs w:val="22"/>
        </w:rPr>
      </w:pPr>
    </w:p>
    <w:p w14:paraId="259223EC" w14:textId="26BFC079" w:rsidR="00054E22" w:rsidRPr="00054E22" w:rsidRDefault="00054E22" w:rsidP="00054E22">
      <w:pPr>
        <w:pStyle w:val="NoSpacing"/>
        <w:ind w:firstLine="215"/>
        <w:rPr>
          <w:rFonts w:ascii="Verdana" w:hAnsi="Verdana"/>
          <w:b/>
          <w:bCs/>
          <w:sz w:val="22"/>
          <w:szCs w:val="22"/>
        </w:rPr>
      </w:pPr>
      <w:r w:rsidRPr="00054E22">
        <w:rPr>
          <w:rFonts w:ascii="Verdana" w:hAnsi="Verdana"/>
          <w:b/>
          <w:bCs/>
          <w:sz w:val="22"/>
          <w:szCs w:val="22"/>
        </w:rPr>
        <w:t>Aflibercept</w:t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 w:rsidRPr="00054E22">
        <w:rPr>
          <w:rFonts w:ascii="Verdana" w:hAnsi="Verdana"/>
          <w:sz w:val="22"/>
          <w:szCs w:val="22"/>
        </w:rPr>
        <w:t>&lt;5*</w:t>
      </w:r>
    </w:p>
    <w:p w14:paraId="7278D65E" w14:textId="38976104" w:rsidR="00054E22" w:rsidRPr="00054E22" w:rsidRDefault="00054E22" w:rsidP="00054E22">
      <w:pPr>
        <w:pStyle w:val="NoSpacing"/>
        <w:ind w:firstLine="215"/>
        <w:rPr>
          <w:rFonts w:ascii="Verdana" w:hAnsi="Verdana"/>
          <w:sz w:val="22"/>
          <w:szCs w:val="22"/>
        </w:rPr>
      </w:pPr>
      <w:r w:rsidRPr="00054E22">
        <w:rPr>
          <w:rFonts w:ascii="Verdana" w:hAnsi="Verdana"/>
          <w:b/>
          <w:bCs/>
          <w:sz w:val="22"/>
          <w:szCs w:val="22"/>
        </w:rPr>
        <w:t>Bevacizumab</w:t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 w:rsidRPr="00054E22">
        <w:rPr>
          <w:rFonts w:ascii="Verdana" w:hAnsi="Verdana"/>
          <w:sz w:val="22"/>
          <w:szCs w:val="22"/>
        </w:rPr>
        <w:t>0</w:t>
      </w:r>
    </w:p>
    <w:p w14:paraId="20C4D8D9" w14:textId="31AD583C" w:rsidR="00054E22" w:rsidRPr="00054E22" w:rsidRDefault="00054E22" w:rsidP="00054E22">
      <w:pPr>
        <w:pStyle w:val="NoSpacing"/>
        <w:ind w:firstLine="215"/>
        <w:rPr>
          <w:rFonts w:ascii="Verdana" w:hAnsi="Verdana"/>
          <w:b/>
          <w:bCs/>
          <w:sz w:val="22"/>
          <w:szCs w:val="22"/>
        </w:rPr>
      </w:pPr>
      <w:r w:rsidRPr="00054E22">
        <w:rPr>
          <w:rFonts w:ascii="Verdana" w:hAnsi="Verdana"/>
          <w:b/>
          <w:bCs/>
          <w:sz w:val="22"/>
          <w:szCs w:val="22"/>
        </w:rPr>
        <w:t>Brolucizumab</w:t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 w:rsidRPr="00054E22">
        <w:rPr>
          <w:rFonts w:ascii="Verdana" w:hAnsi="Verdana"/>
          <w:sz w:val="22"/>
          <w:szCs w:val="22"/>
        </w:rPr>
        <w:t>0</w:t>
      </w:r>
      <w:r>
        <w:rPr>
          <w:rFonts w:ascii="Verdana" w:hAnsi="Verdana"/>
          <w:b/>
          <w:bCs/>
          <w:sz w:val="22"/>
          <w:szCs w:val="22"/>
        </w:rPr>
        <w:tab/>
      </w:r>
    </w:p>
    <w:p w14:paraId="3ABFCAAF" w14:textId="2C23E18A" w:rsidR="00054E22" w:rsidRPr="00054E22" w:rsidRDefault="00054E22" w:rsidP="00054E22">
      <w:pPr>
        <w:pStyle w:val="NoSpacing"/>
        <w:ind w:left="720"/>
        <w:rPr>
          <w:rFonts w:ascii="Verdana" w:hAnsi="Verdana"/>
          <w:b/>
          <w:bCs/>
          <w:sz w:val="22"/>
          <w:szCs w:val="22"/>
        </w:rPr>
      </w:pPr>
      <w:r w:rsidRPr="00054E22">
        <w:rPr>
          <w:rFonts w:ascii="Verdana" w:hAnsi="Verdana"/>
          <w:b/>
          <w:bCs/>
          <w:sz w:val="22"/>
          <w:szCs w:val="22"/>
        </w:rPr>
        <w:t>Dexamethasone</w:t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 w:rsidRPr="00054E22">
        <w:rPr>
          <w:rFonts w:ascii="Verdana" w:hAnsi="Verdana"/>
          <w:sz w:val="22"/>
          <w:szCs w:val="22"/>
        </w:rPr>
        <w:t>&lt;5*</w:t>
      </w:r>
    </w:p>
    <w:p w14:paraId="6ACF6AD9" w14:textId="41C64A58" w:rsidR="00054E22" w:rsidRPr="00054E22" w:rsidRDefault="00054E22" w:rsidP="00054E22">
      <w:pPr>
        <w:pStyle w:val="NoSpacing"/>
        <w:ind w:firstLine="215"/>
        <w:rPr>
          <w:rFonts w:ascii="Verdana" w:hAnsi="Verdana"/>
          <w:b/>
          <w:bCs/>
          <w:sz w:val="22"/>
          <w:szCs w:val="22"/>
        </w:rPr>
      </w:pPr>
      <w:proofErr w:type="spellStart"/>
      <w:r w:rsidRPr="00054E22">
        <w:rPr>
          <w:rFonts w:ascii="Verdana" w:hAnsi="Verdana"/>
          <w:b/>
          <w:bCs/>
          <w:sz w:val="22"/>
          <w:szCs w:val="22"/>
        </w:rPr>
        <w:t>Faricimab</w:t>
      </w:r>
      <w:proofErr w:type="spellEnd"/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 w:rsidRPr="00054E22">
        <w:rPr>
          <w:rFonts w:ascii="Verdana" w:hAnsi="Verdana"/>
          <w:sz w:val="22"/>
          <w:szCs w:val="22"/>
        </w:rPr>
        <w:t>77</w:t>
      </w:r>
    </w:p>
    <w:p w14:paraId="3242E76A" w14:textId="7913E049" w:rsidR="00054E22" w:rsidRPr="00054E22" w:rsidRDefault="00054E22" w:rsidP="00054E22">
      <w:pPr>
        <w:pStyle w:val="NoSpacing"/>
        <w:ind w:firstLine="215"/>
        <w:rPr>
          <w:rFonts w:ascii="Verdana" w:hAnsi="Verdana"/>
          <w:b/>
          <w:bCs/>
          <w:sz w:val="22"/>
          <w:szCs w:val="22"/>
        </w:rPr>
      </w:pPr>
      <w:r w:rsidRPr="00054E22">
        <w:rPr>
          <w:rFonts w:ascii="Verdana" w:hAnsi="Verdana"/>
          <w:b/>
          <w:bCs/>
          <w:sz w:val="22"/>
          <w:szCs w:val="22"/>
        </w:rPr>
        <w:t xml:space="preserve">Ranibizumab </w:t>
      </w:r>
      <w:r>
        <w:rPr>
          <w:rFonts w:ascii="Verdana" w:hAnsi="Verdana"/>
          <w:b/>
          <w:bCs/>
          <w:sz w:val="22"/>
          <w:szCs w:val="22"/>
        </w:rPr>
        <w:t>–</w:t>
      </w:r>
      <w:r w:rsidRPr="00054E22">
        <w:rPr>
          <w:rFonts w:ascii="Verdana" w:hAnsi="Verdana"/>
          <w:b/>
          <w:bCs/>
          <w:sz w:val="22"/>
          <w:szCs w:val="22"/>
        </w:rPr>
        <w:t xml:space="preserve"> Lucentis</w:t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 w:rsidRPr="00054E22">
        <w:rPr>
          <w:rFonts w:ascii="Verdana" w:hAnsi="Verdana"/>
          <w:sz w:val="22"/>
          <w:szCs w:val="22"/>
        </w:rPr>
        <w:t>0</w:t>
      </w:r>
    </w:p>
    <w:p w14:paraId="4BB4AC97" w14:textId="405169D4" w:rsidR="00054E22" w:rsidRPr="00054E22" w:rsidRDefault="00054E22" w:rsidP="00054E22">
      <w:pPr>
        <w:pStyle w:val="NoSpacing"/>
        <w:ind w:firstLine="215"/>
        <w:rPr>
          <w:rFonts w:ascii="Verdana" w:hAnsi="Verdana"/>
          <w:b/>
          <w:bCs/>
          <w:sz w:val="22"/>
          <w:szCs w:val="22"/>
        </w:rPr>
      </w:pPr>
      <w:r w:rsidRPr="00054E22">
        <w:rPr>
          <w:rFonts w:ascii="Verdana" w:hAnsi="Verdana"/>
          <w:b/>
          <w:bCs/>
          <w:sz w:val="22"/>
          <w:szCs w:val="22"/>
        </w:rPr>
        <w:t xml:space="preserve">Ranibizumab </w:t>
      </w:r>
      <w:r>
        <w:rPr>
          <w:rFonts w:ascii="Verdana" w:hAnsi="Verdana"/>
          <w:b/>
          <w:bCs/>
          <w:sz w:val="22"/>
          <w:szCs w:val="22"/>
        </w:rPr>
        <w:t>–</w:t>
      </w:r>
      <w:r w:rsidRPr="00054E22">
        <w:rPr>
          <w:rFonts w:ascii="Verdana" w:hAnsi="Verdana"/>
          <w:b/>
          <w:bCs/>
          <w:sz w:val="22"/>
          <w:szCs w:val="22"/>
        </w:rPr>
        <w:t xml:space="preserve"> </w:t>
      </w:r>
      <w:proofErr w:type="spellStart"/>
      <w:r w:rsidRPr="00054E22">
        <w:rPr>
          <w:rFonts w:ascii="Verdana" w:hAnsi="Verdana"/>
          <w:b/>
          <w:bCs/>
          <w:sz w:val="22"/>
          <w:szCs w:val="22"/>
        </w:rPr>
        <w:t>Ongavia</w:t>
      </w:r>
      <w:proofErr w:type="spellEnd"/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 w:rsidRPr="00054E22">
        <w:rPr>
          <w:rFonts w:ascii="Verdana" w:hAnsi="Verdana"/>
          <w:sz w:val="22"/>
          <w:szCs w:val="22"/>
        </w:rPr>
        <w:t>&lt;5*</w:t>
      </w:r>
    </w:p>
    <w:p w14:paraId="3E4B89E8" w14:textId="5CB223BF" w:rsidR="00286642" w:rsidRPr="00054E22" w:rsidRDefault="00054E22" w:rsidP="00054E22">
      <w:pPr>
        <w:pStyle w:val="NoSpacing"/>
        <w:rPr>
          <w:rFonts w:ascii="Verdana" w:hAnsi="Verdana"/>
          <w:b/>
          <w:bCs/>
          <w:sz w:val="22"/>
          <w:szCs w:val="22"/>
        </w:rPr>
      </w:pP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</w:p>
    <w:p w14:paraId="23DF621B" w14:textId="7BE193A8" w:rsidR="00873328" w:rsidRPr="00054E22" w:rsidRDefault="00054E22" w:rsidP="00054E22">
      <w:pPr>
        <w:ind w:left="720"/>
        <w:rPr>
          <w:rFonts w:ascii="Verdana" w:hAnsi="Verdana"/>
          <w:noProof/>
          <w:sz w:val="22"/>
          <w:szCs w:val="22"/>
        </w:rPr>
      </w:pPr>
      <w:r>
        <w:rPr>
          <w:rFonts w:ascii="Verdana" w:hAnsi="Verdana"/>
          <w:noProof/>
          <w:sz w:val="22"/>
          <w:szCs w:val="22"/>
        </w:rPr>
        <w:t xml:space="preserve">Please note the above figures are the number of injections undertaken rather than the number of patients due to the percentage of bilateral injections undertaken. </w:t>
      </w:r>
    </w:p>
    <w:p w14:paraId="75970B72" w14:textId="68122FBF" w:rsidR="00A10460" w:rsidRDefault="00F358D6" w:rsidP="00F358D6">
      <w:pPr>
        <w:ind w:left="720"/>
        <w:rPr>
          <w:rFonts w:ascii="Verdana" w:hAnsi="Verdana"/>
          <w:b/>
          <w:bCs/>
          <w:noProof/>
          <w:sz w:val="22"/>
          <w:szCs w:val="22"/>
        </w:rPr>
      </w:pPr>
      <w:r w:rsidRPr="00F358D6">
        <w:rPr>
          <w:rFonts w:ascii="Verdana" w:hAnsi="Verdana"/>
          <w:noProof/>
          <w:sz w:val="22"/>
          <w:szCs w:val="22"/>
        </w:rPr>
        <w:t>*</w:t>
      </w:r>
      <w:r w:rsidRPr="00F358D6">
        <w:rPr>
          <w:rFonts w:ascii="Verdana" w:hAnsi="Verdana"/>
          <w:sz w:val="22"/>
          <w:szCs w:val="22"/>
        </w:rPr>
        <w:t xml:space="preserve"> </w:t>
      </w:r>
      <w:r w:rsidRPr="00FC3B42">
        <w:rPr>
          <w:rFonts w:ascii="Verdana" w:hAnsi="Verdana"/>
          <w:sz w:val="22"/>
          <w:szCs w:val="22"/>
        </w:rPr>
        <w:t xml:space="preserve">Where fewer than 5 has been indicated we are unable to provide you with the exact number of patients as due to the low numbers, there is a potential risk of identifying individuals if this was disclosed.  We are therefore withholding this detail under Section 40(2) of the </w:t>
      </w:r>
      <w:smartTag w:uri="urn:schemas-microsoft-com:office:smarttags" w:element="address">
        <w:r w:rsidRPr="00FC3B42">
          <w:rPr>
            <w:rFonts w:ascii="Verdana" w:hAnsi="Verdana"/>
            <w:sz w:val="22"/>
            <w:szCs w:val="22"/>
          </w:rPr>
          <w:t>Freedom of Information</w:t>
        </w:r>
      </w:smartTag>
      <w:r w:rsidRPr="00FC3B42">
        <w:rPr>
          <w:rFonts w:ascii="Verdana" w:hAnsi="Verdana"/>
          <w:sz w:val="22"/>
          <w:szCs w:val="22"/>
        </w:rPr>
        <w:t xml:space="preserve"> Act 2000.  This information is protected by the </w:t>
      </w:r>
      <w:r w:rsidRPr="00FC3B42">
        <w:rPr>
          <w:rFonts w:ascii="Verdana" w:hAnsi="Verdana"/>
          <w:iCs/>
          <w:sz w:val="22"/>
          <w:szCs w:val="22"/>
        </w:rPr>
        <w:t xml:space="preserve">General Data Protection Regulation (GDPR) and Data Protection Act 2018 and its disclosure would be contrary to the data protection principles and constitute as unfair and unlawful processing </w:t>
      </w:r>
      <w:r w:rsidRPr="00FC3B42">
        <w:rPr>
          <w:rFonts w:ascii="Verdana" w:hAnsi="Verdana"/>
          <w:bCs/>
          <w:iCs/>
          <w:sz w:val="22"/>
          <w:szCs w:val="22"/>
        </w:rPr>
        <w:t>in regard to</w:t>
      </w:r>
      <w:r w:rsidRPr="00FC3B42">
        <w:rPr>
          <w:rFonts w:ascii="Verdana" w:hAnsi="Verdana"/>
          <w:iCs/>
          <w:sz w:val="22"/>
          <w:szCs w:val="22"/>
        </w:rPr>
        <w:t xml:space="preserve"> Articles 5, 6, and 9 of </w:t>
      </w:r>
      <w:r w:rsidRPr="00FC3B42">
        <w:rPr>
          <w:rFonts w:ascii="Verdana" w:hAnsi="Verdana"/>
          <w:iCs/>
          <w:sz w:val="22"/>
          <w:szCs w:val="22"/>
        </w:rPr>
        <w:lastRenderedPageBreak/>
        <w:t xml:space="preserve">GDPR.  </w:t>
      </w:r>
      <w:r w:rsidRPr="00FC3B42">
        <w:rPr>
          <w:rFonts w:ascii="Verdana" w:hAnsi="Verdana"/>
          <w:sz w:val="22"/>
          <w:szCs w:val="22"/>
        </w:rPr>
        <w:t>This exemption is absolute and therefore there is no requirement to apply the public interest test.</w:t>
      </w:r>
      <w:r w:rsidRPr="00FC3B42">
        <w:rPr>
          <w:rFonts w:ascii="Verdana" w:hAnsi="Verdana"/>
          <w:sz w:val="22"/>
          <w:szCs w:val="22"/>
        </w:rPr>
        <w:br/>
      </w:r>
      <w:r w:rsidR="00421E7F">
        <w:rPr>
          <w:rFonts w:ascii="Verdana" w:hAnsi="Verdana"/>
          <w:b/>
          <w:bCs/>
          <w:noProof/>
          <w:sz w:val="22"/>
          <w:szCs w:val="22"/>
        </w:rPr>
        <w:t xml:space="preserve">___________________________________________________________ </w:t>
      </w:r>
    </w:p>
    <w:p w14:paraId="3E9F07F4" w14:textId="77777777" w:rsidR="00421E7F" w:rsidRPr="00A10460" w:rsidRDefault="00421E7F" w:rsidP="002677FD">
      <w:pPr>
        <w:rPr>
          <w:rFonts w:ascii="Verdana" w:hAnsi="Verdana"/>
          <w:b/>
          <w:bCs/>
          <w:noProof/>
          <w:sz w:val="22"/>
          <w:szCs w:val="22"/>
        </w:rPr>
      </w:pPr>
    </w:p>
    <w:sectPr w:rsidR="00421E7F" w:rsidRPr="00A10460" w:rsidSect="00D62A67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D638800" w14:textId="77777777" w:rsidR="00B73D24" w:rsidRDefault="00B73D24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09564FB" w14:textId="77777777" w:rsidR="00F358D6" w:rsidRDefault="00F358D6" w:rsidP="00F358D6">
    <w:pPr>
      <w:pStyle w:val="Footer"/>
    </w:pPr>
  </w:p>
  <w:p w14:paraId="7E4FB30B" w14:textId="77777777" w:rsidR="00F358D6" w:rsidRDefault="00F358D6" w:rsidP="00F358D6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40" w:line="240" w:lineRule="auto"/>
      <w:ind w:left="0" w:right="0"/>
      <w:rPr>
        <w:color w:val="1F355E"/>
        <w:sz w:val="14"/>
        <w:szCs w:val="14"/>
      </w:rPr>
    </w:pPr>
  </w:p>
  <w:p w14:paraId="5294A03C" w14:textId="77777777" w:rsidR="00F358D6" w:rsidRDefault="00F358D6" w:rsidP="00F358D6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40" w:line="240" w:lineRule="auto"/>
      <w:ind w:left="0" w:right="0"/>
      <w:rPr>
        <w:b/>
        <w:color w:val="1F355E"/>
        <w:sz w:val="14"/>
        <w:szCs w:val="14"/>
      </w:rPr>
    </w:pPr>
    <w:r w:rsidRPr="000B6AF2">
      <w:rPr>
        <w:b/>
        <w:noProof/>
        <w:color w:val="1F355E"/>
        <w:sz w:val="14"/>
        <w:szCs w:val="14"/>
      </w:rPr>
      <w:drawing>
        <wp:anchor distT="0" distB="0" distL="114300" distR="114300" simplePos="0" relativeHeight="251664384" behindDoc="1" locked="0" layoutInCell="1" allowOverlap="1" wp14:anchorId="5B36F5AE" wp14:editId="667BEEB9">
          <wp:simplePos x="0" y="0"/>
          <wp:positionH relativeFrom="column">
            <wp:posOffset>5469890</wp:posOffset>
          </wp:positionH>
          <wp:positionV relativeFrom="paragraph">
            <wp:posOffset>-330200</wp:posOffset>
          </wp:positionV>
          <wp:extent cx="2216110" cy="1270886"/>
          <wp:effectExtent l="0" t="0" r="0" b="0"/>
          <wp:wrapNone/>
          <wp:docPr id="2" name="Picture 2" descr="A rainbow colored lines on a black background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43636704" name="Picture 2" descr="A rainbow colored lines on a black background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216110" cy="127088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0B6AF2">
      <w:rPr>
        <w:color w:val="1F355E"/>
        <w:sz w:val="14"/>
        <w:szCs w:val="14"/>
      </w:rPr>
      <w:t>Bwrdd Iechyd Prifysgol Bae Abertawe yw enw gweithredu Bwrdd Iechyd Lleol Prifysgol Bae Abertawe</w:t>
    </w:r>
  </w:p>
  <w:p w14:paraId="2AD4111D" w14:textId="77777777" w:rsidR="00F358D6" w:rsidRPr="002B2CF6" w:rsidRDefault="00F358D6" w:rsidP="00F358D6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0" w:right="0"/>
      <w:rPr>
        <w:b/>
        <w:color w:val="1F355E"/>
        <w:sz w:val="14"/>
        <w:szCs w:val="14"/>
      </w:rPr>
    </w:pPr>
    <w:r w:rsidRPr="000B6AF2"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24A14DEB" w14:textId="77777777" w:rsidR="00F358D6" w:rsidRDefault="00F358D6" w:rsidP="00F358D6">
    <w:pPr>
      <w:pStyle w:val="Footer"/>
    </w:pPr>
    <w:r>
      <w:tab/>
    </w:r>
    <w:r>
      <w:tab/>
    </w:r>
    <w:r>
      <w:tab/>
    </w:r>
    <w:r>
      <w:tab/>
    </w:r>
    <w:r>
      <w:tab/>
    </w:r>
  </w:p>
  <w:p w14:paraId="656EA6A7" w14:textId="77777777" w:rsidR="007D6A3E" w:rsidRPr="00F358D6" w:rsidRDefault="007D6A3E" w:rsidP="00F358D6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9D16B84" w14:textId="600A45DF" w:rsidR="007D6A3E" w:rsidRDefault="007D6A3E" w:rsidP="00B73D24">
    <w:pPr>
      <w:pStyle w:val="Footer"/>
    </w:pPr>
  </w:p>
  <w:p w14:paraId="0527764C" w14:textId="77777777" w:rsidR="00B73D24" w:rsidRDefault="00B73D24" w:rsidP="00B73D24">
    <w:pPr>
      <w:pStyle w:val="Footer"/>
    </w:pPr>
  </w:p>
  <w:p w14:paraId="40D801B2" w14:textId="77777777" w:rsidR="00B73D24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40" w:line="240" w:lineRule="auto"/>
      <w:ind w:left="0" w:right="0"/>
      <w:rPr>
        <w:color w:val="1F355E"/>
        <w:sz w:val="14"/>
        <w:szCs w:val="14"/>
      </w:rPr>
    </w:pPr>
    <w:bookmarkStart w:id="0" w:name="_Hlk168407067"/>
    <w:bookmarkStart w:id="1" w:name="_Hlk168407068"/>
  </w:p>
  <w:p w14:paraId="54F35898" w14:textId="55F205DE" w:rsidR="00B73D24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40" w:line="240" w:lineRule="auto"/>
      <w:ind w:left="0" w:right="0"/>
      <w:rPr>
        <w:b/>
        <w:color w:val="1F355E"/>
        <w:sz w:val="14"/>
        <w:szCs w:val="14"/>
      </w:rPr>
    </w:pPr>
    <w:r w:rsidRPr="000B6AF2">
      <w:rPr>
        <w:b/>
        <w:noProof/>
        <w:color w:val="1F355E"/>
        <w:sz w:val="14"/>
        <w:szCs w:val="14"/>
      </w:rPr>
      <w:drawing>
        <wp:anchor distT="0" distB="0" distL="114300" distR="114300" simplePos="0" relativeHeight="251662336" behindDoc="1" locked="0" layoutInCell="1" allowOverlap="1" wp14:anchorId="44C63C6C" wp14:editId="0408D274">
          <wp:simplePos x="0" y="0"/>
          <wp:positionH relativeFrom="column">
            <wp:posOffset>5469890</wp:posOffset>
          </wp:positionH>
          <wp:positionV relativeFrom="paragraph">
            <wp:posOffset>-330200</wp:posOffset>
          </wp:positionV>
          <wp:extent cx="2216110" cy="1270886"/>
          <wp:effectExtent l="0" t="0" r="0" b="0"/>
          <wp:wrapNone/>
          <wp:docPr id="1243636704" name="Picture 2" descr="A rainbow colored lines on a black background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43636704" name="Picture 2" descr="A rainbow colored lines on a black background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216110" cy="127088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0B6AF2">
      <w:rPr>
        <w:color w:val="1F355E"/>
        <w:sz w:val="14"/>
        <w:szCs w:val="14"/>
      </w:rPr>
      <w:t>Bwrdd Iechyd Prifysgol Bae Abertawe yw enw gweithredu Bwrdd Iechyd Lleol Prifysgol Bae Abertawe</w:t>
    </w:r>
  </w:p>
  <w:p w14:paraId="169A9EAE" w14:textId="77777777" w:rsidR="00B73D24" w:rsidRPr="002B2CF6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0" w:right="0"/>
      <w:rPr>
        <w:b/>
        <w:color w:val="1F355E"/>
        <w:sz w:val="14"/>
        <w:szCs w:val="14"/>
      </w:rPr>
    </w:pPr>
    <w:r w:rsidRPr="000B6AF2">
      <w:rPr>
        <w:color w:val="1F355E"/>
        <w:sz w:val="14"/>
        <w:szCs w:val="14"/>
      </w:rPr>
      <w:t>Swansea Bay University Health Board is the operational name of Swansea Bay University Local Health Board</w:t>
    </w:r>
    <w:bookmarkEnd w:id="0"/>
    <w:bookmarkEnd w:id="1"/>
  </w:p>
  <w:p w14:paraId="73827B55" w14:textId="4A9F659E" w:rsidR="00B73D24" w:rsidRDefault="00B73D24" w:rsidP="00B73D24">
    <w:pPr>
      <w:pStyle w:val="Footer"/>
    </w:pPr>
    <w:r>
      <w:tab/>
    </w:r>
    <w:r>
      <w:tab/>
    </w: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77074A" w14:textId="77777777" w:rsidR="00B73D24" w:rsidRDefault="00B73D24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D8E6546" w14:textId="77777777" w:rsidR="00B73D24" w:rsidRDefault="00B73D24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A2169D" w14:textId="5F1CA3C3" w:rsidR="0097092D" w:rsidRDefault="00B73D24" w:rsidP="0097092D">
    <w:pPr>
      <w:pStyle w:val="Header"/>
      <w:tabs>
        <w:tab w:val="right" w:pos="10466"/>
      </w:tabs>
    </w:pPr>
    <w:r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47CB3A5F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01F340B" w14:textId="77777777" w:rsidR="00B73D24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16"/>
                            </w:rPr>
                            <w:t xml:space="preserve">Cadeirydd/Chair: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  <w:t>Jan Williams</w:t>
                          </w:r>
                        </w:p>
                        <w:p w14:paraId="081C5215" w14:textId="77777777" w:rsidR="00B73D24" w:rsidRDefault="00B73D24" w:rsidP="00B73D24">
                          <w:pPr>
                            <w:spacing w:before="0" w:after="8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16"/>
                            </w:rPr>
                            <w:t xml:space="preserve">Prif Weithredwr dros dro/Interim Chief Executive: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  <w:t>Dr Richard Evans</w:t>
                          </w:r>
                        </w:p>
                        <w:p w14:paraId="41859911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Pencadlys Bwrdd Iechyd Prifysgol Bae Abertawe </w:t>
                          </w:r>
                        </w:p>
                        <w:p w14:paraId="3D4DE5D0" w14:textId="77777777" w:rsidR="00B73D24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Un Porthfa Talbot, Parc </w:t>
                          </w:r>
                          <w:proofErr w:type="spellStart"/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Ynni</w:t>
                          </w:r>
                          <w:proofErr w:type="spellEnd"/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, Baglan, Port Talbot, SA12 7BR</w:t>
                          </w:r>
                        </w:p>
                        <w:p w14:paraId="70761EB9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</w:p>
                        <w:p w14:paraId="7E8587F4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Swansea Bay University Health Board Headquarters</w:t>
                          </w:r>
                        </w:p>
                        <w:p w14:paraId="63BD9972" w14:textId="77777777" w:rsidR="00B73D24" w:rsidRDefault="00B73D24" w:rsidP="00B73D24">
                          <w:pPr>
                            <w:spacing w:before="0" w:after="8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One Talbot Gateway, Baglan Energy Park, Port Talbot, SA12 7BR</w:t>
                          </w:r>
                        </w:p>
                        <w:p w14:paraId="7BB4835A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Ffôn</w:t>
                          </w:r>
                          <w:proofErr w:type="spellEnd"/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r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|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Phone</w:t>
                          </w:r>
                          <w:r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:</w:t>
                          </w: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 01639 683</w:t>
                          </w:r>
                          <w:r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334</w:t>
                          </w:r>
                        </w:p>
                        <w:p w14:paraId="7632E72D" w14:textId="299D6AFA" w:rsidR="000C00ED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" fillcolor="window" stroked="f" strokeweight=".5pt">
              <v:textbox>
                <w:txbxContent>
                  <w:p w14:paraId="401F340B" w14:textId="77777777" w:rsidR="00B73D24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16"/>
                      </w:rPr>
                    </w:pPr>
                    <w:r w:rsidRPr="000B6AF2">
                      <w:rPr>
                        <w:color w:val="1F355E"/>
                        <w:sz w:val="16"/>
                        <w:szCs w:val="16"/>
                      </w:rPr>
                      <w:t xml:space="preserve">Cadeirydd/Chair: </w:t>
                    </w:r>
                    <w:r w:rsidRPr="000B6AF2">
                      <w:rPr>
                        <w:b/>
                        <w:color w:val="1F355E"/>
                        <w:sz w:val="16"/>
                        <w:szCs w:val="16"/>
                      </w:rPr>
                      <w:t>Jan Williams</w:t>
                    </w:r>
                  </w:p>
                  <w:p w14:paraId="081C5215" w14:textId="77777777" w:rsidR="00B73D24" w:rsidRDefault="00B73D24" w:rsidP="00B73D24">
                    <w:pPr>
                      <w:spacing w:before="0" w:after="8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16"/>
                      </w:rPr>
                    </w:pPr>
                    <w:r w:rsidRPr="000B6AF2">
                      <w:rPr>
                        <w:color w:val="1F355E"/>
                        <w:sz w:val="16"/>
                        <w:szCs w:val="16"/>
                      </w:rPr>
                      <w:t xml:space="preserve">Prif Weithredwr dros dro/Interim Chief Executive: </w:t>
                    </w:r>
                    <w:r w:rsidRPr="000B6AF2">
                      <w:rPr>
                        <w:b/>
                        <w:color w:val="1F355E"/>
                        <w:sz w:val="16"/>
                        <w:szCs w:val="16"/>
                      </w:rPr>
                      <w:t>Dr Richard Evans</w:t>
                    </w:r>
                  </w:p>
                  <w:p w14:paraId="41859911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Pencadlys Bwrdd Iechyd Prifysgol Bae Abertawe </w:t>
                    </w:r>
                  </w:p>
                  <w:p w14:paraId="3D4DE5D0" w14:textId="77777777" w:rsidR="00B73D24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color w:val="1F355E"/>
                        <w:sz w:val="16"/>
                        <w:szCs w:val="20"/>
                      </w:rPr>
                      <w:t xml:space="preserve">Un Porthfa Talbot, Parc </w:t>
                    </w:r>
                    <w:proofErr w:type="spellStart"/>
                    <w:r w:rsidRPr="000B6AF2">
                      <w:rPr>
                        <w:color w:val="1F355E"/>
                        <w:sz w:val="16"/>
                        <w:szCs w:val="20"/>
                      </w:rPr>
                      <w:t>Ynni</w:t>
                    </w:r>
                    <w:proofErr w:type="spellEnd"/>
                    <w:r w:rsidRPr="000B6AF2">
                      <w:rPr>
                        <w:color w:val="1F355E"/>
                        <w:sz w:val="16"/>
                        <w:szCs w:val="20"/>
                      </w:rPr>
                      <w:t>, Baglan, Port Talbot, SA12 7BR</w:t>
                    </w:r>
                  </w:p>
                  <w:p w14:paraId="70761EB9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</w:p>
                  <w:p w14:paraId="7E8587F4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Swansea Bay University Health Board Headquarters</w:t>
                    </w:r>
                  </w:p>
                  <w:p w14:paraId="63BD9972" w14:textId="77777777" w:rsidR="00B73D24" w:rsidRDefault="00B73D24" w:rsidP="00B73D24">
                    <w:pPr>
                      <w:spacing w:before="0" w:after="8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color w:val="1F355E"/>
                        <w:sz w:val="16"/>
                        <w:szCs w:val="20"/>
                      </w:rPr>
                      <w:t>One Talbot Gateway, Baglan Energy Park, Port Talbot, SA12 7BR</w:t>
                    </w:r>
                  </w:p>
                  <w:p w14:paraId="7BB4835A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Ffôn</w:t>
                    </w:r>
                    <w:proofErr w:type="spellEnd"/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r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| </w:t>
                    </w: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Phone</w:t>
                    </w:r>
                    <w:r>
                      <w:rPr>
                        <w:b/>
                        <w:color w:val="1F355E"/>
                        <w:sz w:val="16"/>
                        <w:szCs w:val="20"/>
                      </w:rPr>
                      <w:t>:</w:t>
                    </w:r>
                    <w:r w:rsidRPr="000B6AF2">
                      <w:rPr>
                        <w:color w:val="1F355E"/>
                        <w:sz w:val="16"/>
                        <w:szCs w:val="20"/>
                      </w:rPr>
                      <w:t xml:space="preserve"> 01639 683</w:t>
                    </w:r>
                    <w:r>
                      <w:rPr>
                        <w:color w:val="1F355E"/>
                        <w:sz w:val="16"/>
                        <w:szCs w:val="20"/>
                      </w:rPr>
                      <w:t xml:space="preserve"> </w:t>
                    </w:r>
                    <w:r w:rsidRPr="000B6AF2">
                      <w:rPr>
                        <w:color w:val="1F355E"/>
                        <w:sz w:val="16"/>
                        <w:szCs w:val="20"/>
                      </w:rPr>
                      <w:t>334</w:t>
                    </w:r>
                  </w:p>
                  <w:p w14:paraId="7632E72D" w14:textId="299D6AFA" w:rsidR="000C00ED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</w:p>
                </w:txbxContent>
              </v:textbox>
              <w10:wrap anchorx="page"/>
            </v:shape>
          </w:pict>
        </mc:Fallback>
      </mc:AlternateContent>
    </w:r>
    <w:r w:rsidR="005925B8">
      <w:rPr>
        <w:noProof/>
      </w:rPr>
      <w:drawing>
        <wp:anchor distT="0" distB="0" distL="114300" distR="114300" simplePos="0" relativeHeight="251659264" behindDoc="1" locked="0" layoutInCell="1" allowOverlap="1" wp14:anchorId="6526706D" wp14:editId="4ECD7732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350" type="#_x0000_t75" style="width:20.5pt;height:20.5pt;visibility:visible;mso-wrap-style:square" o:bullet="t">
        <v:imagedata r:id="rId1" o:title=""/>
      </v:shape>
    </w:pict>
  </w:numPicBullet>
  <w:numPicBullet w:numPicBulletId="1">
    <w:pict>
      <v:shape id="_x0000_i1351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352" type="#_x0000_t75" style="width:225.5pt;height:225.5pt;visibility:visible;mso-wrap-style:square" o:bullet="t">
        <v:imagedata r:id="rId3" o:title=""/>
      </v:shape>
    </w:pict>
  </w:numPicBullet>
  <w:numPicBullet w:numPicBulletId="3">
    <w:pict>
      <v:shape id="_x0000_i1353" type="#_x0000_t75" style="width:15.5pt;height:15.5pt;visibility:visible;mso-wrap-style:square" o:bullet="t">
        <v:imagedata r:id="rId4" o:title=""/>
      </v:shape>
    </w:pict>
  </w:numPicBullet>
  <w:abstractNum w:abstractNumId="0" w15:restartNumberingAfterBreak="0">
    <w:nsid w:val="00724477"/>
    <w:multiLevelType w:val="hybridMultilevel"/>
    <w:tmpl w:val="210C455C"/>
    <w:lvl w:ilvl="0" w:tplc="48E851B0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2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3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4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7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8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0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6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8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4"/>
  </w:num>
  <w:num w:numId="2">
    <w:abstractNumId w:val="1"/>
  </w:num>
  <w:num w:numId="3">
    <w:abstractNumId w:val="9"/>
  </w:num>
  <w:num w:numId="4">
    <w:abstractNumId w:val="16"/>
  </w:num>
  <w:num w:numId="5">
    <w:abstractNumId w:val="5"/>
  </w:num>
  <w:num w:numId="6">
    <w:abstractNumId w:val="4"/>
  </w:num>
  <w:num w:numId="7">
    <w:abstractNumId w:val="11"/>
  </w:num>
  <w:num w:numId="8">
    <w:abstractNumId w:val="15"/>
  </w:num>
  <w:num w:numId="9">
    <w:abstractNumId w:val="18"/>
  </w:num>
  <w:num w:numId="10">
    <w:abstractNumId w:val="2"/>
  </w:num>
  <w:num w:numId="11">
    <w:abstractNumId w:val="10"/>
  </w:num>
  <w:num w:numId="12">
    <w:abstractNumId w:val="13"/>
  </w:num>
  <w:num w:numId="13">
    <w:abstractNumId w:val="17"/>
  </w:num>
  <w:num w:numId="14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2"/>
  </w:num>
  <w:num w:numId="17">
    <w:abstractNumId w:val="6"/>
  </w:num>
  <w:num w:numId="18">
    <w:abstractNumId w:val="3"/>
  </w:num>
  <w:num w:numId="1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54E22"/>
    <w:rsid w:val="00095DF5"/>
    <w:rsid w:val="000C00ED"/>
    <w:rsid w:val="000F6539"/>
    <w:rsid w:val="00111757"/>
    <w:rsid w:val="001276F0"/>
    <w:rsid w:val="001508FC"/>
    <w:rsid w:val="00185784"/>
    <w:rsid w:val="001B1339"/>
    <w:rsid w:val="001E2D50"/>
    <w:rsid w:val="00213076"/>
    <w:rsid w:val="002156AF"/>
    <w:rsid w:val="00236F74"/>
    <w:rsid w:val="00257A6E"/>
    <w:rsid w:val="002677FD"/>
    <w:rsid w:val="00286642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1E5A"/>
    <w:rsid w:val="004F4D32"/>
    <w:rsid w:val="005317D4"/>
    <w:rsid w:val="00534D7A"/>
    <w:rsid w:val="00553E1D"/>
    <w:rsid w:val="005925B8"/>
    <w:rsid w:val="0059485C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73328"/>
    <w:rsid w:val="0089491A"/>
    <w:rsid w:val="008A2D60"/>
    <w:rsid w:val="008F1AB7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031C2"/>
    <w:rsid w:val="00B34966"/>
    <w:rsid w:val="00B61DE2"/>
    <w:rsid w:val="00B73D24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62A67"/>
    <w:rsid w:val="00DC0D5A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358D6"/>
    <w:rsid w:val="00F91A7E"/>
    <w:rsid w:val="00F96598"/>
    <w:rsid w:val="00FA0C91"/>
    <w:rsid w:val="00FA177F"/>
    <w:rsid w:val="00FB1E56"/>
    <w:rsid w:val="00FE50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address"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character" w:styleId="CommentReference">
    <w:name w:val="annotation reference"/>
    <w:basedOn w:val="DefaultParagraphFont"/>
    <w:uiPriority w:val="99"/>
    <w:semiHidden/>
    <w:unhideWhenUsed/>
    <w:rsid w:val="008F1AB7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8F1AB7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8F1AB7"/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8F1AB7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8F1AB7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556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F5279F3-23D2-4EFE-A208-F689C32A0C7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78</TotalTime>
  <Pages>2</Pages>
  <Words>277</Words>
  <Characters>1581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1855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Carly Mari Jones (Swansea Bay UHB - Corporate Services )</cp:lastModifiedBy>
  <cp:revision>24</cp:revision>
  <cp:lastPrinted>2019-03-26T11:11:00Z</cp:lastPrinted>
  <dcterms:created xsi:type="dcterms:W3CDTF">2021-09-13T07:38:00Z</dcterms:created>
  <dcterms:modified xsi:type="dcterms:W3CDTF">2024-07-09T13:53:00Z</dcterms:modified>
</cp:coreProperties>
</file>