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6E0BF7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A5F74">
                              <w:rPr>
                                <w:rFonts w:ascii="Verdana" w:hAnsi="Verdana"/>
                                <w:b/>
                                <w:sz w:val="22"/>
                                <w:szCs w:val="22"/>
                              </w:rPr>
                              <w:t>24-F-039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56E0BF7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A5F74">
                        <w:rPr>
                          <w:rFonts w:ascii="Verdana" w:hAnsi="Verdana"/>
                          <w:b/>
                          <w:sz w:val="22"/>
                          <w:szCs w:val="22"/>
                        </w:rPr>
                        <w:t>24-F-039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05FE6B0E" w14:textId="77777777" w:rsidR="003A5F74" w:rsidRPr="003A5F74" w:rsidRDefault="003A5F74" w:rsidP="003A5F74">
      <w:pPr>
        <w:rPr>
          <w:rFonts w:ascii="Verdana" w:hAnsi="Verdana"/>
          <w:b/>
          <w:bCs/>
          <w:sz w:val="22"/>
          <w:szCs w:val="22"/>
        </w:rPr>
      </w:pPr>
      <w:r w:rsidRPr="003A5F74">
        <w:rPr>
          <w:rFonts w:ascii="Verdana" w:hAnsi="Verdana"/>
          <w:b/>
          <w:bCs/>
          <w:sz w:val="22"/>
          <w:szCs w:val="22"/>
        </w:rPr>
        <w:t>I am writing to request data on the total number of patients who have waited 48-hours and the total number of patients who waited 24-hours or more in your Emergency Departments from November 2023 until May 2024.</w:t>
      </w:r>
    </w:p>
    <w:p w14:paraId="58B2F4E3" w14:textId="733CC469" w:rsidR="00286642" w:rsidRDefault="00286642" w:rsidP="00DC0D5A">
      <w:pPr>
        <w:spacing w:before="280"/>
      </w:pPr>
      <w:r>
        <w:rPr>
          <w:rFonts w:ascii="Verdana" w:hAnsi="Verdana"/>
          <w:b/>
          <w:sz w:val="22"/>
        </w:rPr>
        <w:t>Our Response:</w:t>
      </w:r>
    </w:p>
    <w:tbl>
      <w:tblPr>
        <w:tblpPr w:leftFromText="180" w:rightFromText="180" w:vertAnchor="text" w:horzAnchor="page" w:tblpX="3741" w:tblpY="189"/>
        <w:tblW w:w="3460" w:type="dxa"/>
        <w:tblLook w:val="04A0" w:firstRow="1" w:lastRow="0" w:firstColumn="1" w:lastColumn="0" w:noHBand="0" w:noVBand="1"/>
      </w:tblPr>
      <w:tblGrid>
        <w:gridCol w:w="2140"/>
        <w:gridCol w:w="1320"/>
      </w:tblGrid>
      <w:tr w:rsidR="003A5F74" w:rsidRPr="003A5F74" w14:paraId="6E110500" w14:textId="77777777" w:rsidTr="003A5F74">
        <w:trPr>
          <w:trHeight w:val="300"/>
        </w:trPr>
        <w:tc>
          <w:tcPr>
            <w:tcW w:w="21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14:paraId="273AFBF4" w14:textId="77777777" w:rsidR="003A5F74" w:rsidRPr="003A5F74" w:rsidRDefault="003A5F74" w:rsidP="003A5F74">
            <w:pPr>
              <w:spacing w:before="0" w:after="0" w:line="240" w:lineRule="auto"/>
              <w:ind w:left="0" w:right="0"/>
              <w:rPr>
                <w:rFonts w:ascii="Calibri" w:eastAsia="Times New Roman" w:hAnsi="Calibri" w:cs="Calibri"/>
                <w:b/>
                <w:bCs/>
                <w:color w:val="000000"/>
                <w:sz w:val="22"/>
                <w:szCs w:val="22"/>
              </w:rPr>
            </w:pPr>
            <w:r w:rsidRPr="003A5F74">
              <w:rPr>
                <w:rFonts w:ascii="Calibri" w:eastAsia="Times New Roman" w:hAnsi="Calibri" w:cs="Calibri"/>
                <w:b/>
                <w:bCs/>
                <w:color w:val="000000"/>
                <w:sz w:val="22"/>
                <w:szCs w:val="22"/>
              </w:rPr>
              <w:t xml:space="preserve">Wait </w:t>
            </w:r>
          </w:p>
        </w:tc>
        <w:tc>
          <w:tcPr>
            <w:tcW w:w="1320" w:type="dxa"/>
            <w:tcBorders>
              <w:top w:val="single" w:sz="4" w:space="0" w:color="auto"/>
              <w:left w:val="nil"/>
              <w:bottom w:val="single" w:sz="4" w:space="0" w:color="auto"/>
              <w:right w:val="single" w:sz="4" w:space="0" w:color="auto"/>
            </w:tcBorders>
            <w:shd w:val="clear" w:color="DDEBF7" w:fill="DDEBF7"/>
            <w:noWrap/>
            <w:vAlign w:val="bottom"/>
            <w:hideMark/>
          </w:tcPr>
          <w:p w14:paraId="1CE0906A" w14:textId="77777777" w:rsidR="003A5F74" w:rsidRPr="003A5F74" w:rsidRDefault="003A5F74" w:rsidP="003A5F74">
            <w:pPr>
              <w:spacing w:before="0" w:after="0" w:line="240" w:lineRule="auto"/>
              <w:ind w:left="0" w:right="0"/>
              <w:rPr>
                <w:rFonts w:ascii="Calibri" w:eastAsia="Times New Roman" w:hAnsi="Calibri" w:cs="Calibri"/>
                <w:b/>
                <w:bCs/>
                <w:color w:val="000000"/>
                <w:sz w:val="22"/>
                <w:szCs w:val="22"/>
              </w:rPr>
            </w:pPr>
            <w:r w:rsidRPr="003A5F74">
              <w:rPr>
                <w:rFonts w:ascii="Calibri" w:eastAsia="Times New Roman" w:hAnsi="Calibri" w:cs="Calibri"/>
                <w:b/>
                <w:bCs/>
                <w:color w:val="000000"/>
                <w:sz w:val="22"/>
                <w:szCs w:val="22"/>
              </w:rPr>
              <w:t>Total</w:t>
            </w:r>
          </w:p>
        </w:tc>
      </w:tr>
      <w:tr w:rsidR="003A5F74" w:rsidRPr="003A5F74" w14:paraId="644C4D77" w14:textId="77777777" w:rsidTr="003A5F74">
        <w:trPr>
          <w:trHeight w:val="300"/>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14:paraId="1DF9D0AE" w14:textId="77777777" w:rsidR="003A5F74" w:rsidRPr="003A5F74" w:rsidRDefault="003A5F74" w:rsidP="003A5F74">
            <w:pPr>
              <w:spacing w:before="0" w:after="0" w:line="240" w:lineRule="auto"/>
              <w:ind w:left="0" w:right="0"/>
              <w:rPr>
                <w:rFonts w:ascii="Calibri" w:eastAsia="Times New Roman" w:hAnsi="Calibri" w:cs="Calibri"/>
                <w:color w:val="000000"/>
                <w:sz w:val="22"/>
                <w:szCs w:val="22"/>
              </w:rPr>
            </w:pPr>
            <w:r w:rsidRPr="003A5F74">
              <w:rPr>
                <w:rFonts w:ascii="Calibri" w:eastAsia="Times New Roman" w:hAnsi="Calibri" w:cs="Calibri"/>
                <w:color w:val="000000"/>
                <w:sz w:val="22"/>
                <w:szCs w:val="22"/>
              </w:rPr>
              <w:t>24 to 47 hour waits</w:t>
            </w:r>
          </w:p>
        </w:tc>
        <w:tc>
          <w:tcPr>
            <w:tcW w:w="1320" w:type="dxa"/>
            <w:tcBorders>
              <w:top w:val="nil"/>
              <w:left w:val="nil"/>
              <w:bottom w:val="single" w:sz="4" w:space="0" w:color="auto"/>
              <w:right w:val="single" w:sz="4" w:space="0" w:color="auto"/>
            </w:tcBorders>
            <w:shd w:val="clear" w:color="auto" w:fill="auto"/>
            <w:noWrap/>
            <w:vAlign w:val="bottom"/>
            <w:hideMark/>
          </w:tcPr>
          <w:p w14:paraId="13C76A79" w14:textId="77777777" w:rsidR="003A5F74" w:rsidRPr="003A5F74" w:rsidRDefault="003A5F74" w:rsidP="003A5F74">
            <w:pPr>
              <w:spacing w:before="0" w:after="0" w:line="240" w:lineRule="auto"/>
              <w:ind w:left="0" w:right="0"/>
              <w:jc w:val="right"/>
              <w:rPr>
                <w:rFonts w:ascii="Calibri" w:eastAsia="Times New Roman" w:hAnsi="Calibri" w:cs="Calibri"/>
                <w:color w:val="000000"/>
                <w:sz w:val="22"/>
                <w:szCs w:val="22"/>
              </w:rPr>
            </w:pPr>
            <w:r w:rsidRPr="003A5F74">
              <w:rPr>
                <w:rFonts w:ascii="Calibri" w:eastAsia="Times New Roman" w:hAnsi="Calibri" w:cs="Calibri"/>
                <w:color w:val="000000"/>
                <w:sz w:val="22"/>
                <w:szCs w:val="22"/>
              </w:rPr>
              <w:t>1574</w:t>
            </w:r>
          </w:p>
        </w:tc>
      </w:tr>
      <w:tr w:rsidR="003A5F74" w:rsidRPr="003A5F74" w14:paraId="7DD0FDCC" w14:textId="77777777" w:rsidTr="003A5F74">
        <w:trPr>
          <w:trHeight w:val="300"/>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14:paraId="5E44C032" w14:textId="77777777" w:rsidR="003A5F74" w:rsidRPr="003A5F74" w:rsidRDefault="003A5F74" w:rsidP="003A5F74">
            <w:pPr>
              <w:spacing w:before="0" w:after="0" w:line="240" w:lineRule="auto"/>
              <w:ind w:left="0" w:right="0"/>
              <w:rPr>
                <w:rFonts w:ascii="Calibri" w:eastAsia="Times New Roman" w:hAnsi="Calibri" w:cs="Calibri"/>
                <w:color w:val="000000"/>
                <w:sz w:val="22"/>
                <w:szCs w:val="22"/>
              </w:rPr>
            </w:pPr>
            <w:r w:rsidRPr="003A5F74">
              <w:rPr>
                <w:rFonts w:ascii="Calibri" w:eastAsia="Times New Roman" w:hAnsi="Calibri" w:cs="Calibri"/>
                <w:color w:val="000000"/>
                <w:sz w:val="22"/>
                <w:szCs w:val="22"/>
              </w:rPr>
              <w:t xml:space="preserve">48 </w:t>
            </w:r>
            <w:proofErr w:type="gramStart"/>
            <w:r w:rsidRPr="003A5F74">
              <w:rPr>
                <w:rFonts w:ascii="Calibri" w:eastAsia="Times New Roman" w:hAnsi="Calibri" w:cs="Calibri"/>
                <w:color w:val="000000"/>
                <w:sz w:val="22"/>
                <w:szCs w:val="22"/>
              </w:rPr>
              <w:t>hour</w:t>
            </w:r>
            <w:proofErr w:type="gramEnd"/>
            <w:r w:rsidRPr="003A5F74">
              <w:rPr>
                <w:rFonts w:ascii="Calibri" w:eastAsia="Times New Roman" w:hAnsi="Calibri" w:cs="Calibri"/>
                <w:color w:val="000000"/>
                <w:sz w:val="22"/>
                <w:szCs w:val="22"/>
              </w:rPr>
              <w:t xml:space="preserve"> + waits</w:t>
            </w:r>
          </w:p>
        </w:tc>
        <w:tc>
          <w:tcPr>
            <w:tcW w:w="1320" w:type="dxa"/>
            <w:tcBorders>
              <w:top w:val="nil"/>
              <w:left w:val="nil"/>
              <w:bottom w:val="single" w:sz="4" w:space="0" w:color="auto"/>
              <w:right w:val="single" w:sz="4" w:space="0" w:color="auto"/>
            </w:tcBorders>
            <w:shd w:val="clear" w:color="auto" w:fill="auto"/>
            <w:noWrap/>
            <w:vAlign w:val="bottom"/>
            <w:hideMark/>
          </w:tcPr>
          <w:p w14:paraId="0E8E2292" w14:textId="77777777" w:rsidR="003A5F74" w:rsidRPr="003A5F74" w:rsidRDefault="003A5F74" w:rsidP="003A5F74">
            <w:pPr>
              <w:spacing w:before="0" w:after="0" w:line="240" w:lineRule="auto"/>
              <w:ind w:left="0" w:right="0"/>
              <w:jc w:val="right"/>
              <w:rPr>
                <w:rFonts w:ascii="Calibri" w:eastAsia="Times New Roman" w:hAnsi="Calibri" w:cs="Calibri"/>
                <w:color w:val="000000"/>
                <w:sz w:val="22"/>
                <w:szCs w:val="22"/>
              </w:rPr>
            </w:pPr>
            <w:r w:rsidRPr="003A5F74">
              <w:rPr>
                <w:rFonts w:ascii="Calibri" w:eastAsia="Times New Roman" w:hAnsi="Calibri" w:cs="Calibri"/>
                <w:color w:val="000000"/>
                <w:sz w:val="22"/>
                <w:szCs w:val="22"/>
              </w:rPr>
              <w:t>1154</w:t>
            </w:r>
          </w:p>
        </w:tc>
      </w:tr>
      <w:tr w:rsidR="003A5F74" w:rsidRPr="003A5F74" w14:paraId="6D3AAD48" w14:textId="77777777" w:rsidTr="003A5F74">
        <w:trPr>
          <w:trHeight w:val="300"/>
        </w:trPr>
        <w:tc>
          <w:tcPr>
            <w:tcW w:w="2140" w:type="dxa"/>
            <w:tcBorders>
              <w:top w:val="nil"/>
              <w:left w:val="single" w:sz="4" w:space="0" w:color="auto"/>
              <w:bottom w:val="single" w:sz="4" w:space="0" w:color="auto"/>
              <w:right w:val="single" w:sz="4" w:space="0" w:color="auto"/>
            </w:tcBorders>
            <w:shd w:val="clear" w:color="DDEBF7" w:fill="DDEBF7"/>
            <w:noWrap/>
            <w:vAlign w:val="bottom"/>
            <w:hideMark/>
          </w:tcPr>
          <w:p w14:paraId="55A5753E" w14:textId="77777777" w:rsidR="003A5F74" w:rsidRPr="003A5F74" w:rsidRDefault="003A5F74" w:rsidP="003A5F74">
            <w:pPr>
              <w:spacing w:before="0" w:after="0" w:line="240" w:lineRule="auto"/>
              <w:ind w:left="0" w:right="0"/>
              <w:rPr>
                <w:rFonts w:ascii="Calibri" w:eastAsia="Times New Roman" w:hAnsi="Calibri" w:cs="Calibri"/>
                <w:b/>
                <w:bCs/>
                <w:color w:val="000000"/>
                <w:sz w:val="22"/>
                <w:szCs w:val="22"/>
              </w:rPr>
            </w:pPr>
            <w:r w:rsidRPr="003A5F74">
              <w:rPr>
                <w:rFonts w:ascii="Calibri" w:eastAsia="Times New Roman" w:hAnsi="Calibri" w:cs="Calibri"/>
                <w:b/>
                <w:bCs/>
                <w:color w:val="000000"/>
                <w:sz w:val="22"/>
                <w:szCs w:val="22"/>
              </w:rPr>
              <w:t>Grand Total</w:t>
            </w:r>
          </w:p>
        </w:tc>
        <w:tc>
          <w:tcPr>
            <w:tcW w:w="1320" w:type="dxa"/>
            <w:tcBorders>
              <w:top w:val="nil"/>
              <w:left w:val="nil"/>
              <w:bottom w:val="single" w:sz="4" w:space="0" w:color="auto"/>
              <w:right w:val="single" w:sz="4" w:space="0" w:color="auto"/>
            </w:tcBorders>
            <w:shd w:val="clear" w:color="DDEBF7" w:fill="DDEBF7"/>
            <w:noWrap/>
            <w:vAlign w:val="bottom"/>
            <w:hideMark/>
          </w:tcPr>
          <w:p w14:paraId="478FA85C" w14:textId="77777777" w:rsidR="003A5F74" w:rsidRPr="003A5F74" w:rsidRDefault="003A5F74" w:rsidP="003A5F74">
            <w:pPr>
              <w:spacing w:before="0" w:after="0" w:line="240" w:lineRule="auto"/>
              <w:ind w:left="0" w:right="0"/>
              <w:jc w:val="right"/>
              <w:rPr>
                <w:rFonts w:ascii="Calibri" w:eastAsia="Times New Roman" w:hAnsi="Calibri" w:cs="Calibri"/>
                <w:b/>
                <w:bCs/>
                <w:color w:val="000000"/>
                <w:sz w:val="22"/>
                <w:szCs w:val="22"/>
              </w:rPr>
            </w:pPr>
            <w:r w:rsidRPr="003A5F74">
              <w:rPr>
                <w:rFonts w:ascii="Calibri" w:eastAsia="Times New Roman" w:hAnsi="Calibri" w:cs="Calibri"/>
                <w:b/>
                <w:bCs/>
                <w:color w:val="000000"/>
                <w:sz w:val="22"/>
                <w:szCs w:val="22"/>
              </w:rPr>
              <w:t>2728</w:t>
            </w:r>
          </w:p>
        </w:tc>
      </w:tr>
    </w:tbl>
    <w:p w14:paraId="5A2EFB5B" w14:textId="77777777" w:rsidR="003A5F74" w:rsidRDefault="003A5F74" w:rsidP="00421E7F">
      <w:pPr>
        <w:rPr>
          <w:sz w:val="20"/>
          <w:szCs w:val="20"/>
        </w:rPr>
      </w:pPr>
      <w:r>
        <w:rPr>
          <w:noProof/>
        </w:rPr>
        <w:fldChar w:fldCharType="begin"/>
      </w:r>
      <w:r>
        <w:rPr>
          <w:noProof/>
        </w:rPr>
        <w:instrText xml:space="preserve"> LINK Excel.Sheet.12 "C:\\Users\\ca016494\\AppData\\Local\\Microsoft\\Windows\\INetCache\\Content.Outlook\\1MI729XN\\Query 12578 - Morriston ED over 24hr waits 24-F-039.xlsx" "Summary!R8C1:R11C2" \a \f 4 \h </w:instrText>
      </w:r>
      <w:r>
        <w:rPr>
          <w:noProof/>
        </w:rPr>
        <w:fldChar w:fldCharType="separate"/>
      </w:r>
    </w:p>
    <w:p w14:paraId="300E7621" w14:textId="77777777" w:rsidR="003A5F74" w:rsidRDefault="003A5F74" w:rsidP="003A5F74">
      <w:pPr>
        <w:rPr>
          <w:rFonts w:ascii="Verdana" w:hAnsi="Verdana"/>
          <w:b/>
          <w:bCs/>
          <w:noProof/>
          <w:sz w:val="22"/>
          <w:szCs w:val="22"/>
        </w:rPr>
      </w:pPr>
      <w:r>
        <w:rPr>
          <w:rFonts w:ascii="Verdana" w:hAnsi="Verdana"/>
          <w:b/>
          <w:bCs/>
          <w:noProof/>
          <w:sz w:val="22"/>
          <w:szCs w:val="22"/>
        </w:rPr>
        <w:fldChar w:fldCharType="end"/>
      </w:r>
    </w:p>
    <w:p w14:paraId="0336211F" w14:textId="77777777" w:rsidR="003A5F74" w:rsidRDefault="003A5F74" w:rsidP="003A5F74">
      <w:pPr>
        <w:rPr>
          <w:rFonts w:ascii="Verdana" w:hAnsi="Verdana"/>
          <w:b/>
          <w:bCs/>
          <w:noProof/>
          <w:sz w:val="22"/>
          <w:szCs w:val="22"/>
        </w:rPr>
      </w:pPr>
    </w:p>
    <w:p w14:paraId="2C6242E1" w14:textId="0AD3C971" w:rsidR="003A5F74" w:rsidRDefault="003A5F74" w:rsidP="00421E7F">
      <w:pPr>
        <w:rPr>
          <w:rFonts w:ascii="Verdana" w:hAnsi="Verdana"/>
          <w:b/>
          <w:bCs/>
          <w:noProof/>
          <w:sz w:val="22"/>
          <w:szCs w:val="22"/>
        </w:rPr>
      </w:pPr>
    </w:p>
    <w:p w14:paraId="79E39F35" w14:textId="1E6E0A76" w:rsidR="003A5F74" w:rsidRDefault="003A5F74" w:rsidP="00421E7F">
      <w:pPr>
        <w:rPr>
          <w:rFonts w:ascii="Verdana" w:hAnsi="Verdana"/>
          <w:noProof/>
          <w:sz w:val="22"/>
          <w:szCs w:val="22"/>
        </w:rPr>
      </w:pPr>
      <w:r>
        <w:rPr>
          <w:rFonts w:ascii="Verdana" w:hAnsi="Verdana"/>
          <w:noProof/>
          <w:sz w:val="22"/>
          <w:szCs w:val="22"/>
        </w:rPr>
        <w:t xml:space="preserve">The figures above are based on discharge (administrative end) date. </w:t>
      </w:r>
    </w:p>
    <w:p w14:paraId="23A6558A" w14:textId="2C2A95C2" w:rsidR="003A5F74" w:rsidRDefault="003A5F74" w:rsidP="00421E7F">
      <w:pPr>
        <w:rPr>
          <w:rFonts w:ascii="Verdana" w:hAnsi="Verdana"/>
          <w:noProof/>
          <w:sz w:val="22"/>
          <w:szCs w:val="22"/>
        </w:rPr>
      </w:pPr>
      <w:r>
        <w:rPr>
          <w:rFonts w:ascii="Verdana" w:hAnsi="Verdana"/>
          <w:noProof/>
          <w:sz w:val="22"/>
          <w:szCs w:val="22"/>
        </w:rPr>
        <w:t>Please note this information is for Morriston Emergency Department</w:t>
      </w:r>
      <w:r w:rsidR="007D7B23">
        <w:rPr>
          <w:rFonts w:ascii="Verdana" w:hAnsi="Verdana"/>
          <w:noProof/>
          <w:sz w:val="22"/>
          <w:szCs w:val="22"/>
        </w:rPr>
        <w:t>.</w:t>
      </w:r>
    </w:p>
    <w:p w14:paraId="1A08C8F3" w14:textId="77777777" w:rsidR="008A5150" w:rsidRDefault="008A5150" w:rsidP="008A5150">
      <w:pPr>
        <w:rPr>
          <w:rFonts w:ascii="Tahoma" w:eastAsia="Times New Roman" w:hAnsi="Tahoma" w:cs="Tahoma"/>
          <w:color w:val="000000"/>
        </w:rPr>
      </w:pPr>
      <w:r>
        <w:rPr>
          <w:rFonts w:ascii="Tahoma" w:eastAsia="Times New Roman" w:hAnsi="Tahoma" w:cs="Tahoma"/>
          <w:color w:val="000000"/>
        </w:rPr>
        <w:t>Morriston Hospital’s Emergency Department (ED) is continuing to experience very high demand, which means waits for some people are much longer than we would like them to be.</w:t>
      </w:r>
    </w:p>
    <w:p w14:paraId="5E11E1B3" w14:textId="77777777" w:rsidR="008A5150" w:rsidRDefault="008A5150" w:rsidP="008A5150">
      <w:pPr>
        <w:rPr>
          <w:rFonts w:ascii="Tahoma" w:eastAsia="Times New Roman" w:hAnsi="Tahoma" w:cs="Tahoma"/>
          <w:color w:val="000000"/>
        </w:rPr>
      </w:pPr>
      <w:r>
        <w:rPr>
          <w:rFonts w:ascii="Tahoma" w:eastAsia="Times New Roman" w:hAnsi="Tahoma" w:cs="Tahoma"/>
          <w:color w:val="000000"/>
        </w:rPr>
        <w:t>We understand this is frustrating and would like to thank the public for their continued patience and support.</w:t>
      </w:r>
    </w:p>
    <w:p w14:paraId="6F0C7E8B" w14:textId="77777777" w:rsidR="008A5150" w:rsidRDefault="008A5150" w:rsidP="008A5150">
      <w:pPr>
        <w:rPr>
          <w:rFonts w:ascii="Tahoma" w:eastAsia="Times New Roman" w:hAnsi="Tahoma" w:cs="Tahoma"/>
          <w:color w:val="000000"/>
        </w:rPr>
      </w:pPr>
      <w:r>
        <w:rPr>
          <w:rFonts w:ascii="Tahoma" w:eastAsia="Times New Roman" w:hAnsi="Tahoma" w:cs="Tahoma"/>
          <w:color w:val="000000"/>
        </w:rPr>
        <w:t>A number of factors affect waiting times, with the most significant being the high number of extremely unwell patients we are treating and bed availability in the wider hospital.</w:t>
      </w:r>
    </w:p>
    <w:p w14:paraId="4D5F97A0" w14:textId="77777777" w:rsidR="008A5150" w:rsidRDefault="008A5150" w:rsidP="008A5150">
      <w:pPr>
        <w:rPr>
          <w:rFonts w:ascii="Tahoma" w:eastAsia="Times New Roman" w:hAnsi="Tahoma" w:cs="Tahoma"/>
          <w:color w:val="000000"/>
        </w:rPr>
      </w:pPr>
      <w:r>
        <w:rPr>
          <w:rFonts w:ascii="Tahoma" w:eastAsia="Times New Roman" w:hAnsi="Tahoma" w:cs="Tahoma"/>
          <w:color w:val="000000"/>
        </w:rPr>
        <w:t>We are facing challenges with both at the moment, as is the wider NHS across Wales.</w:t>
      </w:r>
    </w:p>
    <w:p w14:paraId="6748BC26" w14:textId="77777777" w:rsidR="008A5150" w:rsidRDefault="008A5150" w:rsidP="008A5150">
      <w:pPr>
        <w:rPr>
          <w:rFonts w:ascii="Tahoma" w:eastAsia="Times New Roman" w:hAnsi="Tahoma" w:cs="Tahoma"/>
          <w:color w:val="000000"/>
        </w:rPr>
      </w:pPr>
      <w:proofErr w:type="gramStart"/>
      <w:r>
        <w:rPr>
          <w:rFonts w:ascii="Tahoma" w:eastAsia="Times New Roman" w:hAnsi="Tahoma" w:cs="Tahoma"/>
          <w:color w:val="000000"/>
        </w:rPr>
        <w:t>However</w:t>
      </w:r>
      <w:proofErr w:type="gramEnd"/>
      <w:r>
        <w:rPr>
          <w:rFonts w:ascii="Tahoma" w:eastAsia="Times New Roman" w:hAnsi="Tahoma" w:cs="Tahoma"/>
          <w:color w:val="000000"/>
        </w:rPr>
        <w:t xml:space="preserve"> staff are working tirelessly across the health board and with partners to ensure those patients who have completed their acute care are moved to a more appropriate setting. This will help us to free up the beds needed for our seriously ill patients who are waiting.</w:t>
      </w:r>
    </w:p>
    <w:p w14:paraId="6C66F4A3" w14:textId="77777777" w:rsidR="008A5150" w:rsidRDefault="008A5150" w:rsidP="008A5150">
      <w:pPr>
        <w:rPr>
          <w:rFonts w:ascii="Tahoma" w:eastAsia="Times New Roman" w:hAnsi="Tahoma" w:cs="Tahoma"/>
          <w:color w:val="000000"/>
        </w:rPr>
      </w:pPr>
      <w:r>
        <w:rPr>
          <w:rFonts w:ascii="Tahoma" w:eastAsia="Times New Roman" w:hAnsi="Tahoma" w:cs="Tahoma"/>
          <w:color w:val="000000"/>
        </w:rPr>
        <w:lastRenderedPageBreak/>
        <w:t xml:space="preserve">We are also looking at ways to improve our urgent and emergency care service and patient flow throughout the hospital. Recent changes have resulted in improvements against core performance metrics between April and June 2024. This </w:t>
      </w:r>
      <w:proofErr w:type="gramStart"/>
      <w:r>
        <w:rPr>
          <w:rFonts w:ascii="Tahoma" w:eastAsia="Times New Roman" w:hAnsi="Tahoma" w:cs="Tahoma"/>
          <w:color w:val="000000"/>
        </w:rPr>
        <w:t>three month</w:t>
      </w:r>
      <w:proofErr w:type="gramEnd"/>
      <w:r>
        <w:rPr>
          <w:rFonts w:ascii="Tahoma" w:eastAsia="Times New Roman" w:hAnsi="Tahoma" w:cs="Tahoma"/>
          <w:color w:val="000000"/>
        </w:rPr>
        <w:t xml:space="preserve"> period has seen the organisation's best performance by way of ambulance handover and number of patients waiting over 12 hours to be seen in the Emergency Department for over two years.</w:t>
      </w:r>
    </w:p>
    <w:p w14:paraId="44C41490" w14:textId="77777777" w:rsidR="008A5150" w:rsidRDefault="008A5150" w:rsidP="008A5150">
      <w:pPr>
        <w:rPr>
          <w:rFonts w:ascii="Tahoma" w:eastAsia="Times New Roman" w:hAnsi="Tahoma" w:cs="Tahoma"/>
          <w:color w:val="000000"/>
        </w:rPr>
      </w:pPr>
      <w:r>
        <w:rPr>
          <w:rFonts w:ascii="Tahoma" w:eastAsia="Times New Roman" w:hAnsi="Tahoma" w:cs="Tahoma"/>
          <w:color w:val="000000"/>
        </w:rPr>
        <w:t>We have a lot more to do to improve on not only the improvement targets, but the patient experience. </w:t>
      </w:r>
    </w:p>
    <w:p w14:paraId="3155C230" w14:textId="77777777" w:rsidR="008A5150" w:rsidRDefault="008A5150" w:rsidP="008A5150">
      <w:pPr>
        <w:rPr>
          <w:rFonts w:ascii="Tahoma" w:eastAsia="Times New Roman" w:hAnsi="Tahoma" w:cs="Tahoma"/>
          <w:color w:val="000000"/>
        </w:rPr>
      </w:pPr>
    </w:p>
    <w:p w14:paraId="4207782A" w14:textId="77777777" w:rsidR="008A5150" w:rsidRDefault="008A5150" w:rsidP="008A5150">
      <w:pPr>
        <w:rPr>
          <w:rFonts w:ascii="Tahoma" w:eastAsia="Times New Roman" w:hAnsi="Tahoma" w:cs="Tahoma"/>
          <w:color w:val="000000"/>
        </w:rPr>
      </w:pPr>
      <w:r>
        <w:rPr>
          <w:rFonts w:ascii="Tahoma" w:eastAsia="Times New Roman" w:hAnsi="Tahoma" w:cs="Tahoma"/>
          <w:color w:val="000000"/>
        </w:rPr>
        <w:t>While there is no easy solution to these significant challenges we will continue to work hard, including with our partners in local authorities, to establish greater resilience and sustainability.</w:t>
      </w:r>
    </w:p>
    <w:p w14:paraId="75970B72" w14:textId="6AE34887"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38800" w14:textId="77777777" w:rsidR="00B73D24" w:rsidRDefault="00B73D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7C88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F03FD30" wp14:editId="2714D46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5A49180"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656EA6A7" w14:textId="77777777" w:rsidR="007D6A3E" w:rsidRDefault="007D6A3E" w:rsidP="007D6A3E">
    <w:pPr>
      <w:pStyle w:val="Footer"/>
      <w:tabs>
        <w:tab w:val="clear" w:pos="4513"/>
        <w:tab w:val="clear" w:pos="9026"/>
        <w:tab w:val="center" w:pos="5233"/>
        <w:tab w:val="right" w:pos="10466"/>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7074A" w14:textId="77777777" w:rsidR="00B73D24" w:rsidRDefault="00B73D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E6546" w14:textId="77777777" w:rsidR="00B73D24" w:rsidRDefault="00B73D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Porthfa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Porthfa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9838" type="#_x0000_t75" style="width:20.25pt;height:20.25pt;visibility:visible;mso-wrap-style:square" o:bullet="t">
        <v:imagedata r:id="rId1" o:title=""/>
      </v:shape>
    </w:pict>
  </w:numPicBullet>
  <w:numPicBullet w:numPicBulletId="1">
    <w:pict>
      <v:shape id="_x0000_i9839" type="#_x0000_t75" style="width:382.5pt;height:382.5pt;visibility:visible;mso-wrap-style:square" o:bullet="t">
        <v:imagedata r:id="rId2" o:title=""/>
      </v:shape>
    </w:pict>
  </w:numPicBullet>
  <w:numPicBullet w:numPicBulletId="2">
    <w:pict>
      <v:shape id="_x0000_i9840" type="#_x0000_t75" style="width:225.75pt;height:225.75pt;visibility:visible;mso-wrap-style:square" o:bullet="t">
        <v:imagedata r:id="rId3" o:title=""/>
      </v:shape>
    </w:pict>
  </w:numPicBullet>
  <w:numPicBullet w:numPicBulletId="3">
    <w:pict>
      <v:shape id="_x0000_i984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A5F74"/>
    <w:rsid w:val="003B09B5"/>
    <w:rsid w:val="003F2312"/>
    <w:rsid w:val="004039EB"/>
    <w:rsid w:val="00421E7F"/>
    <w:rsid w:val="00442A3A"/>
    <w:rsid w:val="00453C57"/>
    <w:rsid w:val="0048724F"/>
    <w:rsid w:val="004C59CA"/>
    <w:rsid w:val="004C7B47"/>
    <w:rsid w:val="004E1954"/>
    <w:rsid w:val="004F1E5A"/>
    <w:rsid w:val="004F4D3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D7B23"/>
    <w:rsid w:val="007F192C"/>
    <w:rsid w:val="00824D19"/>
    <w:rsid w:val="00846C1D"/>
    <w:rsid w:val="00873328"/>
    <w:rsid w:val="0089491A"/>
    <w:rsid w:val="008A2D60"/>
    <w:rsid w:val="008A515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181406985">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53219909">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12638040">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footer3.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62</TotalTime>
  <Pages>2</Pages>
  <Words>382</Words>
  <Characters>2178</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24</cp:revision>
  <cp:lastPrinted>2019-03-26T11:11:00Z</cp:lastPrinted>
  <dcterms:created xsi:type="dcterms:W3CDTF">2021-09-13T07:38:00Z</dcterms:created>
  <dcterms:modified xsi:type="dcterms:W3CDTF">2024-07-16T08:09:00Z</dcterms:modified>
</cp:coreProperties>
</file>