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BC2E83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E1EB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24-F-049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BC2E83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E1EB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24-F-049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65029B6" w14:textId="77777777" w:rsidR="00AE1EB0" w:rsidRPr="00AE1EB0" w:rsidRDefault="00AE1EB0" w:rsidP="00AE1EB0">
      <w:pPr>
        <w:rPr>
          <w:rFonts w:ascii="Verdana" w:hAnsi="Verdana"/>
          <w:b/>
          <w:bCs/>
          <w:sz w:val="22"/>
          <w:szCs w:val="22"/>
          <w:lang w:eastAsia="en-US"/>
        </w:rPr>
      </w:pPr>
      <w:r w:rsidRPr="00AE1EB0">
        <w:rPr>
          <w:rFonts w:ascii="Verdana" w:hAnsi="Verdana"/>
          <w:b/>
          <w:bCs/>
          <w:sz w:val="22"/>
          <w:szCs w:val="22"/>
          <w:lang w:eastAsia="en-US"/>
        </w:rPr>
        <w:t xml:space="preserve">1) Are all staff trained and fully understanding of </w:t>
      </w:r>
      <w:proofErr w:type="gramStart"/>
      <w:r w:rsidRPr="00AE1EB0">
        <w:rPr>
          <w:rFonts w:ascii="Verdana" w:hAnsi="Verdana"/>
          <w:b/>
          <w:bCs/>
          <w:sz w:val="22"/>
          <w:szCs w:val="22"/>
          <w:lang w:eastAsia="en-US"/>
        </w:rPr>
        <w:t>LPOA ?</w:t>
      </w:r>
      <w:proofErr w:type="gramEnd"/>
    </w:p>
    <w:p w14:paraId="1619B622" w14:textId="77777777" w:rsidR="00AE1EB0" w:rsidRPr="00AE1EB0" w:rsidRDefault="00AE1EB0" w:rsidP="00AE1EB0">
      <w:pPr>
        <w:rPr>
          <w:rFonts w:ascii="Verdana" w:hAnsi="Verdana"/>
          <w:sz w:val="22"/>
          <w:szCs w:val="22"/>
        </w:rPr>
      </w:pPr>
      <w:r w:rsidRPr="00AE1EB0">
        <w:rPr>
          <w:rFonts w:ascii="Verdana" w:hAnsi="Verdana"/>
          <w:sz w:val="22"/>
          <w:szCs w:val="22"/>
        </w:rPr>
        <w:t>The Health Board provides training on the Mental Capacity Act (which includes Power of Attorney) for all staff</w:t>
      </w:r>
    </w:p>
    <w:p w14:paraId="736CF6DD" w14:textId="77777777" w:rsidR="00AE1EB0" w:rsidRPr="00AE1EB0" w:rsidRDefault="00AE1EB0" w:rsidP="00AE1EB0">
      <w:pPr>
        <w:rPr>
          <w:rFonts w:ascii="Verdana" w:hAnsi="Verdana"/>
          <w:sz w:val="22"/>
          <w:szCs w:val="22"/>
        </w:rPr>
      </w:pPr>
      <w:r w:rsidRPr="00AE1EB0">
        <w:rPr>
          <w:rFonts w:ascii="Verdana" w:hAnsi="Verdana"/>
          <w:sz w:val="22"/>
          <w:szCs w:val="22"/>
        </w:rPr>
        <w:t>Level one for all staff is e-learning, level 2 is for staff with patient contact and is e-learning and level 3 is face to face training for all registered professionals, such as nurse and therapists.</w:t>
      </w:r>
    </w:p>
    <w:p w14:paraId="36476530" w14:textId="77777777" w:rsidR="00AE1EB0" w:rsidRPr="00AE1EB0" w:rsidRDefault="00AE1EB0" w:rsidP="00AE1EB0">
      <w:pPr>
        <w:rPr>
          <w:rFonts w:ascii="Verdana" w:hAnsi="Verdana"/>
          <w:sz w:val="22"/>
          <w:szCs w:val="22"/>
        </w:rPr>
      </w:pPr>
      <w:r w:rsidRPr="00AE1EB0">
        <w:rPr>
          <w:rFonts w:ascii="Verdana" w:hAnsi="Verdana"/>
          <w:sz w:val="22"/>
          <w:szCs w:val="22"/>
        </w:rPr>
        <w:t>This training is to be completed every three years.</w:t>
      </w:r>
    </w:p>
    <w:p w14:paraId="094438A5" w14:textId="1A009BA1" w:rsidR="00AE1EB0" w:rsidRDefault="00AE1EB0" w:rsidP="00AE1EB0">
      <w:pPr>
        <w:rPr>
          <w:rFonts w:ascii="Verdana" w:hAnsi="Verdana"/>
          <w:b/>
          <w:bCs/>
          <w:sz w:val="22"/>
          <w:szCs w:val="22"/>
          <w:lang w:eastAsia="en-US"/>
        </w:rPr>
      </w:pPr>
      <w:r w:rsidRPr="00AE1EB0">
        <w:rPr>
          <w:rFonts w:ascii="Verdana" w:hAnsi="Verdana"/>
          <w:b/>
          <w:bCs/>
          <w:sz w:val="22"/>
          <w:szCs w:val="22"/>
          <w:lang w:eastAsia="en-US"/>
        </w:rPr>
        <w:t xml:space="preserve">2) What percentage of patients are actually asked if someone holds POA for </w:t>
      </w:r>
      <w:proofErr w:type="gramStart"/>
      <w:r w:rsidRPr="00AE1EB0">
        <w:rPr>
          <w:rFonts w:ascii="Verdana" w:hAnsi="Verdana"/>
          <w:b/>
          <w:bCs/>
          <w:sz w:val="22"/>
          <w:szCs w:val="22"/>
          <w:lang w:eastAsia="en-US"/>
        </w:rPr>
        <w:t>them ?</w:t>
      </w:r>
      <w:proofErr w:type="gramEnd"/>
    </w:p>
    <w:p w14:paraId="12F23B53" w14:textId="11C75465" w:rsidR="00AE1EB0" w:rsidRPr="00FC3B42" w:rsidRDefault="00AE1EB0" w:rsidP="00AE1EB0">
      <w:pPr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sz w:val="22"/>
          <w:szCs w:val="22"/>
          <w:lang w:eastAsia="en-US"/>
        </w:rPr>
        <w:t>Swansea Bay University Health Board does not re</w:t>
      </w:r>
      <w:r w:rsidR="00AD3E26">
        <w:rPr>
          <w:rFonts w:ascii="Verdana" w:hAnsi="Verdana"/>
          <w:sz w:val="22"/>
          <w:szCs w:val="22"/>
          <w:lang w:eastAsia="en-US"/>
        </w:rPr>
        <w:t xml:space="preserve">cord </w:t>
      </w:r>
      <w:r>
        <w:rPr>
          <w:rFonts w:ascii="Verdana" w:hAnsi="Verdana"/>
          <w:sz w:val="22"/>
          <w:szCs w:val="22"/>
          <w:lang w:eastAsia="en-US"/>
        </w:rPr>
        <w:t xml:space="preserve">or store this data.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193DD801" w14:textId="77777777" w:rsidR="00AE1EB0" w:rsidRPr="00AE1EB0" w:rsidRDefault="00AE1EB0" w:rsidP="00AE1EB0">
      <w:pPr>
        <w:rPr>
          <w:rFonts w:ascii="Verdana" w:hAnsi="Verdana"/>
          <w:b/>
          <w:bCs/>
          <w:sz w:val="22"/>
          <w:szCs w:val="22"/>
          <w:lang w:eastAsia="en-US"/>
        </w:rPr>
      </w:pPr>
      <w:r w:rsidRPr="00AE1EB0">
        <w:rPr>
          <w:rFonts w:ascii="Verdana" w:hAnsi="Verdana"/>
          <w:b/>
          <w:bCs/>
          <w:sz w:val="22"/>
          <w:szCs w:val="22"/>
          <w:lang w:eastAsia="en-US"/>
        </w:rPr>
        <w:t>3) Having established LPOA is in situ does anyone truly take any appropriate action unless it is in the case of withdrawing life support?</w:t>
      </w:r>
    </w:p>
    <w:p w14:paraId="2220C460" w14:textId="319C221C" w:rsidR="00AE1EB0" w:rsidRPr="00AE1EB0" w:rsidRDefault="00AE1EB0" w:rsidP="00AE1EB0">
      <w:pPr>
        <w:rPr>
          <w:rFonts w:ascii="Verdana" w:hAnsi="Verdana"/>
          <w:sz w:val="22"/>
          <w:szCs w:val="22"/>
        </w:rPr>
      </w:pPr>
      <w:r w:rsidRPr="00AE1EB0">
        <w:rPr>
          <w:rFonts w:ascii="Verdana" w:hAnsi="Verdana"/>
          <w:sz w:val="22"/>
          <w:szCs w:val="22"/>
        </w:rPr>
        <w:t>Patient</w:t>
      </w:r>
      <w:r w:rsidR="00C14155">
        <w:rPr>
          <w:rFonts w:ascii="Verdana" w:hAnsi="Verdana"/>
          <w:sz w:val="22"/>
          <w:szCs w:val="22"/>
        </w:rPr>
        <w:t>s</w:t>
      </w:r>
      <w:r w:rsidRPr="00AE1EB0">
        <w:rPr>
          <w:rFonts w:ascii="Verdana" w:hAnsi="Verdana"/>
          <w:sz w:val="22"/>
          <w:szCs w:val="22"/>
        </w:rPr>
        <w:t xml:space="preserve"> are asked if anyone holds Power of attorney (POA) as part of the nursing assessment on admission. If a POA is identified then all planning and decision making should include the identified person.</w:t>
      </w:r>
    </w:p>
    <w:p w14:paraId="75970B72" w14:textId="3DE30E5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997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997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997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997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CED637B"/>
    <w:multiLevelType w:val="multilevel"/>
    <w:tmpl w:val="7FECE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E7A0A"/>
    <w:rsid w:val="000F6539"/>
    <w:rsid w:val="00111757"/>
    <w:rsid w:val="001276F0"/>
    <w:rsid w:val="001508FC"/>
    <w:rsid w:val="00185784"/>
    <w:rsid w:val="001B1339"/>
    <w:rsid w:val="001E2D50"/>
    <w:rsid w:val="001F4066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3626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47E8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3E26"/>
    <w:rsid w:val="00AE1EB0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14155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9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06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1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9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5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BE1AAD-0908-412E-B7A1-9FB7B25F3F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79</TotalTime>
  <Pages>1</Pages>
  <Words>304</Words>
  <Characters>1541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27</cp:revision>
  <cp:lastPrinted>2019-03-26T11:11:00Z</cp:lastPrinted>
  <dcterms:created xsi:type="dcterms:W3CDTF">2021-09-13T07:38:00Z</dcterms:created>
  <dcterms:modified xsi:type="dcterms:W3CDTF">2024-07-16T08:19:00Z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e03d00f3e3e3ae167e383707b697720b49bfa8b744cedfc0b61fba26ec4babe7</vt:lpwstr>
  </property>
</Properties>
</file>