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73937C" w14:textId="77777777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04EDF835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4BDF51" wp14:editId="1FC300DE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FA16BD0" w14:textId="2B4380DA" w:rsidR="00DC7FA9" w:rsidRDefault="00A10460" w:rsidP="00A90211">
                            <w:pPr>
                              <w:pStyle w:val="NoSpacing"/>
                              <w:ind w:left="0"/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90211" w:rsidRPr="00A90211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24-C-026 </w:t>
                            </w:r>
                          </w:p>
                          <w:p w14:paraId="1EB1F99C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2CC190A4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4BDF5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FA16BD0" w14:textId="2B4380DA" w:rsidR="00DC7FA9" w:rsidRDefault="00A10460" w:rsidP="00A90211">
                      <w:pPr>
                        <w:pStyle w:val="NoSpacing"/>
                        <w:ind w:left="0"/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A90211" w:rsidRPr="00A90211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24-C-026 </w:t>
                      </w:r>
                    </w:p>
                    <w:p w14:paraId="1EB1F99C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2CC190A4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857BBFB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18D364E7" w14:textId="77777777"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408FF56B" w14:textId="77777777" w:rsidR="006F4327" w:rsidRPr="006F4327" w:rsidRDefault="006F4327" w:rsidP="006F4327">
      <w:pPr>
        <w:pStyle w:val="NormalWeb"/>
        <w:spacing w:line="276" w:lineRule="auto"/>
        <w:ind w:left="505"/>
        <w:rPr>
          <w:rFonts w:ascii="Verdana" w:hAnsi="Verdana"/>
          <w:b/>
          <w:bCs/>
          <w:sz w:val="22"/>
          <w:szCs w:val="22"/>
        </w:rPr>
      </w:pPr>
      <w:r w:rsidRPr="006F4327">
        <w:rPr>
          <w:rFonts w:ascii="Verdana" w:hAnsi="Verdana"/>
          <w:b/>
          <w:bCs/>
          <w:sz w:val="22"/>
          <w:szCs w:val="22"/>
        </w:rPr>
        <w:t>Q1. How many Non-small cell lung cancer (NSCLC) patients were treated in the past 3 months with:</w:t>
      </w:r>
    </w:p>
    <w:p w14:paraId="6DC6E2E2" w14:textId="77777777" w:rsidR="006F4327" w:rsidRPr="006F4327" w:rsidRDefault="006F4327" w:rsidP="006F4327">
      <w:pPr>
        <w:pStyle w:val="NormalWeb"/>
        <w:spacing w:line="276" w:lineRule="auto"/>
        <w:rPr>
          <w:rFonts w:ascii="Verdana" w:hAnsi="Verdana"/>
          <w:b/>
          <w:bCs/>
          <w:sz w:val="22"/>
          <w:szCs w:val="22"/>
        </w:rPr>
      </w:pPr>
      <w:r w:rsidRPr="006F4327">
        <w:rPr>
          <w:rFonts w:ascii="Verdana" w:hAnsi="Verdana"/>
          <w:b/>
          <w:bCs/>
          <w:sz w:val="22"/>
          <w:szCs w:val="22"/>
        </w:rPr>
        <w:t> </w:t>
      </w:r>
    </w:p>
    <w:p w14:paraId="022837B9" w14:textId="77777777" w:rsidR="00D4728F" w:rsidRDefault="006F4327" w:rsidP="006F4327">
      <w:pPr>
        <w:pStyle w:val="NormalWeb"/>
        <w:numPr>
          <w:ilvl w:val="0"/>
          <w:numId w:val="18"/>
        </w:numPr>
        <w:spacing w:line="276" w:lineRule="auto"/>
        <w:rPr>
          <w:rFonts w:ascii="Verdana" w:hAnsi="Verdana"/>
          <w:b/>
          <w:bCs/>
          <w:sz w:val="22"/>
          <w:szCs w:val="22"/>
        </w:rPr>
      </w:pPr>
      <w:r w:rsidRPr="006F4327">
        <w:rPr>
          <w:rFonts w:ascii="Verdana" w:hAnsi="Verdana"/>
          <w:b/>
          <w:bCs/>
          <w:sz w:val="22"/>
          <w:szCs w:val="22"/>
        </w:rPr>
        <w:t>ALK Inhibitors (Alectinib, Brigatinib, Ceritinib, Crizotinib, Lorlatinib)</w:t>
      </w:r>
      <w:r>
        <w:rPr>
          <w:rFonts w:ascii="Verdana" w:hAnsi="Verdana"/>
          <w:b/>
          <w:bCs/>
          <w:sz w:val="22"/>
          <w:szCs w:val="22"/>
        </w:rPr>
        <w:tab/>
      </w:r>
    </w:p>
    <w:p w14:paraId="15220AE9" w14:textId="474E483E" w:rsidR="00D4728F" w:rsidRPr="00D4728F" w:rsidRDefault="00D4728F" w:rsidP="00D4728F">
      <w:pPr>
        <w:pStyle w:val="NormalWeb"/>
        <w:spacing w:line="276" w:lineRule="auto"/>
        <w:ind w:left="720"/>
        <w:rPr>
          <w:rFonts w:ascii="Verdana" w:hAnsi="Verdana"/>
          <w:sz w:val="22"/>
          <w:szCs w:val="22"/>
        </w:rPr>
      </w:pPr>
      <w:r w:rsidRPr="00D4728F">
        <w:rPr>
          <w:rFonts w:ascii="Verdana" w:hAnsi="Verdana"/>
          <w:sz w:val="22"/>
          <w:szCs w:val="22"/>
        </w:rPr>
        <w:t>&lt;5*</w:t>
      </w:r>
    </w:p>
    <w:p w14:paraId="01FAF037" w14:textId="6B9304B3" w:rsidR="006F4327" w:rsidRPr="006F4327" w:rsidRDefault="006F4327" w:rsidP="00D4728F">
      <w:pPr>
        <w:pStyle w:val="NormalWeb"/>
        <w:spacing w:line="276" w:lineRule="auto"/>
        <w:ind w:left="720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ab/>
      </w:r>
    </w:p>
    <w:p w14:paraId="12DE280E" w14:textId="1031E5BF" w:rsidR="006F4327" w:rsidRDefault="006F4327" w:rsidP="006F4327">
      <w:pPr>
        <w:pStyle w:val="NormalWeb"/>
        <w:numPr>
          <w:ilvl w:val="0"/>
          <w:numId w:val="18"/>
        </w:numPr>
        <w:spacing w:line="276" w:lineRule="auto"/>
        <w:rPr>
          <w:rFonts w:ascii="Verdana" w:hAnsi="Verdana"/>
          <w:b/>
          <w:bCs/>
          <w:sz w:val="22"/>
          <w:szCs w:val="22"/>
        </w:rPr>
      </w:pPr>
      <w:r w:rsidRPr="006F4327">
        <w:rPr>
          <w:rFonts w:ascii="Verdana" w:hAnsi="Verdana"/>
          <w:b/>
          <w:bCs/>
          <w:sz w:val="22"/>
          <w:szCs w:val="22"/>
        </w:rPr>
        <w:t>Amivantamab</w:t>
      </w:r>
    </w:p>
    <w:p w14:paraId="2788F4C9" w14:textId="21363DE7" w:rsidR="00D4728F" w:rsidRPr="00D4728F" w:rsidRDefault="00D4728F" w:rsidP="00D4728F">
      <w:pPr>
        <w:pStyle w:val="ListParagraph"/>
        <w:rPr>
          <w:rFonts w:ascii="Verdana" w:hAnsi="Verdana"/>
          <w:sz w:val="22"/>
          <w:szCs w:val="22"/>
        </w:rPr>
      </w:pPr>
      <w:r w:rsidRPr="00D4728F">
        <w:rPr>
          <w:rFonts w:ascii="Verdana" w:hAnsi="Verdana"/>
          <w:sz w:val="22"/>
          <w:szCs w:val="22"/>
        </w:rPr>
        <w:t>0</w:t>
      </w:r>
    </w:p>
    <w:p w14:paraId="6FB34BCB" w14:textId="65477DA4" w:rsidR="006F4327" w:rsidRDefault="006F4327" w:rsidP="006F4327">
      <w:pPr>
        <w:pStyle w:val="NormalWeb"/>
        <w:numPr>
          <w:ilvl w:val="0"/>
          <w:numId w:val="18"/>
        </w:numPr>
        <w:spacing w:line="276" w:lineRule="auto"/>
        <w:rPr>
          <w:rFonts w:ascii="Verdana" w:hAnsi="Verdana"/>
          <w:b/>
          <w:bCs/>
          <w:sz w:val="22"/>
          <w:szCs w:val="22"/>
        </w:rPr>
      </w:pPr>
      <w:r w:rsidRPr="006F4327">
        <w:rPr>
          <w:rFonts w:ascii="Verdana" w:hAnsi="Verdana"/>
          <w:b/>
          <w:bCs/>
          <w:sz w:val="22"/>
          <w:szCs w:val="22"/>
        </w:rPr>
        <w:t>Atezolizumab Monotherapy</w:t>
      </w:r>
    </w:p>
    <w:p w14:paraId="1005BB4A" w14:textId="3803EA49" w:rsidR="00D4728F" w:rsidRPr="00D4728F" w:rsidRDefault="00D4728F" w:rsidP="00D4728F">
      <w:pPr>
        <w:pStyle w:val="ListParagraph"/>
        <w:rPr>
          <w:rFonts w:ascii="Verdana" w:hAnsi="Verdana"/>
          <w:sz w:val="22"/>
          <w:szCs w:val="22"/>
        </w:rPr>
      </w:pPr>
      <w:r w:rsidRPr="00D4728F">
        <w:rPr>
          <w:rFonts w:ascii="Verdana" w:hAnsi="Verdana"/>
          <w:sz w:val="22"/>
          <w:szCs w:val="22"/>
        </w:rPr>
        <w:t>&lt;5*</w:t>
      </w:r>
    </w:p>
    <w:p w14:paraId="09D01D6E" w14:textId="77777777" w:rsidR="00D4728F" w:rsidRPr="006F4327" w:rsidRDefault="00D4728F" w:rsidP="00D4728F">
      <w:pPr>
        <w:pStyle w:val="NormalWeb"/>
        <w:spacing w:line="276" w:lineRule="auto"/>
        <w:ind w:left="720"/>
        <w:rPr>
          <w:rFonts w:ascii="Verdana" w:hAnsi="Verdana"/>
          <w:b/>
          <w:bCs/>
          <w:sz w:val="22"/>
          <w:szCs w:val="22"/>
        </w:rPr>
      </w:pPr>
    </w:p>
    <w:p w14:paraId="4C6FB01E" w14:textId="02ABF1B2" w:rsidR="006F4327" w:rsidRDefault="006F4327" w:rsidP="006F4327">
      <w:pPr>
        <w:pStyle w:val="NormalWeb"/>
        <w:numPr>
          <w:ilvl w:val="0"/>
          <w:numId w:val="18"/>
        </w:numPr>
        <w:spacing w:line="276" w:lineRule="auto"/>
        <w:rPr>
          <w:rFonts w:ascii="Verdana" w:hAnsi="Verdana"/>
          <w:b/>
          <w:bCs/>
          <w:sz w:val="22"/>
          <w:szCs w:val="22"/>
        </w:rPr>
      </w:pPr>
      <w:r w:rsidRPr="006F4327">
        <w:rPr>
          <w:rFonts w:ascii="Verdana" w:hAnsi="Verdana"/>
          <w:b/>
          <w:bCs/>
          <w:sz w:val="22"/>
          <w:szCs w:val="22"/>
        </w:rPr>
        <w:t>Atezolizumab + Bevacizumab + Carboplatin + Paclitaxel</w:t>
      </w:r>
    </w:p>
    <w:p w14:paraId="6BD28228" w14:textId="05D82F85" w:rsidR="00D4728F" w:rsidRPr="00D4728F" w:rsidRDefault="00D4728F" w:rsidP="00D4728F">
      <w:pPr>
        <w:pStyle w:val="NormalWeb"/>
        <w:spacing w:line="276" w:lineRule="auto"/>
        <w:ind w:left="720"/>
        <w:rPr>
          <w:rFonts w:ascii="Verdana" w:hAnsi="Verdana"/>
          <w:sz w:val="22"/>
          <w:szCs w:val="22"/>
        </w:rPr>
      </w:pPr>
      <w:r w:rsidRPr="00D4728F">
        <w:rPr>
          <w:rFonts w:ascii="Verdana" w:hAnsi="Verdana"/>
          <w:sz w:val="22"/>
          <w:szCs w:val="22"/>
        </w:rPr>
        <w:t>0</w:t>
      </w:r>
    </w:p>
    <w:p w14:paraId="4D80C4A8" w14:textId="77777777" w:rsidR="00D4728F" w:rsidRPr="006F4327" w:rsidRDefault="00D4728F" w:rsidP="00D4728F">
      <w:pPr>
        <w:pStyle w:val="NormalWeb"/>
        <w:spacing w:line="276" w:lineRule="auto"/>
        <w:ind w:left="720"/>
        <w:rPr>
          <w:rFonts w:ascii="Verdana" w:hAnsi="Verdana"/>
          <w:b/>
          <w:bCs/>
          <w:sz w:val="22"/>
          <w:szCs w:val="22"/>
        </w:rPr>
      </w:pPr>
    </w:p>
    <w:p w14:paraId="73C45506" w14:textId="1963E979" w:rsidR="006F4327" w:rsidRDefault="006F4327" w:rsidP="006F4327">
      <w:pPr>
        <w:pStyle w:val="NormalWeb"/>
        <w:numPr>
          <w:ilvl w:val="0"/>
          <w:numId w:val="18"/>
        </w:numPr>
        <w:spacing w:line="276" w:lineRule="auto"/>
        <w:rPr>
          <w:rFonts w:ascii="Verdana" w:hAnsi="Verdana"/>
          <w:b/>
          <w:bCs/>
          <w:sz w:val="22"/>
          <w:szCs w:val="22"/>
        </w:rPr>
      </w:pPr>
      <w:r w:rsidRPr="006F4327">
        <w:rPr>
          <w:rFonts w:ascii="Verdana" w:hAnsi="Verdana"/>
          <w:b/>
          <w:bCs/>
          <w:sz w:val="22"/>
          <w:szCs w:val="22"/>
        </w:rPr>
        <w:t>Dabrafenib + Trametinib</w:t>
      </w:r>
    </w:p>
    <w:p w14:paraId="12EB03EF" w14:textId="12D86590" w:rsidR="00D4728F" w:rsidRPr="00D4728F" w:rsidRDefault="00D4728F" w:rsidP="00D4728F">
      <w:pPr>
        <w:pStyle w:val="NormalWeb"/>
        <w:spacing w:line="276" w:lineRule="auto"/>
        <w:ind w:left="720"/>
        <w:rPr>
          <w:rFonts w:ascii="Verdana" w:hAnsi="Verdana"/>
          <w:sz w:val="22"/>
          <w:szCs w:val="22"/>
        </w:rPr>
      </w:pPr>
      <w:r w:rsidRPr="00D4728F">
        <w:rPr>
          <w:rFonts w:ascii="Verdana" w:hAnsi="Verdana"/>
          <w:sz w:val="22"/>
          <w:szCs w:val="22"/>
        </w:rPr>
        <w:t>0</w:t>
      </w:r>
    </w:p>
    <w:p w14:paraId="4414EA28" w14:textId="77777777" w:rsidR="00D4728F" w:rsidRPr="006F4327" w:rsidRDefault="00D4728F" w:rsidP="00D4728F">
      <w:pPr>
        <w:pStyle w:val="NormalWeb"/>
        <w:spacing w:line="276" w:lineRule="auto"/>
        <w:ind w:left="720"/>
        <w:rPr>
          <w:rFonts w:ascii="Verdana" w:hAnsi="Verdana"/>
          <w:b/>
          <w:bCs/>
          <w:sz w:val="22"/>
          <w:szCs w:val="22"/>
        </w:rPr>
      </w:pPr>
    </w:p>
    <w:p w14:paraId="4DFEB71F" w14:textId="29007617" w:rsidR="006F4327" w:rsidRDefault="006F4327" w:rsidP="006F4327">
      <w:pPr>
        <w:pStyle w:val="NormalWeb"/>
        <w:numPr>
          <w:ilvl w:val="0"/>
          <w:numId w:val="18"/>
        </w:numPr>
        <w:spacing w:line="276" w:lineRule="auto"/>
        <w:rPr>
          <w:rFonts w:ascii="Verdana" w:hAnsi="Verdana"/>
          <w:b/>
          <w:bCs/>
          <w:sz w:val="22"/>
          <w:szCs w:val="22"/>
        </w:rPr>
      </w:pPr>
      <w:r w:rsidRPr="006F4327">
        <w:rPr>
          <w:rFonts w:ascii="Verdana" w:hAnsi="Verdana"/>
          <w:b/>
          <w:bCs/>
          <w:sz w:val="22"/>
          <w:szCs w:val="22"/>
        </w:rPr>
        <w:t>Docetaxel monotherapy or in combination with Carboplatin/Cisplatin</w:t>
      </w:r>
    </w:p>
    <w:p w14:paraId="77A6C348" w14:textId="3E214031" w:rsidR="00D4728F" w:rsidRPr="00D4728F" w:rsidRDefault="00D4728F" w:rsidP="00D4728F">
      <w:pPr>
        <w:pStyle w:val="NormalWeb"/>
        <w:spacing w:line="276" w:lineRule="auto"/>
        <w:ind w:left="720"/>
        <w:rPr>
          <w:rFonts w:ascii="Verdana" w:hAnsi="Verdana"/>
          <w:sz w:val="22"/>
          <w:szCs w:val="22"/>
        </w:rPr>
      </w:pPr>
      <w:r w:rsidRPr="00D4728F">
        <w:rPr>
          <w:rFonts w:ascii="Verdana" w:hAnsi="Verdana"/>
          <w:sz w:val="22"/>
          <w:szCs w:val="22"/>
        </w:rPr>
        <w:t>&lt;5*</w:t>
      </w:r>
    </w:p>
    <w:p w14:paraId="3AA689BF" w14:textId="77777777" w:rsidR="00D4728F" w:rsidRPr="006F4327" w:rsidRDefault="00D4728F" w:rsidP="00D4728F">
      <w:pPr>
        <w:pStyle w:val="NormalWeb"/>
        <w:spacing w:line="276" w:lineRule="auto"/>
        <w:ind w:left="720"/>
        <w:rPr>
          <w:rFonts w:ascii="Verdana" w:hAnsi="Verdana"/>
          <w:b/>
          <w:bCs/>
          <w:sz w:val="22"/>
          <w:szCs w:val="22"/>
        </w:rPr>
      </w:pPr>
    </w:p>
    <w:p w14:paraId="3FC4087D" w14:textId="11BF2481" w:rsidR="006F4327" w:rsidRDefault="006F4327" w:rsidP="006F4327">
      <w:pPr>
        <w:pStyle w:val="NormalWeb"/>
        <w:numPr>
          <w:ilvl w:val="0"/>
          <w:numId w:val="18"/>
        </w:numPr>
        <w:spacing w:line="276" w:lineRule="auto"/>
        <w:rPr>
          <w:rFonts w:ascii="Verdana" w:hAnsi="Verdana"/>
          <w:b/>
          <w:bCs/>
          <w:sz w:val="22"/>
          <w:szCs w:val="22"/>
        </w:rPr>
      </w:pPr>
      <w:r w:rsidRPr="006F4327">
        <w:rPr>
          <w:rFonts w:ascii="Verdana" w:hAnsi="Verdana"/>
          <w:b/>
          <w:bCs/>
          <w:sz w:val="22"/>
          <w:szCs w:val="22"/>
        </w:rPr>
        <w:t>Durvalumab</w:t>
      </w:r>
    </w:p>
    <w:p w14:paraId="4479C736" w14:textId="797DB73E" w:rsidR="00D4728F" w:rsidRPr="00D4728F" w:rsidRDefault="00D4728F" w:rsidP="00D4728F">
      <w:pPr>
        <w:pStyle w:val="ListParagrap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7</w:t>
      </w:r>
    </w:p>
    <w:p w14:paraId="5822A752" w14:textId="77777777" w:rsidR="00D4728F" w:rsidRPr="006F4327" w:rsidRDefault="00D4728F" w:rsidP="00D4728F">
      <w:pPr>
        <w:pStyle w:val="NormalWeb"/>
        <w:spacing w:line="276" w:lineRule="auto"/>
        <w:ind w:left="720"/>
        <w:rPr>
          <w:rFonts w:ascii="Verdana" w:hAnsi="Verdana"/>
          <w:b/>
          <w:bCs/>
          <w:sz w:val="22"/>
          <w:szCs w:val="22"/>
        </w:rPr>
      </w:pPr>
    </w:p>
    <w:p w14:paraId="5E867049" w14:textId="6CE81BAA" w:rsidR="006F4327" w:rsidRDefault="006F4327" w:rsidP="006F4327">
      <w:pPr>
        <w:pStyle w:val="NormalWeb"/>
        <w:numPr>
          <w:ilvl w:val="0"/>
          <w:numId w:val="18"/>
        </w:numPr>
        <w:spacing w:line="276" w:lineRule="auto"/>
        <w:rPr>
          <w:rFonts w:ascii="Verdana" w:hAnsi="Verdana"/>
          <w:b/>
          <w:bCs/>
          <w:sz w:val="22"/>
          <w:szCs w:val="22"/>
        </w:rPr>
      </w:pPr>
      <w:r w:rsidRPr="006F4327">
        <w:rPr>
          <w:rFonts w:ascii="Verdana" w:hAnsi="Verdana"/>
          <w:b/>
          <w:bCs/>
          <w:sz w:val="22"/>
          <w:szCs w:val="22"/>
        </w:rPr>
        <w:t>Gemcitabine</w:t>
      </w:r>
    </w:p>
    <w:p w14:paraId="30E8B31C" w14:textId="03BDC208" w:rsidR="00D4728F" w:rsidRDefault="00D4728F" w:rsidP="00D4728F">
      <w:pPr>
        <w:pStyle w:val="NormalWeb"/>
        <w:spacing w:line="276" w:lineRule="auto"/>
        <w:ind w:left="720"/>
        <w:rPr>
          <w:rFonts w:ascii="Verdana" w:hAnsi="Verdana"/>
          <w:sz w:val="22"/>
          <w:szCs w:val="22"/>
        </w:rPr>
      </w:pPr>
      <w:r w:rsidRPr="00D4728F">
        <w:rPr>
          <w:rFonts w:ascii="Verdana" w:hAnsi="Verdana"/>
          <w:sz w:val="22"/>
          <w:szCs w:val="22"/>
        </w:rPr>
        <w:t>0</w:t>
      </w:r>
    </w:p>
    <w:p w14:paraId="460D5B11" w14:textId="77777777" w:rsidR="00D4728F" w:rsidRPr="00D4728F" w:rsidRDefault="00D4728F" w:rsidP="00D4728F">
      <w:pPr>
        <w:pStyle w:val="NormalWeb"/>
        <w:spacing w:line="276" w:lineRule="auto"/>
        <w:ind w:left="720"/>
        <w:rPr>
          <w:rFonts w:ascii="Verdana" w:hAnsi="Verdana"/>
          <w:sz w:val="22"/>
          <w:szCs w:val="22"/>
        </w:rPr>
      </w:pPr>
    </w:p>
    <w:p w14:paraId="668E884B" w14:textId="1F7A2872" w:rsidR="006F4327" w:rsidRDefault="006F4327" w:rsidP="006F4327">
      <w:pPr>
        <w:pStyle w:val="NormalWeb"/>
        <w:numPr>
          <w:ilvl w:val="0"/>
          <w:numId w:val="18"/>
        </w:numPr>
        <w:spacing w:line="276" w:lineRule="auto"/>
        <w:rPr>
          <w:rFonts w:ascii="Verdana" w:hAnsi="Verdana"/>
          <w:b/>
          <w:bCs/>
          <w:sz w:val="22"/>
          <w:szCs w:val="22"/>
        </w:rPr>
      </w:pPr>
      <w:r w:rsidRPr="006F4327">
        <w:rPr>
          <w:rFonts w:ascii="Verdana" w:hAnsi="Verdana"/>
          <w:b/>
          <w:bCs/>
          <w:sz w:val="22"/>
          <w:szCs w:val="22"/>
        </w:rPr>
        <w:lastRenderedPageBreak/>
        <w:t>Nitedanib + Docetaxel</w:t>
      </w:r>
    </w:p>
    <w:p w14:paraId="08C09C52" w14:textId="66EBCE6A" w:rsidR="00D4728F" w:rsidRPr="00D4728F" w:rsidRDefault="00D4728F" w:rsidP="00D4728F">
      <w:pPr>
        <w:pStyle w:val="ListParagraph"/>
        <w:rPr>
          <w:rFonts w:ascii="Verdana" w:hAnsi="Verdana"/>
          <w:sz w:val="22"/>
          <w:szCs w:val="22"/>
        </w:rPr>
      </w:pPr>
      <w:r w:rsidRPr="00D4728F">
        <w:rPr>
          <w:rFonts w:ascii="Verdana" w:hAnsi="Verdana"/>
          <w:sz w:val="22"/>
          <w:szCs w:val="22"/>
        </w:rPr>
        <w:t>0</w:t>
      </w:r>
    </w:p>
    <w:p w14:paraId="36557D9C" w14:textId="77777777" w:rsidR="00D4728F" w:rsidRPr="006F4327" w:rsidRDefault="00D4728F" w:rsidP="00D4728F">
      <w:pPr>
        <w:pStyle w:val="NormalWeb"/>
        <w:spacing w:line="276" w:lineRule="auto"/>
        <w:ind w:left="720"/>
        <w:rPr>
          <w:rFonts w:ascii="Verdana" w:hAnsi="Verdana"/>
          <w:b/>
          <w:bCs/>
          <w:sz w:val="22"/>
          <w:szCs w:val="22"/>
        </w:rPr>
      </w:pPr>
    </w:p>
    <w:p w14:paraId="050F950B" w14:textId="2C6E4F3E" w:rsidR="006F4327" w:rsidRDefault="006F4327" w:rsidP="006F4327">
      <w:pPr>
        <w:pStyle w:val="NormalWeb"/>
        <w:numPr>
          <w:ilvl w:val="0"/>
          <w:numId w:val="18"/>
        </w:numPr>
        <w:spacing w:line="276" w:lineRule="auto"/>
        <w:rPr>
          <w:rFonts w:ascii="Verdana" w:hAnsi="Verdana"/>
          <w:b/>
          <w:bCs/>
          <w:sz w:val="22"/>
          <w:szCs w:val="22"/>
        </w:rPr>
      </w:pPr>
      <w:r w:rsidRPr="006F4327">
        <w:rPr>
          <w:rFonts w:ascii="Verdana" w:hAnsi="Verdana"/>
          <w:b/>
          <w:bCs/>
          <w:sz w:val="22"/>
          <w:szCs w:val="22"/>
        </w:rPr>
        <w:t>Nivolumab</w:t>
      </w:r>
    </w:p>
    <w:p w14:paraId="559DF919" w14:textId="0BD2384D" w:rsidR="00D4728F" w:rsidRPr="00D4728F" w:rsidRDefault="00D4728F" w:rsidP="00D4728F">
      <w:pPr>
        <w:pStyle w:val="NormalWeb"/>
        <w:spacing w:line="276" w:lineRule="auto"/>
        <w:ind w:left="720"/>
        <w:rPr>
          <w:rFonts w:ascii="Verdana" w:hAnsi="Verdana"/>
          <w:sz w:val="22"/>
          <w:szCs w:val="22"/>
        </w:rPr>
      </w:pPr>
      <w:r w:rsidRPr="00D4728F">
        <w:rPr>
          <w:rFonts w:ascii="Verdana" w:hAnsi="Verdana"/>
          <w:sz w:val="22"/>
          <w:szCs w:val="22"/>
        </w:rPr>
        <w:t>&lt;5</w:t>
      </w:r>
    </w:p>
    <w:p w14:paraId="2121F03A" w14:textId="77777777" w:rsidR="00D4728F" w:rsidRPr="006F4327" w:rsidRDefault="00D4728F" w:rsidP="00D4728F">
      <w:pPr>
        <w:pStyle w:val="NormalWeb"/>
        <w:spacing w:line="276" w:lineRule="auto"/>
        <w:ind w:left="720"/>
        <w:rPr>
          <w:rFonts w:ascii="Verdana" w:hAnsi="Verdana"/>
          <w:b/>
          <w:bCs/>
          <w:sz w:val="22"/>
          <w:szCs w:val="22"/>
        </w:rPr>
      </w:pPr>
    </w:p>
    <w:p w14:paraId="41D57AC6" w14:textId="1EE2CF59" w:rsidR="006F4327" w:rsidRDefault="006F4327" w:rsidP="006F4327">
      <w:pPr>
        <w:pStyle w:val="NormalWeb"/>
        <w:numPr>
          <w:ilvl w:val="0"/>
          <w:numId w:val="18"/>
        </w:numPr>
        <w:spacing w:line="276" w:lineRule="auto"/>
        <w:rPr>
          <w:rFonts w:ascii="Verdana" w:hAnsi="Verdana"/>
          <w:b/>
          <w:bCs/>
          <w:sz w:val="22"/>
          <w:szCs w:val="22"/>
        </w:rPr>
      </w:pPr>
      <w:r w:rsidRPr="006F4327">
        <w:rPr>
          <w:rFonts w:ascii="Verdana" w:hAnsi="Verdana"/>
          <w:b/>
          <w:bCs/>
          <w:sz w:val="22"/>
          <w:szCs w:val="22"/>
        </w:rPr>
        <w:t>Osimertinib</w:t>
      </w:r>
    </w:p>
    <w:p w14:paraId="2F787244" w14:textId="2EAC7A53" w:rsidR="00D4728F" w:rsidRPr="00CA4DED" w:rsidRDefault="00CA4DED" w:rsidP="00D4728F">
      <w:pPr>
        <w:pStyle w:val="ListParagraph"/>
        <w:rPr>
          <w:rFonts w:ascii="Verdana" w:hAnsi="Verdana"/>
          <w:sz w:val="22"/>
          <w:szCs w:val="22"/>
        </w:rPr>
      </w:pPr>
      <w:r w:rsidRPr="00CA4DED">
        <w:rPr>
          <w:rFonts w:ascii="Verdana" w:hAnsi="Verdana"/>
          <w:sz w:val="22"/>
          <w:szCs w:val="22"/>
        </w:rPr>
        <w:t>1</w:t>
      </w:r>
      <w:r>
        <w:rPr>
          <w:rFonts w:ascii="Verdana" w:hAnsi="Verdana"/>
          <w:sz w:val="22"/>
          <w:szCs w:val="22"/>
        </w:rPr>
        <w:t>4</w:t>
      </w:r>
    </w:p>
    <w:p w14:paraId="44F2BE39" w14:textId="77777777" w:rsidR="00D4728F" w:rsidRPr="006F4327" w:rsidRDefault="00D4728F" w:rsidP="00D4728F">
      <w:pPr>
        <w:pStyle w:val="NormalWeb"/>
        <w:spacing w:line="276" w:lineRule="auto"/>
        <w:ind w:left="720"/>
        <w:rPr>
          <w:rFonts w:ascii="Verdana" w:hAnsi="Verdana"/>
          <w:b/>
          <w:bCs/>
          <w:sz w:val="22"/>
          <w:szCs w:val="22"/>
        </w:rPr>
      </w:pPr>
    </w:p>
    <w:p w14:paraId="35D3C51D" w14:textId="7E394A4B" w:rsidR="006F4327" w:rsidRDefault="006F4327" w:rsidP="006F4327">
      <w:pPr>
        <w:pStyle w:val="NormalWeb"/>
        <w:numPr>
          <w:ilvl w:val="0"/>
          <w:numId w:val="18"/>
        </w:numPr>
        <w:spacing w:line="276" w:lineRule="auto"/>
        <w:rPr>
          <w:rFonts w:ascii="Verdana" w:hAnsi="Verdana"/>
          <w:b/>
          <w:bCs/>
          <w:sz w:val="22"/>
          <w:szCs w:val="22"/>
        </w:rPr>
      </w:pPr>
      <w:r w:rsidRPr="006F4327">
        <w:rPr>
          <w:rFonts w:ascii="Verdana" w:hAnsi="Verdana"/>
          <w:b/>
          <w:bCs/>
          <w:sz w:val="22"/>
          <w:szCs w:val="22"/>
        </w:rPr>
        <w:t>Other EGFR Inhibitors (Afatinib, Erlotinib, Gefitinib, Dacomitinib, Mobocertinib)</w:t>
      </w:r>
    </w:p>
    <w:p w14:paraId="64B5DE14" w14:textId="3015A0AC" w:rsidR="00CA4DED" w:rsidRPr="00CA4DED" w:rsidRDefault="00CA4DED" w:rsidP="00CA4DED">
      <w:pPr>
        <w:pStyle w:val="NormalWeb"/>
        <w:spacing w:line="276" w:lineRule="auto"/>
        <w:ind w:left="720"/>
        <w:rPr>
          <w:rFonts w:ascii="Verdana" w:hAnsi="Verdana"/>
          <w:sz w:val="22"/>
          <w:szCs w:val="22"/>
        </w:rPr>
      </w:pPr>
      <w:r w:rsidRPr="00CA4DED">
        <w:rPr>
          <w:rFonts w:ascii="Verdana" w:hAnsi="Verdana"/>
          <w:sz w:val="22"/>
          <w:szCs w:val="22"/>
        </w:rPr>
        <w:t>5</w:t>
      </w:r>
    </w:p>
    <w:p w14:paraId="1AD22B89" w14:textId="77777777" w:rsidR="00D4728F" w:rsidRPr="006F4327" w:rsidRDefault="00D4728F" w:rsidP="00D4728F">
      <w:pPr>
        <w:pStyle w:val="NormalWeb"/>
        <w:spacing w:line="276" w:lineRule="auto"/>
        <w:ind w:left="720"/>
        <w:rPr>
          <w:rFonts w:ascii="Verdana" w:hAnsi="Verdana"/>
          <w:b/>
          <w:bCs/>
          <w:sz w:val="22"/>
          <w:szCs w:val="22"/>
        </w:rPr>
      </w:pPr>
    </w:p>
    <w:p w14:paraId="183DB271" w14:textId="76E40B97" w:rsidR="006F4327" w:rsidRDefault="006F4327" w:rsidP="006F4327">
      <w:pPr>
        <w:pStyle w:val="NormalWeb"/>
        <w:numPr>
          <w:ilvl w:val="0"/>
          <w:numId w:val="18"/>
        </w:numPr>
        <w:spacing w:line="276" w:lineRule="auto"/>
        <w:rPr>
          <w:rFonts w:ascii="Verdana" w:hAnsi="Verdana"/>
          <w:b/>
          <w:bCs/>
          <w:sz w:val="22"/>
          <w:szCs w:val="22"/>
        </w:rPr>
      </w:pPr>
      <w:r w:rsidRPr="006F4327">
        <w:rPr>
          <w:rFonts w:ascii="Verdana" w:hAnsi="Verdana"/>
          <w:b/>
          <w:bCs/>
          <w:sz w:val="22"/>
          <w:szCs w:val="22"/>
        </w:rPr>
        <w:t>Paclitaxel</w:t>
      </w:r>
    </w:p>
    <w:p w14:paraId="566253FA" w14:textId="1CE98B17" w:rsidR="00D4728F" w:rsidRPr="00CA4DED" w:rsidRDefault="00CA4DED" w:rsidP="00D4728F">
      <w:pPr>
        <w:pStyle w:val="ListParagraph"/>
        <w:rPr>
          <w:rFonts w:ascii="Verdana" w:hAnsi="Verdana"/>
          <w:sz w:val="22"/>
          <w:szCs w:val="22"/>
        </w:rPr>
      </w:pPr>
      <w:r w:rsidRPr="00CA4DED">
        <w:rPr>
          <w:rFonts w:ascii="Verdana" w:hAnsi="Verdana"/>
          <w:sz w:val="22"/>
          <w:szCs w:val="22"/>
        </w:rPr>
        <w:t>0</w:t>
      </w:r>
    </w:p>
    <w:p w14:paraId="36B84601" w14:textId="77777777" w:rsidR="00D4728F" w:rsidRPr="006F4327" w:rsidRDefault="00D4728F" w:rsidP="00D4728F">
      <w:pPr>
        <w:pStyle w:val="NormalWeb"/>
        <w:spacing w:line="276" w:lineRule="auto"/>
        <w:ind w:left="720"/>
        <w:rPr>
          <w:rFonts w:ascii="Verdana" w:hAnsi="Verdana"/>
          <w:b/>
          <w:bCs/>
          <w:sz w:val="22"/>
          <w:szCs w:val="22"/>
        </w:rPr>
      </w:pPr>
    </w:p>
    <w:p w14:paraId="11F368C7" w14:textId="259D92DF" w:rsidR="006F4327" w:rsidRDefault="006F4327" w:rsidP="006F4327">
      <w:pPr>
        <w:pStyle w:val="NormalWeb"/>
        <w:numPr>
          <w:ilvl w:val="0"/>
          <w:numId w:val="18"/>
        </w:numPr>
        <w:spacing w:line="276" w:lineRule="auto"/>
        <w:rPr>
          <w:rFonts w:ascii="Verdana" w:hAnsi="Verdana"/>
          <w:b/>
          <w:bCs/>
          <w:sz w:val="22"/>
          <w:szCs w:val="22"/>
        </w:rPr>
      </w:pPr>
      <w:r w:rsidRPr="006F4327">
        <w:rPr>
          <w:rFonts w:ascii="Verdana" w:hAnsi="Verdana"/>
          <w:b/>
          <w:bCs/>
          <w:sz w:val="22"/>
          <w:szCs w:val="22"/>
        </w:rPr>
        <w:t>Pembrolizumab Monotherapy</w:t>
      </w:r>
    </w:p>
    <w:p w14:paraId="29DB8D2C" w14:textId="7A2441D7" w:rsidR="00CA4DED" w:rsidRPr="00CA4DED" w:rsidRDefault="00CA4DED" w:rsidP="00CA4DED">
      <w:pPr>
        <w:pStyle w:val="NormalWeb"/>
        <w:spacing w:line="276" w:lineRule="auto"/>
        <w:ind w:left="720"/>
        <w:rPr>
          <w:rFonts w:ascii="Verdana" w:hAnsi="Verdana"/>
          <w:sz w:val="22"/>
          <w:szCs w:val="22"/>
        </w:rPr>
      </w:pPr>
      <w:r w:rsidRPr="00CA4DED">
        <w:rPr>
          <w:rFonts w:ascii="Verdana" w:hAnsi="Verdana"/>
          <w:sz w:val="22"/>
          <w:szCs w:val="22"/>
        </w:rPr>
        <w:t>31</w:t>
      </w:r>
    </w:p>
    <w:p w14:paraId="4D00B1F8" w14:textId="77777777" w:rsidR="00D4728F" w:rsidRPr="006F4327" w:rsidRDefault="00D4728F" w:rsidP="00D4728F">
      <w:pPr>
        <w:pStyle w:val="NormalWeb"/>
        <w:spacing w:line="276" w:lineRule="auto"/>
        <w:ind w:left="720"/>
        <w:rPr>
          <w:rFonts w:ascii="Verdana" w:hAnsi="Verdana"/>
          <w:b/>
          <w:bCs/>
          <w:sz w:val="22"/>
          <w:szCs w:val="22"/>
        </w:rPr>
      </w:pPr>
    </w:p>
    <w:p w14:paraId="420757F6" w14:textId="291847F6" w:rsidR="006F4327" w:rsidRDefault="006F4327" w:rsidP="006F4327">
      <w:pPr>
        <w:pStyle w:val="NormalWeb"/>
        <w:numPr>
          <w:ilvl w:val="0"/>
          <w:numId w:val="18"/>
        </w:numPr>
        <w:spacing w:line="276" w:lineRule="auto"/>
        <w:rPr>
          <w:rFonts w:ascii="Verdana" w:hAnsi="Verdana"/>
          <w:b/>
          <w:bCs/>
          <w:sz w:val="22"/>
          <w:szCs w:val="22"/>
        </w:rPr>
      </w:pPr>
      <w:r w:rsidRPr="006F4327">
        <w:rPr>
          <w:rFonts w:ascii="Verdana" w:hAnsi="Verdana"/>
          <w:b/>
          <w:bCs/>
          <w:sz w:val="22"/>
          <w:szCs w:val="22"/>
        </w:rPr>
        <w:t>Pembrolizumab + Paclitaxel + Platinum (Carboplatin/Cisplatin)</w:t>
      </w:r>
    </w:p>
    <w:p w14:paraId="3EF2B1E4" w14:textId="304B958D" w:rsidR="00D4728F" w:rsidRPr="00CA4DED" w:rsidRDefault="00CA4DED" w:rsidP="00D4728F">
      <w:pPr>
        <w:pStyle w:val="ListParagraph"/>
        <w:rPr>
          <w:rFonts w:ascii="Verdana" w:hAnsi="Verdana"/>
          <w:sz w:val="22"/>
          <w:szCs w:val="22"/>
        </w:rPr>
      </w:pPr>
      <w:r w:rsidRPr="00CA4DED">
        <w:rPr>
          <w:rFonts w:ascii="Verdana" w:hAnsi="Verdana"/>
          <w:sz w:val="22"/>
          <w:szCs w:val="22"/>
        </w:rPr>
        <w:t>&lt;5*</w:t>
      </w:r>
    </w:p>
    <w:p w14:paraId="71A0C000" w14:textId="77777777" w:rsidR="00D4728F" w:rsidRPr="006F4327" w:rsidRDefault="00D4728F" w:rsidP="00D4728F">
      <w:pPr>
        <w:pStyle w:val="NormalWeb"/>
        <w:spacing w:line="276" w:lineRule="auto"/>
        <w:ind w:left="720"/>
        <w:rPr>
          <w:rFonts w:ascii="Verdana" w:hAnsi="Verdana"/>
          <w:b/>
          <w:bCs/>
          <w:sz w:val="22"/>
          <w:szCs w:val="22"/>
        </w:rPr>
      </w:pPr>
    </w:p>
    <w:p w14:paraId="2EC63EA7" w14:textId="238D5EC4" w:rsidR="006F4327" w:rsidRDefault="006F4327" w:rsidP="006F4327">
      <w:pPr>
        <w:pStyle w:val="NormalWeb"/>
        <w:numPr>
          <w:ilvl w:val="0"/>
          <w:numId w:val="18"/>
        </w:numPr>
        <w:spacing w:line="276" w:lineRule="auto"/>
        <w:rPr>
          <w:rFonts w:ascii="Verdana" w:hAnsi="Verdana"/>
          <w:b/>
          <w:bCs/>
          <w:sz w:val="22"/>
          <w:szCs w:val="22"/>
        </w:rPr>
      </w:pPr>
      <w:r w:rsidRPr="006F4327">
        <w:rPr>
          <w:rFonts w:ascii="Verdana" w:hAnsi="Verdana"/>
          <w:b/>
          <w:bCs/>
          <w:sz w:val="22"/>
          <w:szCs w:val="22"/>
        </w:rPr>
        <w:t>Pembrolizumab + Pemetrexed + Platinum (Carboplatin/Cisplatin)</w:t>
      </w:r>
    </w:p>
    <w:p w14:paraId="64EB6484" w14:textId="357C1650" w:rsidR="00CA4DED" w:rsidRPr="00CA4DED" w:rsidRDefault="00CA4DED" w:rsidP="00CA4DED">
      <w:pPr>
        <w:pStyle w:val="NormalWeb"/>
        <w:spacing w:line="276" w:lineRule="auto"/>
        <w:ind w:left="720"/>
        <w:rPr>
          <w:rFonts w:ascii="Verdana" w:hAnsi="Verdana"/>
          <w:sz w:val="22"/>
          <w:szCs w:val="22"/>
        </w:rPr>
      </w:pPr>
      <w:r w:rsidRPr="00CA4DED">
        <w:rPr>
          <w:rFonts w:ascii="Verdana" w:hAnsi="Verdana"/>
          <w:sz w:val="22"/>
          <w:szCs w:val="22"/>
        </w:rPr>
        <w:t>9</w:t>
      </w:r>
    </w:p>
    <w:p w14:paraId="1E96D896" w14:textId="77777777" w:rsidR="00D4728F" w:rsidRPr="006F4327" w:rsidRDefault="00D4728F" w:rsidP="00D4728F">
      <w:pPr>
        <w:pStyle w:val="NormalWeb"/>
        <w:spacing w:line="276" w:lineRule="auto"/>
        <w:ind w:left="720"/>
        <w:rPr>
          <w:rFonts w:ascii="Verdana" w:hAnsi="Verdana"/>
          <w:b/>
          <w:bCs/>
          <w:sz w:val="22"/>
          <w:szCs w:val="22"/>
        </w:rPr>
      </w:pPr>
    </w:p>
    <w:p w14:paraId="065E4EAF" w14:textId="01795A1A" w:rsidR="006F4327" w:rsidRDefault="006F4327" w:rsidP="006F4327">
      <w:pPr>
        <w:pStyle w:val="NormalWeb"/>
        <w:numPr>
          <w:ilvl w:val="0"/>
          <w:numId w:val="18"/>
        </w:numPr>
        <w:spacing w:line="276" w:lineRule="auto"/>
        <w:rPr>
          <w:rFonts w:ascii="Verdana" w:hAnsi="Verdana"/>
          <w:b/>
          <w:bCs/>
          <w:sz w:val="22"/>
          <w:szCs w:val="22"/>
        </w:rPr>
      </w:pPr>
      <w:r w:rsidRPr="006F4327">
        <w:rPr>
          <w:rFonts w:ascii="Verdana" w:hAnsi="Verdana"/>
          <w:b/>
          <w:bCs/>
          <w:sz w:val="22"/>
          <w:szCs w:val="22"/>
        </w:rPr>
        <w:t>Pemetrexed + Platinum (Carboplatin/Cisplatin)</w:t>
      </w:r>
    </w:p>
    <w:p w14:paraId="2573ECCF" w14:textId="0DFCA472" w:rsidR="00CA4DED" w:rsidRPr="00CA4DED" w:rsidRDefault="00CA4DED" w:rsidP="00CA4DED">
      <w:pPr>
        <w:pStyle w:val="NormalWeb"/>
        <w:spacing w:line="276" w:lineRule="auto"/>
        <w:ind w:left="720"/>
        <w:rPr>
          <w:rFonts w:ascii="Verdana" w:hAnsi="Verdana"/>
          <w:sz w:val="22"/>
          <w:szCs w:val="22"/>
        </w:rPr>
      </w:pPr>
      <w:r w:rsidRPr="00CA4DED">
        <w:rPr>
          <w:rFonts w:ascii="Verdana" w:hAnsi="Verdana"/>
          <w:sz w:val="22"/>
          <w:szCs w:val="22"/>
        </w:rPr>
        <w:t>12</w:t>
      </w:r>
    </w:p>
    <w:p w14:paraId="3E5D356A" w14:textId="77777777" w:rsidR="00D4728F" w:rsidRPr="006F4327" w:rsidRDefault="00D4728F" w:rsidP="00D4728F">
      <w:pPr>
        <w:pStyle w:val="NormalWeb"/>
        <w:spacing w:line="276" w:lineRule="auto"/>
        <w:ind w:left="720"/>
        <w:rPr>
          <w:rFonts w:ascii="Verdana" w:hAnsi="Verdana"/>
          <w:b/>
          <w:bCs/>
          <w:sz w:val="22"/>
          <w:szCs w:val="22"/>
        </w:rPr>
      </w:pPr>
    </w:p>
    <w:p w14:paraId="6AFD4406" w14:textId="27824335" w:rsidR="006F4327" w:rsidRDefault="006F4327" w:rsidP="006F4327">
      <w:pPr>
        <w:pStyle w:val="NormalWeb"/>
        <w:numPr>
          <w:ilvl w:val="0"/>
          <w:numId w:val="18"/>
        </w:numPr>
        <w:spacing w:line="276" w:lineRule="auto"/>
        <w:rPr>
          <w:rFonts w:ascii="Verdana" w:hAnsi="Verdana"/>
          <w:b/>
          <w:bCs/>
          <w:sz w:val="22"/>
          <w:szCs w:val="22"/>
        </w:rPr>
      </w:pPr>
      <w:r w:rsidRPr="006F4327">
        <w:rPr>
          <w:rFonts w:ascii="Verdana" w:hAnsi="Verdana"/>
          <w:b/>
          <w:bCs/>
          <w:sz w:val="22"/>
          <w:szCs w:val="22"/>
        </w:rPr>
        <w:t>RET Inhibitors (Pralsetinib, Selpercatinib)</w:t>
      </w:r>
    </w:p>
    <w:p w14:paraId="3F99CC0C" w14:textId="0A35CFD7" w:rsidR="00CA4DED" w:rsidRPr="00CA4DED" w:rsidRDefault="00CA4DED" w:rsidP="00CA4DED">
      <w:pPr>
        <w:pStyle w:val="NormalWeb"/>
        <w:spacing w:line="276" w:lineRule="auto"/>
        <w:ind w:left="720"/>
        <w:rPr>
          <w:rFonts w:ascii="Verdana" w:hAnsi="Verdana"/>
          <w:sz w:val="22"/>
          <w:szCs w:val="22"/>
        </w:rPr>
      </w:pPr>
      <w:r w:rsidRPr="00CA4DED">
        <w:rPr>
          <w:rFonts w:ascii="Verdana" w:hAnsi="Verdana"/>
          <w:sz w:val="22"/>
          <w:szCs w:val="22"/>
        </w:rPr>
        <w:t>0</w:t>
      </w:r>
    </w:p>
    <w:p w14:paraId="67B9A818" w14:textId="77777777" w:rsidR="00D4728F" w:rsidRPr="006F4327" w:rsidRDefault="00D4728F" w:rsidP="00D4728F">
      <w:pPr>
        <w:pStyle w:val="NormalWeb"/>
        <w:spacing w:line="276" w:lineRule="auto"/>
        <w:ind w:left="720"/>
        <w:rPr>
          <w:rFonts w:ascii="Verdana" w:hAnsi="Verdana"/>
          <w:b/>
          <w:bCs/>
          <w:sz w:val="22"/>
          <w:szCs w:val="22"/>
        </w:rPr>
      </w:pPr>
    </w:p>
    <w:p w14:paraId="112779B7" w14:textId="4B58FEBA" w:rsidR="006F4327" w:rsidRDefault="006F4327" w:rsidP="006F4327">
      <w:pPr>
        <w:pStyle w:val="NormalWeb"/>
        <w:numPr>
          <w:ilvl w:val="0"/>
          <w:numId w:val="18"/>
        </w:numPr>
        <w:spacing w:line="276" w:lineRule="auto"/>
        <w:rPr>
          <w:rFonts w:ascii="Verdana" w:hAnsi="Verdana"/>
          <w:b/>
          <w:bCs/>
          <w:sz w:val="22"/>
          <w:szCs w:val="22"/>
        </w:rPr>
      </w:pPr>
      <w:r w:rsidRPr="006F4327">
        <w:rPr>
          <w:rFonts w:ascii="Verdana" w:hAnsi="Verdana"/>
          <w:b/>
          <w:bCs/>
          <w:sz w:val="22"/>
          <w:szCs w:val="22"/>
        </w:rPr>
        <w:t>Sotorasib</w:t>
      </w:r>
    </w:p>
    <w:p w14:paraId="3C556DD7" w14:textId="553BE380" w:rsidR="00D4728F" w:rsidRPr="00CA4DED" w:rsidRDefault="00CA4DED" w:rsidP="00D4728F">
      <w:pPr>
        <w:pStyle w:val="ListParagraph"/>
        <w:rPr>
          <w:rFonts w:ascii="Verdana" w:hAnsi="Verdana"/>
          <w:sz w:val="22"/>
          <w:szCs w:val="22"/>
        </w:rPr>
      </w:pPr>
      <w:r w:rsidRPr="00CA4DED">
        <w:rPr>
          <w:rFonts w:ascii="Verdana" w:hAnsi="Verdana"/>
          <w:sz w:val="22"/>
          <w:szCs w:val="22"/>
        </w:rPr>
        <w:t>&lt;5*</w:t>
      </w:r>
    </w:p>
    <w:p w14:paraId="3F2CFF93" w14:textId="77777777" w:rsidR="00D4728F" w:rsidRPr="006F4327" w:rsidRDefault="00D4728F" w:rsidP="00D4728F">
      <w:pPr>
        <w:pStyle w:val="NormalWeb"/>
        <w:spacing w:line="276" w:lineRule="auto"/>
        <w:ind w:left="720"/>
        <w:rPr>
          <w:rFonts w:ascii="Verdana" w:hAnsi="Verdana"/>
          <w:b/>
          <w:bCs/>
          <w:sz w:val="22"/>
          <w:szCs w:val="22"/>
        </w:rPr>
      </w:pPr>
    </w:p>
    <w:p w14:paraId="32752BBC" w14:textId="30310CEF" w:rsidR="006F4327" w:rsidRDefault="006F4327" w:rsidP="006F4327">
      <w:pPr>
        <w:pStyle w:val="NormalWeb"/>
        <w:numPr>
          <w:ilvl w:val="0"/>
          <w:numId w:val="18"/>
        </w:numPr>
        <w:spacing w:line="276" w:lineRule="auto"/>
        <w:rPr>
          <w:rFonts w:ascii="Verdana" w:hAnsi="Verdana"/>
          <w:b/>
          <w:bCs/>
          <w:sz w:val="22"/>
          <w:szCs w:val="22"/>
        </w:rPr>
      </w:pPr>
      <w:r w:rsidRPr="006F4327">
        <w:rPr>
          <w:rFonts w:ascii="Verdana" w:hAnsi="Verdana"/>
          <w:b/>
          <w:bCs/>
          <w:sz w:val="22"/>
          <w:szCs w:val="22"/>
        </w:rPr>
        <w:t>Tepotinib</w:t>
      </w:r>
    </w:p>
    <w:p w14:paraId="361BC331" w14:textId="621C0B56" w:rsidR="00CA4DED" w:rsidRPr="00CA4DED" w:rsidRDefault="00CA4DED" w:rsidP="00CA4DED">
      <w:pPr>
        <w:pStyle w:val="NormalWeb"/>
        <w:spacing w:line="276" w:lineRule="auto"/>
        <w:ind w:left="720"/>
        <w:rPr>
          <w:rFonts w:ascii="Verdana" w:hAnsi="Verdana"/>
          <w:sz w:val="22"/>
          <w:szCs w:val="22"/>
        </w:rPr>
      </w:pPr>
      <w:r w:rsidRPr="00CA4DED">
        <w:rPr>
          <w:rFonts w:ascii="Verdana" w:hAnsi="Verdana"/>
          <w:sz w:val="22"/>
          <w:szCs w:val="22"/>
        </w:rPr>
        <w:t>0</w:t>
      </w:r>
    </w:p>
    <w:p w14:paraId="6B9F7A3E" w14:textId="77777777" w:rsidR="00D4728F" w:rsidRPr="006F4327" w:rsidRDefault="00D4728F" w:rsidP="00D4728F">
      <w:pPr>
        <w:pStyle w:val="NormalWeb"/>
        <w:spacing w:line="276" w:lineRule="auto"/>
        <w:ind w:left="720"/>
        <w:rPr>
          <w:rFonts w:ascii="Verdana" w:hAnsi="Verdana"/>
          <w:b/>
          <w:bCs/>
          <w:sz w:val="22"/>
          <w:szCs w:val="22"/>
        </w:rPr>
      </w:pPr>
    </w:p>
    <w:p w14:paraId="541BA55C" w14:textId="64CA096F" w:rsidR="006F4327" w:rsidRDefault="006F4327" w:rsidP="006F4327">
      <w:pPr>
        <w:pStyle w:val="NormalWeb"/>
        <w:numPr>
          <w:ilvl w:val="0"/>
          <w:numId w:val="18"/>
        </w:numPr>
        <w:spacing w:line="276" w:lineRule="auto"/>
        <w:rPr>
          <w:rFonts w:ascii="Verdana" w:hAnsi="Verdana"/>
          <w:b/>
          <w:bCs/>
          <w:sz w:val="22"/>
          <w:szCs w:val="22"/>
        </w:rPr>
      </w:pPr>
      <w:r w:rsidRPr="006F4327">
        <w:rPr>
          <w:rFonts w:ascii="Verdana" w:hAnsi="Verdana"/>
          <w:b/>
          <w:bCs/>
          <w:sz w:val="22"/>
          <w:szCs w:val="22"/>
        </w:rPr>
        <w:t>Vinorelbine monotherapy or in combination with Carboplatin/Cisplatin</w:t>
      </w:r>
    </w:p>
    <w:p w14:paraId="165BA540" w14:textId="387B4DB4" w:rsidR="00D4728F" w:rsidRPr="00CA4DED" w:rsidRDefault="00CA4DED" w:rsidP="00D4728F">
      <w:pPr>
        <w:pStyle w:val="ListParagraph"/>
        <w:rPr>
          <w:rFonts w:ascii="Verdana" w:hAnsi="Verdana"/>
          <w:sz w:val="22"/>
          <w:szCs w:val="22"/>
        </w:rPr>
      </w:pPr>
      <w:r w:rsidRPr="00CA4DED">
        <w:rPr>
          <w:rFonts w:ascii="Verdana" w:hAnsi="Verdana"/>
          <w:sz w:val="22"/>
          <w:szCs w:val="22"/>
        </w:rPr>
        <w:t>10</w:t>
      </w:r>
    </w:p>
    <w:p w14:paraId="033EAC10" w14:textId="77777777" w:rsidR="00D4728F" w:rsidRDefault="00D4728F" w:rsidP="00D4728F">
      <w:pPr>
        <w:pStyle w:val="NormalWeb"/>
        <w:spacing w:line="276" w:lineRule="auto"/>
        <w:ind w:left="720"/>
        <w:rPr>
          <w:rFonts w:ascii="Verdana" w:hAnsi="Verdana"/>
          <w:b/>
          <w:bCs/>
          <w:sz w:val="22"/>
          <w:szCs w:val="22"/>
        </w:rPr>
      </w:pPr>
    </w:p>
    <w:p w14:paraId="35CFA1E0" w14:textId="77777777" w:rsidR="00CA4DED" w:rsidRDefault="00CA4DED" w:rsidP="00D4728F">
      <w:pPr>
        <w:pStyle w:val="NormalWeb"/>
        <w:spacing w:line="276" w:lineRule="auto"/>
        <w:ind w:left="720"/>
        <w:rPr>
          <w:rFonts w:ascii="Verdana" w:hAnsi="Verdana"/>
          <w:b/>
          <w:bCs/>
          <w:sz w:val="22"/>
          <w:szCs w:val="22"/>
        </w:rPr>
      </w:pPr>
    </w:p>
    <w:p w14:paraId="03B705B2" w14:textId="77777777" w:rsidR="00CA4DED" w:rsidRPr="006F4327" w:rsidRDefault="00CA4DED" w:rsidP="00D4728F">
      <w:pPr>
        <w:pStyle w:val="NormalWeb"/>
        <w:spacing w:line="276" w:lineRule="auto"/>
        <w:ind w:left="720"/>
        <w:rPr>
          <w:rFonts w:ascii="Verdana" w:hAnsi="Verdana"/>
          <w:b/>
          <w:bCs/>
          <w:sz w:val="22"/>
          <w:szCs w:val="22"/>
        </w:rPr>
      </w:pPr>
    </w:p>
    <w:p w14:paraId="165CF43C" w14:textId="3DDEAEAA" w:rsidR="00CA4DED" w:rsidRDefault="006F4327" w:rsidP="00CA4DED">
      <w:pPr>
        <w:pStyle w:val="NormalWeb"/>
        <w:numPr>
          <w:ilvl w:val="0"/>
          <w:numId w:val="18"/>
        </w:numPr>
        <w:spacing w:line="276" w:lineRule="auto"/>
        <w:rPr>
          <w:rFonts w:ascii="Verdana" w:hAnsi="Verdana"/>
          <w:b/>
          <w:bCs/>
          <w:sz w:val="22"/>
          <w:szCs w:val="22"/>
        </w:rPr>
      </w:pPr>
      <w:r w:rsidRPr="006F4327">
        <w:rPr>
          <w:rFonts w:ascii="Verdana" w:hAnsi="Verdana"/>
          <w:b/>
          <w:bCs/>
          <w:sz w:val="22"/>
          <w:szCs w:val="22"/>
        </w:rPr>
        <w:lastRenderedPageBreak/>
        <w:t>Other active systemic anti-cancer therapy</w:t>
      </w:r>
    </w:p>
    <w:p w14:paraId="73F96C66" w14:textId="6D0FEDEF" w:rsidR="00CA4DED" w:rsidRPr="00CA4DED" w:rsidRDefault="00CA4DED" w:rsidP="00CA4DED">
      <w:pPr>
        <w:pStyle w:val="NormalWeb"/>
        <w:spacing w:line="276" w:lineRule="auto"/>
        <w:ind w:left="720"/>
        <w:rPr>
          <w:rFonts w:ascii="Verdana" w:hAnsi="Verdana"/>
          <w:sz w:val="22"/>
          <w:szCs w:val="22"/>
        </w:rPr>
      </w:pPr>
      <w:r w:rsidRPr="00CA4DED">
        <w:rPr>
          <w:rFonts w:ascii="Verdana" w:hAnsi="Verdana"/>
          <w:sz w:val="22"/>
          <w:szCs w:val="22"/>
        </w:rPr>
        <w:t>Carboplatin &amp; paclitaxel 8, gemcitabine &amp; cisplatin &lt;5*, pemetrexed single agent 5, pembrolizumab &amp; pemetrexed &lt;5*, Entrectinib &lt;5*</w:t>
      </w:r>
    </w:p>
    <w:p w14:paraId="15C097B1" w14:textId="77777777" w:rsidR="00D4728F" w:rsidRPr="00CA4DED" w:rsidRDefault="00D4728F" w:rsidP="00D4728F">
      <w:pPr>
        <w:pStyle w:val="NormalWeb"/>
        <w:spacing w:line="276" w:lineRule="auto"/>
        <w:ind w:left="720"/>
        <w:rPr>
          <w:rFonts w:ascii="Verdana" w:hAnsi="Verdana"/>
          <w:sz w:val="22"/>
          <w:szCs w:val="22"/>
        </w:rPr>
      </w:pPr>
    </w:p>
    <w:p w14:paraId="71527FF9" w14:textId="77777777" w:rsidR="00CA4DED" w:rsidRPr="00CA4DED" w:rsidRDefault="006F4327" w:rsidP="00D4728F">
      <w:pPr>
        <w:pStyle w:val="ListParagraph"/>
        <w:numPr>
          <w:ilvl w:val="0"/>
          <w:numId w:val="18"/>
        </w:numPr>
        <w:rPr>
          <w:color w:val="1F497D"/>
          <w:sz w:val="22"/>
          <w:szCs w:val="22"/>
        </w:rPr>
      </w:pPr>
      <w:r w:rsidRPr="00D4728F">
        <w:rPr>
          <w:rFonts w:ascii="Verdana" w:hAnsi="Verdana"/>
          <w:b/>
          <w:bCs/>
          <w:sz w:val="22"/>
          <w:szCs w:val="22"/>
        </w:rPr>
        <w:t>Palliative care only</w:t>
      </w:r>
      <w:r w:rsidR="00D4728F" w:rsidRPr="00D4728F">
        <w:rPr>
          <w:rFonts w:ascii="Verdana" w:hAnsi="Verdana"/>
          <w:b/>
          <w:bCs/>
          <w:sz w:val="22"/>
          <w:szCs w:val="22"/>
        </w:rPr>
        <w:t xml:space="preserve"> </w:t>
      </w:r>
    </w:p>
    <w:p w14:paraId="18D279DC" w14:textId="0032AFFF" w:rsidR="00B651FC" w:rsidRDefault="00CA4DED" w:rsidP="00CA4DED">
      <w:pPr>
        <w:pStyle w:val="ListParagraph"/>
        <w:rPr>
          <w:rFonts w:ascii="Verdana" w:hAnsi="Verdana"/>
          <w:noProof/>
          <w:sz w:val="22"/>
          <w:szCs w:val="22"/>
        </w:rPr>
      </w:pPr>
      <w:r w:rsidRPr="00CA4DED">
        <w:rPr>
          <w:rFonts w:ascii="Verdana" w:hAnsi="Verdana"/>
          <w:sz w:val="22"/>
          <w:szCs w:val="22"/>
        </w:rPr>
        <w:t>This information is not held centrally but would be held in patient notes</w:t>
      </w:r>
      <w:r>
        <w:rPr>
          <w:rFonts w:ascii="Verdana" w:hAnsi="Verdana"/>
          <w:sz w:val="22"/>
          <w:szCs w:val="22"/>
        </w:rPr>
        <w:t>. **</w:t>
      </w:r>
    </w:p>
    <w:p w14:paraId="6A23F54B" w14:textId="77777777" w:rsidR="00B651FC" w:rsidRDefault="00B651FC" w:rsidP="00421E7F">
      <w:pPr>
        <w:rPr>
          <w:rFonts w:ascii="Verdana" w:hAnsi="Verdana"/>
          <w:noProof/>
          <w:sz w:val="22"/>
          <w:szCs w:val="22"/>
        </w:rPr>
      </w:pPr>
    </w:p>
    <w:p w14:paraId="014FECC1" w14:textId="77777777" w:rsidR="00D4728F" w:rsidRPr="00FC3B42" w:rsidRDefault="00B651FC" w:rsidP="00D4728F">
      <w:pPr>
        <w:rPr>
          <w:rFonts w:ascii="Verdana" w:hAnsi="Verdana" w:cs="Times New Roman"/>
          <w:sz w:val="22"/>
          <w:szCs w:val="22"/>
        </w:rPr>
      </w:pPr>
      <w:r>
        <w:rPr>
          <w:rFonts w:ascii="Verdana" w:hAnsi="Verdana"/>
          <w:sz w:val="22"/>
          <w:szCs w:val="22"/>
        </w:rPr>
        <w:t>*W</w:t>
      </w:r>
      <w:r w:rsidRPr="00B651FC">
        <w:rPr>
          <w:rFonts w:ascii="Verdana" w:hAnsi="Verdana"/>
          <w:sz w:val="22"/>
          <w:szCs w:val="22"/>
        </w:rPr>
        <w:t xml:space="preserve">here fewer than 5 has been indicated we are unable to provide you with the exact number of patients as due to the low numbers, there is a potential risk of identifying individuals if this was disclosed.  We are therefore withholding this detail under Section 40(2) of the </w:t>
      </w:r>
      <w:smartTag w:uri="urn:schemas-microsoft-com:office:smarttags" w:element="address">
        <w:r w:rsidRPr="00B651FC">
          <w:rPr>
            <w:rFonts w:ascii="Verdana" w:hAnsi="Verdana"/>
            <w:sz w:val="22"/>
            <w:szCs w:val="22"/>
          </w:rPr>
          <w:t>Freedom of Information</w:t>
        </w:r>
      </w:smartTag>
      <w:r w:rsidRPr="00B651FC">
        <w:rPr>
          <w:rFonts w:ascii="Verdana" w:hAnsi="Verdana"/>
          <w:sz w:val="22"/>
          <w:szCs w:val="22"/>
        </w:rPr>
        <w:t xml:space="preserve"> Act 2000.  This information is protected by the </w:t>
      </w:r>
      <w:r w:rsidRPr="00B651FC">
        <w:rPr>
          <w:rFonts w:ascii="Verdana" w:hAnsi="Verdana"/>
          <w:iCs/>
          <w:sz w:val="22"/>
          <w:szCs w:val="22"/>
        </w:rPr>
        <w:t xml:space="preserve">General Data Protection Regulation (GDPR) and Data Protection Act 2018 and its disclosure would be contrary to the data protection principles and constitute as unfair and unlawful processing </w:t>
      </w:r>
      <w:r w:rsidRPr="00B651FC">
        <w:rPr>
          <w:rFonts w:ascii="Verdana" w:hAnsi="Verdana"/>
          <w:bCs/>
          <w:iCs/>
          <w:sz w:val="22"/>
          <w:szCs w:val="22"/>
        </w:rPr>
        <w:t>in regard to</w:t>
      </w:r>
      <w:r w:rsidRPr="00B651FC">
        <w:rPr>
          <w:rFonts w:ascii="Verdana" w:hAnsi="Verdana"/>
          <w:iCs/>
          <w:sz w:val="22"/>
          <w:szCs w:val="22"/>
        </w:rPr>
        <w:t xml:space="preserve"> Articles 5, 6, and 9 of GDPR.  </w:t>
      </w:r>
      <w:r w:rsidRPr="00B651FC">
        <w:rPr>
          <w:rFonts w:ascii="Verdana" w:hAnsi="Verdana"/>
          <w:sz w:val="22"/>
          <w:szCs w:val="22"/>
        </w:rPr>
        <w:t>This exemption is absolute and therefore there is no requirement to apply the public interest test.</w:t>
      </w:r>
      <w:r w:rsidRPr="00B651FC">
        <w:rPr>
          <w:rFonts w:ascii="Verdana" w:hAnsi="Verdana"/>
          <w:sz w:val="22"/>
          <w:szCs w:val="22"/>
        </w:rPr>
        <w:br/>
      </w:r>
      <w:r w:rsidR="00421E7F" w:rsidRPr="00B651FC">
        <w:rPr>
          <w:rFonts w:ascii="Verdana" w:hAnsi="Verdana"/>
          <w:b/>
          <w:bCs/>
          <w:noProof/>
          <w:sz w:val="22"/>
          <w:szCs w:val="22"/>
        </w:rPr>
        <w:br/>
      </w:r>
      <w:r w:rsidR="00D4728F" w:rsidRPr="00D4728F">
        <w:rPr>
          <w:rFonts w:ascii="Verdana" w:hAnsi="Verdana"/>
          <w:noProof/>
          <w:sz w:val="22"/>
          <w:szCs w:val="22"/>
        </w:rPr>
        <w:t xml:space="preserve">** </w:t>
      </w:r>
      <w:r w:rsidR="00D4728F" w:rsidRPr="00FC3B42">
        <w:rPr>
          <w:rFonts w:ascii="Verdana" w:hAnsi="Verdana"/>
          <w:sz w:val="22"/>
          <w:szCs w:val="22"/>
        </w:rPr>
        <w:t xml:space="preserve">To obtain this information would involve a manual trawl and search of records which </w:t>
      </w:r>
      <w:r w:rsidR="00D4728F" w:rsidRPr="00FC3B42">
        <w:rPr>
          <w:rFonts w:ascii="Verdana" w:hAnsi="Verdana" w:cs="Times New Roman"/>
          <w:sz w:val="22"/>
          <w:szCs w:val="22"/>
        </w:rPr>
        <w:t xml:space="preserve">we have estimated would significantly exceed the 18 hours limit set down by the </w:t>
      </w:r>
      <w:smartTag w:uri="urn:schemas-microsoft-com:office:smarttags" w:element="address">
        <w:r w:rsidR="00D4728F" w:rsidRPr="00FC3B42">
          <w:rPr>
            <w:rFonts w:ascii="Verdana" w:hAnsi="Verdana" w:cs="Times New Roman"/>
            <w:sz w:val="22"/>
            <w:szCs w:val="22"/>
          </w:rPr>
          <w:t>FOI</w:t>
        </w:r>
      </w:smartTag>
      <w:r w:rsidR="00D4728F" w:rsidRPr="00FC3B42">
        <w:rPr>
          <w:rFonts w:ascii="Verdana" w:hAnsi="Verdana" w:cs="Times New Roman"/>
          <w:sz w:val="22"/>
          <w:szCs w:val="22"/>
        </w:rPr>
        <w:t xml:space="preserve"> Act as the reasonable limit. </w:t>
      </w:r>
      <w:r w:rsidR="00D4728F" w:rsidRPr="00FC3B42">
        <w:rPr>
          <w:rFonts w:ascii="Verdana" w:hAnsi="Verdana" w:cs="Tahoma"/>
          <w:sz w:val="22"/>
          <w:szCs w:val="22"/>
        </w:rPr>
        <w:t>Section 12 of the FOI Act and T</w:t>
      </w:r>
      <w:r w:rsidR="00D4728F" w:rsidRPr="00FC3B42">
        <w:rPr>
          <w:rFonts w:ascii="Verdana" w:hAnsi="Verdana"/>
          <w:sz w:val="22"/>
          <w:szCs w:val="22"/>
        </w:rPr>
        <w:t xml:space="preserve">he Freedom of Information and Data Protection (Appropriate Limit and Fees) Regulation 2004 </w:t>
      </w:r>
      <w:r w:rsidR="00D4728F" w:rsidRPr="00FC3B42">
        <w:rPr>
          <w:rFonts w:ascii="Verdana" w:hAnsi="Verdana" w:cs="Times New Roman"/>
          <w:sz w:val="22"/>
          <w:szCs w:val="22"/>
        </w:rPr>
        <w:t xml:space="preserve">provides that we are not obliged to spend in excess of 18 hours in any sixty day period locating, retrieving and identifying information in order to deal with a request for information and therefore we are withholding this information at this time. </w:t>
      </w:r>
    </w:p>
    <w:p w14:paraId="4B6A5C6B" w14:textId="723A512C" w:rsidR="00D4728F" w:rsidRDefault="00421E7F" w:rsidP="00D4728F">
      <w:pPr>
        <w:rPr>
          <w:color w:val="1F497D"/>
          <w:sz w:val="22"/>
          <w:szCs w:val="22"/>
        </w:rPr>
      </w:pPr>
      <w:r w:rsidRPr="00B651FC">
        <w:rPr>
          <w:rFonts w:ascii="Verdana" w:hAnsi="Verdana"/>
          <w:b/>
          <w:bCs/>
          <w:noProof/>
          <w:sz w:val="22"/>
          <w:szCs w:val="22"/>
        </w:rPr>
        <w:br/>
      </w:r>
      <w:r w:rsidRPr="00B651FC">
        <w:rPr>
          <w:rFonts w:ascii="Verdana" w:hAnsi="Verdana"/>
          <w:b/>
          <w:bCs/>
          <w:noProof/>
          <w:sz w:val="22"/>
          <w:szCs w:val="22"/>
        </w:rPr>
        <w:br/>
      </w:r>
    </w:p>
    <w:p w14:paraId="0D7C1AC6" w14:textId="4A68432C" w:rsidR="00A10460" w:rsidRPr="00B651FC" w:rsidRDefault="00421E7F" w:rsidP="00A22D04">
      <w:pPr>
        <w:jc w:val="both"/>
        <w:rPr>
          <w:rFonts w:ascii="Verdana" w:hAnsi="Verdana"/>
          <w:b/>
          <w:bCs/>
          <w:noProof/>
          <w:sz w:val="22"/>
          <w:szCs w:val="22"/>
        </w:rPr>
      </w:pPr>
      <w:r w:rsidRPr="00B651FC">
        <w:rPr>
          <w:rFonts w:ascii="Verdana" w:hAnsi="Verdana"/>
          <w:b/>
          <w:bCs/>
          <w:noProof/>
          <w:sz w:val="22"/>
          <w:szCs w:val="22"/>
        </w:rPr>
        <w:br/>
      </w:r>
      <w:r w:rsidRPr="00B651FC">
        <w:rPr>
          <w:rFonts w:ascii="Verdana" w:hAnsi="Verdana"/>
          <w:b/>
          <w:bCs/>
          <w:noProof/>
          <w:sz w:val="22"/>
          <w:szCs w:val="22"/>
        </w:rPr>
        <w:br/>
      </w:r>
      <w:r w:rsidRPr="00B651FC">
        <w:rPr>
          <w:rFonts w:ascii="Verdana" w:hAnsi="Verdana"/>
          <w:b/>
          <w:bCs/>
          <w:noProof/>
          <w:sz w:val="22"/>
          <w:szCs w:val="22"/>
        </w:rPr>
        <w:br/>
      </w:r>
      <w:r w:rsidRPr="00B651FC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D1BCB1C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0F501F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06727D94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9C645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2901E664" wp14:editId="48F0582E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0F9841FA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14:paraId="5F27BF80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81819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2DC873C9" wp14:editId="7E0EA7BA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2B12E9A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4255BAA3" w14:textId="77777777"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14:paraId="6DE5E03F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14:paraId="26D8B358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62650485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114564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43299D2A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C1EEB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773ABFC" wp14:editId="3B99C32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4DFA800" wp14:editId="633CC7C3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53BED9F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14:paraId="6717B19F" w14:textId="77777777"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14:paraId="13060354" w14:textId="77777777"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14:paraId="68BA6A94" w14:textId="77777777"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14:paraId="5297B164" w14:textId="77777777"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DFA80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" fillcolor="window" stroked="f" strokeweight=".5pt">
              <v:textbox>
                <w:txbxContent>
                  <w:p w14:paraId="053BED9F" w14:textId="77777777"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 xml:space="preserve">deirydd/Chair: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14:paraId="6717B19F" w14:textId="77777777"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Prif Weithredwr dros dro</w:t>
                    </w:r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14:paraId="13060354" w14:textId="77777777"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14:paraId="68BA6A94" w14:textId="77777777"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 am ein gilydd, cydweithio</w:t>
                    </w: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, gwella bob amser</w:t>
                    </w:r>
                  </w:p>
                  <w:p w14:paraId="5297B164" w14:textId="77777777"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424AEAFF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27" type="#_x0000_t75" style="width:383pt;height:383pt;visibility:visible;mso-wrap-style:square" o:bullet="t">
        <v:imagedata r:id="rId2" o:title=""/>
      </v:shape>
    </w:pict>
  </w:numPicBullet>
  <w:numPicBullet w:numPicBulletId="2">
    <w:pict>
      <v:shape id="_x0000_i1028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29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292829"/>
    <w:multiLevelType w:val="hybridMultilevel"/>
    <w:tmpl w:val="504A7DA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AE6B67"/>
    <w:multiLevelType w:val="hybridMultilevel"/>
    <w:tmpl w:val="312E0A08"/>
    <w:lvl w:ilvl="0" w:tplc="DCBCA39C">
      <w:numFmt w:val="bullet"/>
      <w:lvlText w:val="·"/>
      <w:lvlJc w:val="left"/>
      <w:pPr>
        <w:ind w:left="1140" w:hanging="780"/>
      </w:pPr>
      <w:rPr>
        <w:rFonts w:ascii="Verdana" w:eastAsiaTheme="minorHAnsi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28D5123"/>
    <w:multiLevelType w:val="hybridMultilevel"/>
    <w:tmpl w:val="8230DE30"/>
    <w:lvl w:ilvl="0" w:tplc="787ED51E">
      <w:numFmt w:val="bullet"/>
      <w:lvlText w:val=""/>
      <w:lvlJc w:val="left"/>
      <w:pPr>
        <w:ind w:left="865" w:hanging="360"/>
      </w:pPr>
      <w:rPr>
        <w:rFonts w:ascii="Symbol" w:eastAsia="Calibri" w:hAnsi="Symbol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5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5" w:hanging="360"/>
      </w:pPr>
      <w:rPr>
        <w:rFonts w:ascii="Wingdings" w:hAnsi="Wingdings" w:hint="default"/>
      </w:rPr>
    </w:lvl>
  </w:abstractNum>
  <w:abstractNum w:abstractNumId="19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0707435">
    <w:abstractNumId w:val="14"/>
  </w:num>
  <w:num w:numId="2" w16cid:durableId="705255934">
    <w:abstractNumId w:val="0"/>
  </w:num>
  <w:num w:numId="3" w16cid:durableId="830677184">
    <w:abstractNumId w:val="9"/>
  </w:num>
  <w:num w:numId="4" w16cid:durableId="847014492">
    <w:abstractNumId w:val="16"/>
  </w:num>
  <w:num w:numId="5" w16cid:durableId="1748650657">
    <w:abstractNumId w:val="3"/>
  </w:num>
  <w:num w:numId="6" w16cid:durableId="928083435">
    <w:abstractNumId w:val="2"/>
  </w:num>
  <w:num w:numId="7" w16cid:durableId="94177035">
    <w:abstractNumId w:val="11"/>
  </w:num>
  <w:num w:numId="8" w16cid:durableId="196936381">
    <w:abstractNumId w:val="15"/>
  </w:num>
  <w:num w:numId="9" w16cid:durableId="1637560776">
    <w:abstractNumId w:val="19"/>
  </w:num>
  <w:num w:numId="10" w16cid:durableId="207378909">
    <w:abstractNumId w:val="1"/>
  </w:num>
  <w:num w:numId="11" w16cid:durableId="182980421">
    <w:abstractNumId w:val="10"/>
  </w:num>
  <w:num w:numId="12" w16cid:durableId="1761442090">
    <w:abstractNumId w:val="13"/>
  </w:num>
  <w:num w:numId="13" w16cid:durableId="578101247">
    <w:abstractNumId w:val="17"/>
  </w:num>
  <w:num w:numId="14" w16cid:durableId="185083094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1934655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84928944">
    <w:abstractNumId w:val="12"/>
  </w:num>
  <w:num w:numId="17" w16cid:durableId="1770468081">
    <w:abstractNumId w:val="4"/>
  </w:num>
  <w:num w:numId="18" w16cid:durableId="941962044">
    <w:abstractNumId w:val="6"/>
  </w:num>
  <w:num w:numId="19" w16cid:durableId="1170414646">
    <w:abstractNumId w:val="8"/>
  </w:num>
  <w:num w:numId="20" w16cid:durableId="57409545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327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22D04"/>
    <w:rsid w:val="00A56076"/>
    <w:rsid w:val="00A84640"/>
    <w:rsid w:val="00A90211"/>
    <w:rsid w:val="00AB4D54"/>
    <w:rsid w:val="00AF0E8B"/>
    <w:rsid w:val="00AF691A"/>
    <w:rsid w:val="00B34966"/>
    <w:rsid w:val="00B61DE2"/>
    <w:rsid w:val="00B651FC"/>
    <w:rsid w:val="00B82C9E"/>
    <w:rsid w:val="00B8458F"/>
    <w:rsid w:val="00BB4931"/>
    <w:rsid w:val="00BC67E1"/>
    <w:rsid w:val="00C021A4"/>
    <w:rsid w:val="00C050BE"/>
    <w:rsid w:val="00C75A00"/>
    <w:rsid w:val="00CA07E3"/>
    <w:rsid w:val="00CA4DED"/>
    <w:rsid w:val="00CB2BBE"/>
    <w:rsid w:val="00CE1516"/>
    <w:rsid w:val="00CE325E"/>
    <w:rsid w:val="00CE3DBC"/>
    <w:rsid w:val="00D15865"/>
    <w:rsid w:val="00D4728F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4EE7BC40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0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9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EF2436-80A2-4343-8500-FF1DD8259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34</TotalTime>
  <Pages>3</Pages>
  <Words>420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Julie Humphreys (Swansea Bay UHB - Strategy)</cp:lastModifiedBy>
  <cp:revision>5</cp:revision>
  <cp:lastPrinted>2019-03-26T11:11:00Z</cp:lastPrinted>
  <dcterms:created xsi:type="dcterms:W3CDTF">2024-04-01T13:37:00Z</dcterms:created>
  <dcterms:modified xsi:type="dcterms:W3CDTF">2024-04-03T13:22:00Z</dcterms:modified>
</cp:coreProperties>
</file>