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264C"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9DB2C6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EDD4708" wp14:editId="79FABC2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2CD2479" w14:textId="43FB410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5337">
                              <w:rPr>
                                <w:rFonts w:ascii="Verdana" w:hAnsi="Verdana"/>
                                <w:b/>
                                <w:sz w:val="22"/>
                                <w:szCs w:val="22"/>
                              </w:rPr>
                              <w:t>24-C-036</w:t>
                            </w:r>
                          </w:p>
                          <w:p w14:paraId="72FD1B55" w14:textId="77777777" w:rsidR="00DC7FA9" w:rsidRDefault="00DC7FA9" w:rsidP="00DC7FA9"/>
                          <w:p w14:paraId="730E82DD" w14:textId="77777777" w:rsidR="00DC7FA9" w:rsidRDefault="00DC7FA9" w:rsidP="00DC7FA9">
                            <w:pPr>
                              <w:ind w:left="0"/>
                              <w:rPr>
                                <w:rFonts w:ascii="Verdana" w:hAnsi="Verdana"/>
                                <w:color w:val="FF0000"/>
                              </w:rPr>
                            </w:pPr>
                          </w:p>
                          <w:p w14:paraId="0EBF433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D470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2CD2479" w14:textId="43FB410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5337">
                        <w:rPr>
                          <w:rFonts w:ascii="Verdana" w:hAnsi="Verdana"/>
                          <w:b/>
                          <w:sz w:val="22"/>
                          <w:szCs w:val="22"/>
                        </w:rPr>
                        <w:t>24-C-036</w:t>
                      </w:r>
                    </w:p>
                    <w:p w14:paraId="72FD1B55" w14:textId="77777777" w:rsidR="00DC7FA9" w:rsidRDefault="00DC7FA9" w:rsidP="00DC7FA9"/>
                    <w:p w14:paraId="730E82DD" w14:textId="77777777" w:rsidR="00DC7FA9" w:rsidRDefault="00DC7FA9" w:rsidP="00DC7FA9">
                      <w:pPr>
                        <w:ind w:left="0"/>
                        <w:rPr>
                          <w:rFonts w:ascii="Verdana" w:hAnsi="Verdana"/>
                          <w:color w:val="FF0000"/>
                        </w:rPr>
                      </w:pPr>
                    </w:p>
                    <w:p w14:paraId="0EBF4336" w14:textId="77777777" w:rsidR="00DC7FA9" w:rsidRPr="00A52B53" w:rsidRDefault="00DC7FA9" w:rsidP="00DC7FA9">
                      <w:pPr>
                        <w:ind w:left="0"/>
                        <w:rPr>
                          <w:rFonts w:ascii="Verdana" w:hAnsi="Verdana"/>
                          <w:color w:val="FF0000"/>
                        </w:rPr>
                      </w:pPr>
                    </w:p>
                  </w:txbxContent>
                </v:textbox>
              </v:shape>
            </w:pict>
          </mc:Fallback>
        </mc:AlternateContent>
      </w:r>
    </w:p>
    <w:p w14:paraId="7843D39E" w14:textId="77777777" w:rsidR="00DC7FA9" w:rsidRPr="00A10460" w:rsidRDefault="00DC7FA9" w:rsidP="00D62A67">
      <w:pPr>
        <w:spacing w:before="280"/>
        <w:rPr>
          <w:rFonts w:ascii="Verdana" w:hAnsi="Verdana"/>
          <w:sz w:val="22"/>
        </w:rPr>
      </w:pPr>
    </w:p>
    <w:p w14:paraId="5D1A50EE"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1E24772" w14:textId="53219207" w:rsidR="00175337" w:rsidRDefault="00175337" w:rsidP="00175337">
      <w:pPr>
        <w:jc w:val="both"/>
        <w:rPr>
          <w:rFonts w:ascii="Verdana" w:hAnsi="Verdana"/>
          <w:b/>
          <w:noProof/>
          <w:sz w:val="22"/>
          <w:szCs w:val="22"/>
        </w:rPr>
      </w:pPr>
      <w:r w:rsidRPr="00175337">
        <w:rPr>
          <w:rFonts w:ascii="Verdana" w:hAnsi="Verdana"/>
          <w:b/>
          <w:noProof/>
          <w:sz w:val="22"/>
          <w:szCs w:val="22"/>
        </w:rPr>
        <w:t>Please could you provide:</w:t>
      </w:r>
    </w:p>
    <w:p w14:paraId="3D9BC3EB" w14:textId="77777777" w:rsidR="00C26F7F" w:rsidRDefault="00C26F7F" w:rsidP="00175337">
      <w:pPr>
        <w:jc w:val="both"/>
        <w:rPr>
          <w:rFonts w:ascii="Verdana" w:hAnsi="Verdana"/>
          <w:b/>
          <w:noProof/>
          <w:sz w:val="22"/>
          <w:szCs w:val="22"/>
        </w:rPr>
      </w:pPr>
    </w:p>
    <w:p w14:paraId="053DC70D" w14:textId="3AD3E4C9" w:rsidR="00175337" w:rsidRDefault="00175337" w:rsidP="00175337">
      <w:pPr>
        <w:jc w:val="both"/>
        <w:rPr>
          <w:rFonts w:ascii="Verdana" w:hAnsi="Verdana"/>
          <w:b/>
          <w:noProof/>
          <w:sz w:val="22"/>
          <w:szCs w:val="22"/>
        </w:rPr>
      </w:pPr>
      <w:r w:rsidRPr="00175337">
        <w:rPr>
          <w:rFonts w:ascii="Verdana" w:hAnsi="Verdana"/>
          <w:b/>
          <w:noProof/>
          <w:sz w:val="22"/>
          <w:szCs w:val="22"/>
        </w:rPr>
        <w:t xml:space="preserve"> </w:t>
      </w:r>
      <w:r w:rsidR="00B5647F">
        <w:rPr>
          <w:rFonts w:ascii="Verdana" w:hAnsi="Verdana"/>
          <w:b/>
          <w:noProof/>
          <w:sz w:val="22"/>
          <w:szCs w:val="22"/>
        </w:rPr>
        <w:t xml:space="preserve">Q1. </w:t>
      </w:r>
      <w:r w:rsidRPr="00175337">
        <w:rPr>
          <w:rFonts w:ascii="Verdana" w:hAnsi="Verdana"/>
          <w:b/>
          <w:noProof/>
          <w:sz w:val="22"/>
          <w:szCs w:val="22"/>
        </w:rPr>
        <w:t xml:space="preserve">A list of the independent sector healthcare providers being used by the </w:t>
      </w:r>
      <w:r w:rsidR="00B5647F">
        <w:rPr>
          <w:rFonts w:ascii="Verdana" w:hAnsi="Verdana"/>
          <w:b/>
          <w:noProof/>
          <w:sz w:val="22"/>
          <w:szCs w:val="22"/>
        </w:rPr>
        <w:t>Health Board</w:t>
      </w:r>
      <w:r w:rsidRPr="00175337">
        <w:rPr>
          <w:rFonts w:ascii="Verdana" w:hAnsi="Verdana"/>
          <w:b/>
          <w:noProof/>
          <w:sz w:val="22"/>
          <w:szCs w:val="22"/>
        </w:rPr>
        <w:t xml:space="preserve"> for elective care, what they are being used for and in what specialty, and how much the </w:t>
      </w:r>
      <w:r w:rsidR="00B5647F">
        <w:rPr>
          <w:rFonts w:ascii="Verdana" w:hAnsi="Verdana"/>
          <w:b/>
          <w:noProof/>
          <w:sz w:val="22"/>
          <w:szCs w:val="22"/>
        </w:rPr>
        <w:t>H</w:t>
      </w:r>
      <w:r w:rsidRPr="00175337">
        <w:rPr>
          <w:rFonts w:ascii="Verdana" w:hAnsi="Verdana"/>
          <w:b/>
          <w:noProof/>
          <w:sz w:val="22"/>
          <w:szCs w:val="22"/>
        </w:rPr>
        <w:t xml:space="preserve">ealth </w:t>
      </w:r>
      <w:r w:rsidR="00B5647F">
        <w:rPr>
          <w:rFonts w:ascii="Verdana" w:hAnsi="Verdana"/>
          <w:b/>
          <w:noProof/>
          <w:sz w:val="22"/>
          <w:szCs w:val="22"/>
        </w:rPr>
        <w:t>B</w:t>
      </w:r>
      <w:r w:rsidRPr="00175337">
        <w:rPr>
          <w:rFonts w:ascii="Verdana" w:hAnsi="Verdana"/>
          <w:b/>
          <w:noProof/>
          <w:sz w:val="22"/>
          <w:szCs w:val="22"/>
        </w:rPr>
        <w:t xml:space="preserve">oard has spent on these in the past year. </w:t>
      </w:r>
    </w:p>
    <w:p w14:paraId="38358DBD" w14:textId="59481EDC" w:rsidR="00370B02" w:rsidRDefault="00B5647F" w:rsidP="006A24DE">
      <w:pPr>
        <w:ind w:left="935" w:firstLine="20"/>
        <w:jc w:val="both"/>
        <w:rPr>
          <w:rFonts w:ascii="Verdana" w:hAnsi="Verdana"/>
          <w:bCs/>
          <w:noProof/>
          <w:sz w:val="22"/>
          <w:szCs w:val="22"/>
        </w:rPr>
      </w:pPr>
      <w:r w:rsidRPr="00B5647F">
        <w:rPr>
          <w:rFonts w:ascii="Verdana" w:hAnsi="Verdana"/>
          <w:bCs/>
          <w:noProof/>
          <w:sz w:val="22"/>
          <w:szCs w:val="22"/>
        </w:rPr>
        <w:t>Please see table below.</w:t>
      </w:r>
      <w:r w:rsidR="004A2AD4">
        <w:rPr>
          <w:rFonts w:ascii="Verdana" w:hAnsi="Verdana"/>
          <w:bCs/>
          <w:noProof/>
          <w:sz w:val="22"/>
          <w:szCs w:val="22"/>
        </w:rPr>
        <w:t xml:space="preserve"> Details of financial spend at a provider level cannot be disclosed due to the informati</w:t>
      </w:r>
      <w:r w:rsidR="006A24DE">
        <w:rPr>
          <w:rFonts w:ascii="Verdana" w:hAnsi="Verdana"/>
          <w:bCs/>
          <w:noProof/>
          <w:sz w:val="22"/>
          <w:szCs w:val="22"/>
        </w:rPr>
        <w:t>o</w:t>
      </w:r>
      <w:r w:rsidR="004A2AD4">
        <w:rPr>
          <w:rFonts w:ascii="Verdana" w:hAnsi="Verdana"/>
          <w:bCs/>
          <w:noProof/>
          <w:sz w:val="22"/>
          <w:szCs w:val="22"/>
        </w:rPr>
        <w:t>n being commercially sensitive.</w:t>
      </w:r>
    </w:p>
    <w:p w14:paraId="13DCFC69" w14:textId="77777777" w:rsidR="00370B02" w:rsidRPr="00370B02" w:rsidRDefault="00370B02" w:rsidP="00370B02">
      <w:pPr>
        <w:ind w:left="935"/>
        <w:jc w:val="both"/>
        <w:rPr>
          <w:rFonts w:ascii="Verdana" w:hAnsi="Verdana"/>
          <w:bCs/>
          <w:noProof/>
          <w:sz w:val="22"/>
          <w:szCs w:val="22"/>
        </w:rPr>
      </w:pPr>
      <w:r w:rsidRPr="00370B02">
        <w:rPr>
          <w:rFonts w:ascii="Verdana" w:hAnsi="Verdana"/>
          <w:bCs/>
          <w:noProof/>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The minutes refer to drug names and pricing which we have withheld.  </w:t>
      </w:r>
    </w:p>
    <w:p w14:paraId="72014558" w14:textId="716F3E30" w:rsidR="00370B02" w:rsidRDefault="00370B02" w:rsidP="00370B02">
      <w:pPr>
        <w:ind w:left="935"/>
        <w:jc w:val="both"/>
        <w:rPr>
          <w:rFonts w:ascii="Verdana" w:hAnsi="Verdana"/>
          <w:bCs/>
          <w:noProof/>
          <w:sz w:val="22"/>
          <w:szCs w:val="22"/>
        </w:rPr>
      </w:pPr>
      <w:r w:rsidRPr="00370B02">
        <w:rPr>
          <w:rFonts w:ascii="Verdana" w:hAnsi="Verdana"/>
          <w:bCs/>
          <w:noProof/>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42252852" w14:textId="77777777" w:rsidR="00370B02" w:rsidRPr="00B5647F" w:rsidRDefault="00370B02" w:rsidP="00175337">
      <w:pPr>
        <w:jc w:val="both"/>
        <w:rPr>
          <w:rFonts w:ascii="Verdana" w:hAnsi="Verdana"/>
          <w:bCs/>
          <w:noProof/>
          <w:sz w:val="22"/>
          <w:szCs w:val="22"/>
        </w:rPr>
      </w:pPr>
    </w:p>
    <w:p w14:paraId="05B8921E" w14:textId="77777777" w:rsidR="006A24DE" w:rsidRDefault="00175337" w:rsidP="00175337">
      <w:pPr>
        <w:jc w:val="both"/>
        <w:rPr>
          <w:rFonts w:ascii="Verdana" w:hAnsi="Verdana"/>
          <w:b/>
          <w:noProof/>
          <w:sz w:val="22"/>
          <w:szCs w:val="22"/>
        </w:rPr>
      </w:pPr>
      <w:r w:rsidRPr="00175337">
        <w:rPr>
          <w:rFonts w:ascii="Verdana" w:hAnsi="Verdana"/>
          <w:b/>
          <w:noProof/>
          <w:sz w:val="22"/>
          <w:szCs w:val="22"/>
        </w:rPr>
        <w:t xml:space="preserve"> </w:t>
      </w:r>
    </w:p>
    <w:p w14:paraId="2DFC5ABB" w14:textId="77777777" w:rsidR="006A24DE" w:rsidRDefault="006A24DE" w:rsidP="00175337">
      <w:pPr>
        <w:jc w:val="both"/>
        <w:rPr>
          <w:rFonts w:ascii="Verdana" w:hAnsi="Verdana"/>
          <w:b/>
          <w:noProof/>
          <w:sz w:val="22"/>
          <w:szCs w:val="22"/>
        </w:rPr>
      </w:pPr>
    </w:p>
    <w:p w14:paraId="14D5829A" w14:textId="77777777" w:rsidR="006A24DE" w:rsidRDefault="006A24DE" w:rsidP="00175337">
      <w:pPr>
        <w:jc w:val="both"/>
        <w:rPr>
          <w:rFonts w:ascii="Verdana" w:hAnsi="Verdana"/>
          <w:b/>
          <w:noProof/>
          <w:sz w:val="22"/>
          <w:szCs w:val="22"/>
        </w:rPr>
      </w:pPr>
    </w:p>
    <w:p w14:paraId="50823728" w14:textId="45317154" w:rsidR="00175337" w:rsidRDefault="00B5647F" w:rsidP="00175337">
      <w:pPr>
        <w:jc w:val="both"/>
        <w:rPr>
          <w:rFonts w:ascii="Verdana" w:hAnsi="Verdana"/>
          <w:b/>
          <w:noProof/>
          <w:sz w:val="22"/>
          <w:szCs w:val="22"/>
        </w:rPr>
      </w:pPr>
      <w:r>
        <w:rPr>
          <w:rFonts w:ascii="Verdana" w:hAnsi="Verdana"/>
          <w:b/>
          <w:noProof/>
          <w:sz w:val="22"/>
          <w:szCs w:val="22"/>
        </w:rPr>
        <w:lastRenderedPageBreak/>
        <w:t xml:space="preserve">Q2. </w:t>
      </w:r>
      <w:r w:rsidR="00175337" w:rsidRPr="00175337">
        <w:rPr>
          <w:rFonts w:ascii="Verdana" w:hAnsi="Verdana"/>
          <w:b/>
          <w:noProof/>
          <w:sz w:val="22"/>
          <w:szCs w:val="22"/>
        </w:rPr>
        <w:t xml:space="preserve">A list of the independent sector healthcare providers being used by the </w:t>
      </w:r>
      <w:r>
        <w:rPr>
          <w:rFonts w:ascii="Verdana" w:hAnsi="Verdana"/>
          <w:b/>
          <w:noProof/>
          <w:sz w:val="22"/>
          <w:szCs w:val="22"/>
        </w:rPr>
        <w:t>Health Board</w:t>
      </w:r>
      <w:r w:rsidR="00175337" w:rsidRPr="00175337">
        <w:rPr>
          <w:rFonts w:ascii="Verdana" w:hAnsi="Verdana"/>
          <w:b/>
          <w:noProof/>
          <w:sz w:val="22"/>
          <w:szCs w:val="22"/>
        </w:rPr>
        <w:t xml:space="preserve"> for diagnostics, what they are being used for and in what specialty, and how much the </w:t>
      </w:r>
      <w:r>
        <w:rPr>
          <w:rFonts w:ascii="Verdana" w:hAnsi="Verdana"/>
          <w:b/>
          <w:noProof/>
          <w:sz w:val="22"/>
          <w:szCs w:val="22"/>
        </w:rPr>
        <w:t>H</w:t>
      </w:r>
      <w:r w:rsidR="00175337" w:rsidRPr="00175337">
        <w:rPr>
          <w:rFonts w:ascii="Verdana" w:hAnsi="Verdana"/>
          <w:b/>
          <w:noProof/>
          <w:sz w:val="22"/>
          <w:szCs w:val="22"/>
        </w:rPr>
        <w:t xml:space="preserve">ealth </w:t>
      </w:r>
      <w:r>
        <w:rPr>
          <w:rFonts w:ascii="Verdana" w:hAnsi="Verdana"/>
          <w:b/>
          <w:noProof/>
          <w:sz w:val="22"/>
          <w:szCs w:val="22"/>
        </w:rPr>
        <w:t>B</w:t>
      </w:r>
      <w:r w:rsidR="00175337" w:rsidRPr="00175337">
        <w:rPr>
          <w:rFonts w:ascii="Verdana" w:hAnsi="Verdana"/>
          <w:b/>
          <w:noProof/>
          <w:sz w:val="22"/>
          <w:szCs w:val="22"/>
        </w:rPr>
        <w:t xml:space="preserve">oard has spent on these in the past year. </w:t>
      </w:r>
    </w:p>
    <w:p w14:paraId="32D68219" w14:textId="6832B9BD" w:rsidR="00B5647F" w:rsidRDefault="00B5647F" w:rsidP="00175337">
      <w:pPr>
        <w:jc w:val="both"/>
        <w:rPr>
          <w:rFonts w:ascii="Verdana" w:hAnsi="Verdana"/>
          <w:bCs/>
          <w:noProof/>
          <w:sz w:val="22"/>
          <w:szCs w:val="22"/>
        </w:rPr>
      </w:pPr>
      <w:r>
        <w:rPr>
          <w:rFonts w:ascii="Verdana" w:hAnsi="Verdana"/>
          <w:b/>
          <w:noProof/>
          <w:sz w:val="22"/>
          <w:szCs w:val="22"/>
        </w:rPr>
        <w:tab/>
        <w:t xml:space="preserve">    </w:t>
      </w:r>
      <w:r w:rsidRPr="00B5647F">
        <w:rPr>
          <w:rFonts w:ascii="Verdana" w:hAnsi="Verdana"/>
          <w:bCs/>
          <w:noProof/>
          <w:sz w:val="22"/>
          <w:szCs w:val="22"/>
        </w:rPr>
        <w:t>Pleaese see table below.</w:t>
      </w:r>
    </w:p>
    <w:p w14:paraId="63021E9C" w14:textId="77777777" w:rsidR="00370B02" w:rsidRPr="00B5647F" w:rsidRDefault="00370B02" w:rsidP="00175337">
      <w:pPr>
        <w:jc w:val="both"/>
        <w:rPr>
          <w:rFonts w:ascii="Verdana" w:hAnsi="Verdana"/>
          <w:bCs/>
          <w:noProof/>
          <w:sz w:val="22"/>
          <w:szCs w:val="22"/>
        </w:rPr>
      </w:pPr>
    </w:p>
    <w:p w14:paraId="226C5C2A" w14:textId="48223B34" w:rsidR="00175337" w:rsidRDefault="00175337" w:rsidP="00175337">
      <w:pPr>
        <w:jc w:val="both"/>
        <w:rPr>
          <w:rFonts w:ascii="Verdana" w:hAnsi="Verdana"/>
          <w:b/>
          <w:noProof/>
          <w:sz w:val="22"/>
          <w:szCs w:val="22"/>
        </w:rPr>
      </w:pPr>
      <w:r w:rsidRPr="00175337">
        <w:rPr>
          <w:rFonts w:ascii="Verdana" w:hAnsi="Verdana"/>
          <w:b/>
          <w:noProof/>
          <w:sz w:val="22"/>
          <w:szCs w:val="22"/>
        </w:rPr>
        <w:t xml:space="preserve"> </w:t>
      </w:r>
      <w:r w:rsidR="00B5647F">
        <w:rPr>
          <w:rFonts w:ascii="Verdana" w:hAnsi="Verdana"/>
          <w:b/>
          <w:noProof/>
          <w:sz w:val="22"/>
          <w:szCs w:val="22"/>
        </w:rPr>
        <w:t>Q3</w:t>
      </w:r>
      <w:r w:rsidR="00B5647F" w:rsidRPr="00B5647F">
        <w:rPr>
          <w:rFonts w:ascii="Verdana" w:hAnsi="Verdana"/>
          <w:b/>
          <w:noProof/>
          <w:sz w:val="22"/>
          <w:szCs w:val="22"/>
        </w:rPr>
        <w:t xml:space="preserve">. </w:t>
      </w:r>
      <w:r w:rsidRPr="00B5647F">
        <w:rPr>
          <w:rFonts w:ascii="Verdana" w:hAnsi="Verdana"/>
          <w:b/>
          <w:noProof/>
          <w:sz w:val="22"/>
          <w:szCs w:val="22"/>
        </w:rPr>
        <w:t xml:space="preserve">What efficiency targets have been set by your health board this year (24/25)? Please provide your cost improvement/ efficiency plans for 24/25. How specifically is the </w:t>
      </w:r>
      <w:r w:rsidR="00B5647F" w:rsidRPr="00B5647F">
        <w:rPr>
          <w:rFonts w:ascii="Verdana" w:hAnsi="Verdana"/>
          <w:b/>
          <w:noProof/>
          <w:sz w:val="22"/>
          <w:szCs w:val="22"/>
        </w:rPr>
        <w:t>H</w:t>
      </w:r>
      <w:r w:rsidRPr="00B5647F">
        <w:rPr>
          <w:rFonts w:ascii="Verdana" w:hAnsi="Verdana"/>
          <w:b/>
          <w:noProof/>
          <w:sz w:val="22"/>
          <w:szCs w:val="22"/>
        </w:rPr>
        <w:t xml:space="preserve">ealth </w:t>
      </w:r>
      <w:r w:rsidR="00B5647F" w:rsidRPr="00B5647F">
        <w:rPr>
          <w:rFonts w:ascii="Verdana" w:hAnsi="Verdana"/>
          <w:b/>
          <w:noProof/>
          <w:sz w:val="22"/>
          <w:szCs w:val="22"/>
        </w:rPr>
        <w:t>B</w:t>
      </w:r>
      <w:r w:rsidRPr="00B5647F">
        <w:rPr>
          <w:rFonts w:ascii="Verdana" w:hAnsi="Verdana"/>
          <w:b/>
          <w:noProof/>
          <w:sz w:val="22"/>
          <w:szCs w:val="22"/>
        </w:rPr>
        <w:t>oard aiming to make these efficiencies? And which specialties will be the most affected?</w:t>
      </w:r>
    </w:p>
    <w:p w14:paraId="4D7A9D91" w14:textId="77777777" w:rsidR="00B5647F" w:rsidRDefault="00B5647F" w:rsidP="00B5647F">
      <w:pPr>
        <w:pStyle w:val="ListParagraph"/>
        <w:numPr>
          <w:ilvl w:val="0"/>
          <w:numId w:val="18"/>
        </w:numPr>
        <w:jc w:val="both"/>
        <w:rPr>
          <w:rFonts w:ascii="Verdana" w:hAnsi="Verdana"/>
          <w:b/>
          <w:noProof/>
          <w:sz w:val="22"/>
          <w:szCs w:val="22"/>
        </w:rPr>
      </w:pPr>
      <w:r w:rsidRPr="00B5647F">
        <w:rPr>
          <w:rFonts w:ascii="Verdana" w:hAnsi="Verdana"/>
          <w:b/>
          <w:noProof/>
          <w:sz w:val="22"/>
          <w:szCs w:val="22"/>
        </w:rPr>
        <w:t>Planned Care and Cancer</w:t>
      </w:r>
    </w:p>
    <w:p w14:paraId="612484BA" w14:textId="77777777" w:rsidR="00B5647F" w:rsidRPr="00B5647F" w:rsidRDefault="00B5647F" w:rsidP="00B5647F">
      <w:pPr>
        <w:pStyle w:val="ListParagraph"/>
        <w:ind w:left="1225"/>
        <w:jc w:val="both"/>
        <w:rPr>
          <w:rFonts w:ascii="Verdana" w:hAnsi="Verdana"/>
          <w:b/>
          <w:noProof/>
          <w:sz w:val="22"/>
          <w:szCs w:val="22"/>
        </w:rPr>
      </w:pPr>
    </w:p>
    <w:p w14:paraId="73FB95CB" w14:textId="10684849"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60% performance maintained for 3 months against the SCP target (62 days)</w:t>
      </w:r>
    </w:p>
    <w:p w14:paraId="15AE8FF3" w14:textId="45F14804"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Continuous improvement to ensure that 100% of open outpatient pathways are waiting less than 52 weeks and maintained for 3 months </w:t>
      </w:r>
    </w:p>
    <w:p w14:paraId="64D512D9" w14:textId="5F683CAB"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Continuous improvement to ensure that that 100% of open pathways are waiting less than 104 weeks and maintained for 3 months </w:t>
      </w:r>
    </w:p>
    <w:p w14:paraId="5D410A2A" w14:textId="5168C689"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Continuous improvement to ensure that that 80% of open pathways are waiting less than 52 weeks and maintained for 3 months </w:t>
      </w:r>
    </w:p>
    <w:p w14:paraId="232FC65A" w14:textId="551B0872"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Continuous improvement in the reduction in the number of patients delayed by 100% for their follow up appointment (target to be agreed)</w:t>
      </w:r>
    </w:p>
    <w:p w14:paraId="7AD91D0B" w14:textId="4AF267C9"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Continuous improvement to enable 66% of R1 patients to be seen within (or within 25%) of their target review date and maintained for 3 months </w:t>
      </w:r>
    </w:p>
    <w:p w14:paraId="763C3198" w14:textId="220C5F92"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Continuous improvement to enable 80% of patients waiting for a diagnostic test to be waiting less than 8 weeks and maintained for 3 months</w:t>
      </w:r>
    </w:p>
    <w:p w14:paraId="7E478522" w14:textId="5B816C62"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Continuous improvement to enable 80% of patients waiting for a diagnostic endoscopy to be waiting less than 8 weeks and maintained for 3 months</w:t>
      </w:r>
    </w:p>
    <w:p w14:paraId="18CB5F5E" w14:textId="2C3B5FEB"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Continuous improvement to enable 85% of patients waiting for therapies to be waiting less than 14 weeks and maintained for 3 months </w:t>
      </w:r>
    </w:p>
    <w:p w14:paraId="4D164FEC" w14:textId="77777777" w:rsidR="00B5647F" w:rsidRPr="00B5647F" w:rsidRDefault="00B5647F" w:rsidP="00B5647F">
      <w:pPr>
        <w:jc w:val="both"/>
        <w:rPr>
          <w:rFonts w:ascii="Verdana" w:hAnsi="Verdana"/>
          <w:bCs/>
          <w:noProof/>
          <w:sz w:val="22"/>
          <w:szCs w:val="22"/>
        </w:rPr>
      </w:pPr>
    </w:p>
    <w:p w14:paraId="6C04E21B" w14:textId="77777777" w:rsidR="00B5647F" w:rsidRDefault="00B5647F" w:rsidP="00B5647F">
      <w:pPr>
        <w:pStyle w:val="ListParagraph"/>
        <w:numPr>
          <w:ilvl w:val="0"/>
          <w:numId w:val="18"/>
        </w:numPr>
        <w:jc w:val="both"/>
        <w:rPr>
          <w:rFonts w:ascii="Verdana" w:hAnsi="Verdana"/>
          <w:b/>
          <w:noProof/>
          <w:sz w:val="22"/>
          <w:szCs w:val="22"/>
        </w:rPr>
      </w:pPr>
      <w:r w:rsidRPr="00B5647F">
        <w:rPr>
          <w:rFonts w:ascii="Verdana" w:hAnsi="Verdana"/>
          <w:b/>
          <w:noProof/>
          <w:sz w:val="22"/>
          <w:szCs w:val="22"/>
        </w:rPr>
        <w:t>Urgent and Emergency Care</w:t>
      </w:r>
    </w:p>
    <w:p w14:paraId="3F71394B" w14:textId="77777777" w:rsidR="00B5647F" w:rsidRPr="00B5647F" w:rsidRDefault="00B5647F" w:rsidP="00B5647F">
      <w:pPr>
        <w:pStyle w:val="ListParagraph"/>
        <w:ind w:left="1225"/>
        <w:jc w:val="both"/>
        <w:rPr>
          <w:rFonts w:ascii="Verdana" w:hAnsi="Verdana"/>
          <w:b/>
          <w:noProof/>
          <w:sz w:val="22"/>
          <w:szCs w:val="22"/>
        </w:rPr>
      </w:pPr>
    </w:p>
    <w:p w14:paraId="126309B1" w14:textId="1C6C4D72"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 xml:space="preserve">A three-month continuous reduction of ambulance handovers of at least 14% in each of the three months from the Oct-Dec 2023 baseline </w:t>
      </w:r>
    </w:p>
    <w:p w14:paraId="7C7783B8" w14:textId="4467C207" w:rsidR="00B5647F" w:rsidRP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Continuous improvement towards no more than 7% of patients waiting over 12 hours at each individual site and across the health board.</w:t>
      </w:r>
    </w:p>
    <w:p w14:paraId="1005216F" w14:textId="1DA1F8B1" w:rsidR="00B5647F" w:rsidRDefault="00B5647F" w:rsidP="00B5647F">
      <w:pPr>
        <w:pStyle w:val="ListParagraph"/>
        <w:numPr>
          <w:ilvl w:val="1"/>
          <w:numId w:val="18"/>
        </w:numPr>
        <w:jc w:val="both"/>
        <w:rPr>
          <w:rFonts w:ascii="Verdana" w:hAnsi="Verdana"/>
          <w:bCs/>
          <w:noProof/>
          <w:sz w:val="22"/>
          <w:szCs w:val="22"/>
        </w:rPr>
      </w:pPr>
      <w:r w:rsidRPr="00B5647F">
        <w:rPr>
          <w:rFonts w:ascii="Verdana" w:hAnsi="Verdana"/>
          <w:bCs/>
          <w:noProof/>
          <w:sz w:val="22"/>
          <w:szCs w:val="22"/>
        </w:rPr>
        <w:t>Consistent reduction in delayed pathways of care (target to be agreed).</w:t>
      </w:r>
    </w:p>
    <w:p w14:paraId="70D58AE7" w14:textId="77777777" w:rsidR="00370B02" w:rsidRPr="00B5647F" w:rsidRDefault="00370B02" w:rsidP="00370B02">
      <w:pPr>
        <w:pStyle w:val="ListParagraph"/>
        <w:ind w:left="1945"/>
        <w:jc w:val="both"/>
        <w:rPr>
          <w:rFonts w:ascii="Verdana" w:hAnsi="Verdana"/>
          <w:bCs/>
          <w:noProof/>
          <w:sz w:val="22"/>
          <w:szCs w:val="22"/>
        </w:rPr>
      </w:pPr>
    </w:p>
    <w:p w14:paraId="45EBD4CE" w14:textId="77777777" w:rsidR="006A24DE" w:rsidRDefault="006A24DE" w:rsidP="00175337">
      <w:pPr>
        <w:jc w:val="both"/>
        <w:rPr>
          <w:rFonts w:ascii="Verdana" w:hAnsi="Verdana"/>
          <w:b/>
          <w:noProof/>
          <w:sz w:val="22"/>
          <w:szCs w:val="22"/>
        </w:rPr>
      </w:pPr>
    </w:p>
    <w:p w14:paraId="25EC002D" w14:textId="77777777" w:rsidR="006A24DE" w:rsidRDefault="006A24DE" w:rsidP="00175337">
      <w:pPr>
        <w:jc w:val="both"/>
        <w:rPr>
          <w:rFonts w:ascii="Verdana" w:hAnsi="Verdana"/>
          <w:b/>
          <w:noProof/>
          <w:sz w:val="22"/>
          <w:szCs w:val="22"/>
        </w:rPr>
      </w:pPr>
    </w:p>
    <w:p w14:paraId="58933A34" w14:textId="77777777" w:rsidR="006A24DE" w:rsidRDefault="006A24DE" w:rsidP="00175337">
      <w:pPr>
        <w:jc w:val="both"/>
        <w:rPr>
          <w:rFonts w:ascii="Verdana" w:hAnsi="Verdana"/>
          <w:b/>
          <w:noProof/>
          <w:sz w:val="22"/>
          <w:szCs w:val="22"/>
        </w:rPr>
      </w:pPr>
    </w:p>
    <w:p w14:paraId="44261CAB" w14:textId="77777777" w:rsidR="006A24DE" w:rsidRDefault="006A24DE" w:rsidP="00175337">
      <w:pPr>
        <w:jc w:val="both"/>
        <w:rPr>
          <w:rFonts w:ascii="Verdana" w:hAnsi="Verdana"/>
          <w:b/>
          <w:noProof/>
          <w:sz w:val="22"/>
          <w:szCs w:val="22"/>
        </w:rPr>
      </w:pPr>
    </w:p>
    <w:p w14:paraId="38EA26D2" w14:textId="77777777" w:rsidR="006A24DE" w:rsidRDefault="006A24DE" w:rsidP="00175337">
      <w:pPr>
        <w:jc w:val="both"/>
        <w:rPr>
          <w:rFonts w:ascii="Verdana" w:hAnsi="Verdana"/>
          <w:b/>
          <w:noProof/>
          <w:sz w:val="22"/>
          <w:szCs w:val="22"/>
        </w:rPr>
      </w:pPr>
    </w:p>
    <w:p w14:paraId="559F901A" w14:textId="0526B493" w:rsidR="002677FD" w:rsidRDefault="00B5647F" w:rsidP="00175337">
      <w:pPr>
        <w:jc w:val="both"/>
        <w:rPr>
          <w:rFonts w:ascii="Verdana" w:hAnsi="Verdana"/>
          <w:b/>
          <w:noProof/>
          <w:sz w:val="22"/>
          <w:szCs w:val="22"/>
        </w:rPr>
      </w:pPr>
      <w:r w:rsidRPr="00B5647F">
        <w:rPr>
          <w:rFonts w:ascii="Verdana" w:hAnsi="Verdana"/>
          <w:b/>
          <w:noProof/>
          <w:sz w:val="22"/>
          <w:szCs w:val="22"/>
        </w:rPr>
        <w:t xml:space="preserve">Q4. </w:t>
      </w:r>
      <w:r w:rsidR="00175337" w:rsidRPr="00B5647F">
        <w:rPr>
          <w:rFonts w:ascii="Verdana" w:hAnsi="Verdana"/>
          <w:b/>
          <w:noProof/>
          <w:sz w:val="22"/>
          <w:szCs w:val="22"/>
        </w:rPr>
        <w:t xml:space="preserve">What was the efficiency target set in 23-24, and did the </w:t>
      </w:r>
      <w:r w:rsidRPr="00B5647F">
        <w:rPr>
          <w:rFonts w:ascii="Verdana" w:hAnsi="Verdana"/>
          <w:b/>
          <w:noProof/>
          <w:sz w:val="22"/>
          <w:szCs w:val="22"/>
        </w:rPr>
        <w:t>H</w:t>
      </w:r>
      <w:r w:rsidR="00175337" w:rsidRPr="00B5647F">
        <w:rPr>
          <w:rFonts w:ascii="Verdana" w:hAnsi="Verdana"/>
          <w:b/>
          <w:noProof/>
          <w:sz w:val="22"/>
          <w:szCs w:val="22"/>
        </w:rPr>
        <w:t xml:space="preserve">ealth </w:t>
      </w:r>
      <w:r w:rsidRPr="00B5647F">
        <w:rPr>
          <w:rFonts w:ascii="Verdana" w:hAnsi="Verdana"/>
          <w:b/>
          <w:noProof/>
          <w:sz w:val="22"/>
          <w:szCs w:val="22"/>
        </w:rPr>
        <w:t>B</w:t>
      </w:r>
      <w:r w:rsidR="00175337" w:rsidRPr="00B5647F">
        <w:rPr>
          <w:rFonts w:ascii="Verdana" w:hAnsi="Verdana"/>
          <w:b/>
          <w:noProof/>
          <w:sz w:val="22"/>
          <w:szCs w:val="22"/>
        </w:rPr>
        <w:t>oard meet this? If not, why not?</w:t>
      </w:r>
    </w:p>
    <w:p w14:paraId="6CC0CD7C" w14:textId="77777777" w:rsidR="00B5647F" w:rsidRDefault="00B5647F" w:rsidP="00B5647F">
      <w:pPr>
        <w:pStyle w:val="ListParagraph"/>
        <w:numPr>
          <w:ilvl w:val="0"/>
          <w:numId w:val="19"/>
        </w:numPr>
        <w:rPr>
          <w:rFonts w:ascii="Verdana" w:hAnsi="Verdana"/>
          <w:b/>
          <w:bCs/>
          <w:noProof/>
          <w:sz w:val="22"/>
          <w:szCs w:val="22"/>
        </w:rPr>
      </w:pPr>
      <w:r w:rsidRPr="00B5647F">
        <w:rPr>
          <w:rFonts w:ascii="Verdana" w:hAnsi="Verdana"/>
          <w:b/>
          <w:bCs/>
          <w:noProof/>
          <w:sz w:val="22"/>
          <w:szCs w:val="22"/>
        </w:rPr>
        <w:t>Efficiency target:</w:t>
      </w:r>
    </w:p>
    <w:p w14:paraId="49117731" w14:textId="77777777" w:rsidR="00B5647F" w:rsidRPr="00B5647F" w:rsidRDefault="00B5647F" w:rsidP="00B5647F">
      <w:pPr>
        <w:pStyle w:val="ListParagraph"/>
        <w:rPr>
          <w:rFonts w:ascii="Verdana" w:hAnsi="Verdana"/>
          <w:b/>
          <w:bCs/>
          <w:noProof/>
          <w:sz w:val="22"/>
          <w:szCs w:val="22"/>
        </w:rPr>
      </w:pPr>
    </w:p>
    <w:p w14:paraId="3B980017" w14:textId="2620B1AC"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15% improvement in cohort booking and treat in turn.</w:t>
      </w:r>
    </w:p>
    <w:p w14:paraId="51483783" w14:textId="3C43EE0E"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Focus on longest waiters to seek to eliminate over three-year waits.</w:t>
      </w:r>
    </w:p>
    <w:p w14:paraId="5A868F87" w14:textId="2F2F2572"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Focus on those specialities with small number of long waiters to seek to eliminate &gt;104-week waits in all but the five most challenged specialities.</w:t>
      </w:r>
    </w:p>
    <w:p w14:paraId="773D204E" w14:textId="3C164602"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GiRFT recommendations being fully implemented. (ie. Gynae Ophthalmology and General Surgery)</w:t>
      </w:r>
    </w:p>
    <w:p w14:paraId="7F0D509C" w14:textId="0E270CF9"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Move to Regional PTL and service delivery for some diagnostic and challenged specialities.</w:t>
      </w:r>
    </w:p>
    <w:p w14:paraId="3CDA6FAD" w14:textId="77777777" w:rsidR="00B5647F" w:rsidRPr="00B5647F" w:rsidRDefault="00B5647F" w:rsidP="00B5647F">
      <w:pPr>
        <w:ind w:left="0"/>
        <w:rPr>
          <w:rFonts w:ascii="Verdana" w:hAnsi="Verdana"/>
          <w:noProof/>
          <w:sz w:val="22"/>
          <w:szCs w:val="22"/>
        </w:rPr>
      </w:pPr>
    </w:p>
    <w:p w14:paraId="22FB1531" w14:textId="77777777" w:rsidR="00B5647F" w:rsidRPr="00B5647F" w:rsidRDefault="00B5647F" w:rsidP="00B5647F">
      <w:pPr>
        <w:pStyle w:val="ListParagraph"/>
        <w:numPr>
          <w:ilvl w:val="0"/>
          <w:numId w:val="19"/>
        </w:numPr>
        <w:rPr>
          <w:rFonts w:ascii="Verdana" w:hAnsi="Verdana"/>
          <w:b/>
          <w:bCs/>
          <w:noProof/>
          <w:sz w:val="22"/>
          <w:szCs w:val="22"/>
        </w:rPr>
      </w:pPr>
      <w:r w:rsidRPr="00B5647F">
        <w:rPr>
          <w:rFonts w:ascii="Verdana" w:hAnsi="Verdana"/>
          <w:b/>
          <w:bCs/>
          <w:noProof/>
          <w:sz w:val="22"/>
          <w:szCs w:val="22"/>
        </w:rPr>
        <w:t>Ministerial Targets:</w:t>
      </w:r>
    </w:p>
    <w:p w14:paraId="7C640BFB" w14:textId="77777777" w:rsidR="00B5647F" w:rsidRPr="00B5647F" w:rsidRDefault="00B5647F" w:rsidP="00B5647F">
      <w:pPr>
        <w:pStyle w:val="ListParagraph"/>
        <w:rPr>
          <w:rFonts w:ascii="Verdana" w:hAnsi="Verdana"/>
          <w:noProof/>
          <w:sz w:val="22"/>
          <w:szCs w:val="22"/>
        </w:rPr>
      </w:pPr>
    </w:p>
    <w:p w14:paraId="1568CE5F" w14:textId="59929C6F"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0 stage 1 over 52 weeks – achieved</w:t>
      </w:r>
    </w:p>
    <w:p w14:paraId="70C1D69E" w14:textId="588AB87D" w:rsidR="00B5647F" w:rsidRPr="00B5647F" w:rsidRDefault="00B5647F" w:rsidP="00B5647F">
      <w:pPr>
        <w:pStyle w:val="ListParagraph"/>
        <w:numPr>
          <w:ilvl w:val="1"/>
          <w:numId w:val="19"/>
        </w:numPr>
        <w:rPr>
          <w:rFonts w:ascii="Verdana" w:hAnsi="Verdana"/>
          <w:noProof/>
          <w:sz w:val="22"/>
          <w:szCs w:val="22"/>
        </w:rPr>
      </w:pPr>
      <w:r w:rsidRPr="00B5647F">
        <w:rPr>
          <w:rFonts w:ascii="Verdana" w:hAnsi="Verdana"/>
          <w:noProof/>
          <w:sz w:val="22"/>
          <w:szCs w:val="22"/>
        </w:rPr>
        <w:t>99% compliance against 0 pts waiting over 104 weeks (at all stages) – achieved 98%</w:t>
      </w:r>
    </w:p>
    <w:p w14:paraId="4BB5B7A4" w14:textId="32ADC515" w:rsidR="00C26F7F" w:rsidRDefault="00421E7F" w:rsidP="00B5647F">
      <w:pPr>
        <w:pStyle w:val="ListParagraph"/>
        <w:rPr>
          <w:rFonts w:ascii="Verdana" w:hAnsi="Verdana"/>
          <w:b/>
          <w:bCs/>
          <w:noProof/>
          <w:sz w:val="22"/>
          <w:szCs w:val="22"/>
        </w:rPr>
      </w:pPr>
      <w:r w:rsidRPr="00B5647F">
        <w:rPr>
          <w:rFonts w:ascii="Verdana" w:hAnsi="Verdana"/>
          <w:noProof/>
          <w:sz w:val="22"/>
          <w:szCs w:val="22"/>
        </w:rPr>
        <w:br/>
      </w:r>
    </w:p>
    <w:tbl>
      <w:tblPr>
        <w:tblpPr w:leftFromText="180" w:rightFromText="180" w:horzAnchor="margin" w:tblpXSpec="center" w:tblpY="-1440"/>
        <w:tblW w:w="8779" w:type="dxa"/>
        <w:tblCellMar>
          <w:left w:w="0" w:type="dxa"/>
          <w:right w:w="0" w:type="dxa"/>
        </w:tblCellMar>
        <w:tblLook w:val="04A0" w:firstRow="1" w:lastRow="0" w:firstColumn="1" w:lastColumn="0" w:noHBand="0" w:noVBand="1"/>
      </w:tblPr>
      <w:tblGrid>
        <w:gridCol w:w="1408"/>
        <w:gridCol w:w="2562"/>
        <w:gridCol w:w="2126"/>
        <w:gridCol w:w="2683"/>
      </w:tblGrid>
      <w:tr w:rsidR="004A2AD4" w:rsidRPr="00C26F7F" w14:paraId="24A19C59" w14:textId="77777777" w:rsidTr="00F75FF7">
        <w:trPr>
          <w:trHeight w:val="315"/>
        </w:trPr>
        <w:tc>
          <w:tcPr>
            <w:tcW w:w="1408"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1552F502"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lastRenderedPageBreak/>
              <w:t>Contract Type</w:t>
            </w:r>
          </w:p>
        </w:tc>
        <w:tc>
          <w:tcPr>
            <w:tcW w:w="256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2A8E0CD1"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t>Provider</w:t>
            </w:r>
          </w:p>
        </w:tc>
        <w:tc>
          <w:tcPr>
            <w:tcW w:w="212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268E8585"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t>Elective / Diagnostic</w:t>
            </w:r>
          </w:p>
        </w:tc>
        <w:tc>
          <w:tcPr>
            <w:tcW w:w="2683"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4A4FFC1"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t>Specialty</w:t>
            </w:r>
          </w:p>
        </w:tc>
      </w:tr>
      <w:tr w:rsidR="004A2AD4" w:rsidRPr="00C26F7F" w14:paraId="3AFD0931" w14:textId="77777777" w:rsidTr="00F75FF7">
        <w:trPr>
          <w:trHeight w:val="300"/>
        </w:trPr>
        <w:tc>
          <w:tcPr>
            <w:tcW w:w="1408"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66F7C4A4"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t>Insourcing</w:t>
            </w:r>
          </w:p>
        </w:tc>
        <w:tc>
          <w:tcPr>
            <w:tcW w:w="2562"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3FBE44"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HBSUK</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7305C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B088CA"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p>
        </w:tc>
      </w:tr>
      <w:tr w:rsidR="004A2AD4" w:rsidRPr="00C26F7F" w14:paraId="7ACAAC3D"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185677EB"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4843210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57CFC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B004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Ophthalmology</w:t>
            </w:r>
          </w:p>
        </w:tc>
      </w:tr>
      <w:tr w:rsidR="004A2AD4" w:rsidRPr="00C26F7F" w14:paraId="155E3A30"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4C3EA0E3"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19AF00B4"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BAC3DE"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90A9E"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r w:rsidR="004A2AD4" w:rsidRPr="00C26F7F" w14:paraId="278BA2E6"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5AEB0838"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05A742C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BAB957"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653D0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ENT/Plastic Surgery</w:t>
            </w:r>
          </w:p>
        </w:tc>
      </w:tr>
      <w:tr w:rsidR="004A2AD4" w:rsidRPr="00C26F7F" w14:paraId="544D7846"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32F512AB"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7ED9FE0A"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F3B04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 &amp; 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D99B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Gynaecology</w:t>
            </w:r>
          </w:p>
        </w:tc>
      </w:tr>
      <w:tr w:rsidR="004A2AD4" w:rsidRPr="00C26F7F" w14:paraId="0965DB0D"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3B0BF257"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5CD66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ID Medical</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9B509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6EA84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Endoscopy</w:t>
            </w:r>
          </w:p>
        </w:tc>
      </w:tr>
      <w:tr w:rsidR="004A2AD4" w:rsidRPr="00C26F7F" w14:paraId="67787D7B"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23913C52"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15C3CAEB"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Remedy Healthcare Solutions</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4C448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DE0DB"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Bowel Cancer Screening</w:t>
            </w:r>
          </w:p>
        </w:tc>
      </w:tr>
      <w:tr w:rsidR="004A2AD4" w:rsidRPr="00C26F7F" w14:paraId="12EF8A2D" w14:textId="77777777" w:rsidTr="00F75FF7">
        <w:trPr>
          <w:trHeight w:val="315"/>
        </w:trPr>
        <w:tc>
          <w:tcPr>
            <w:tcW w:w="1408" w:type="dxa"/>
            <w:vMerge/>
            <w:tcBorders>
              <w:top w:val="nil"/>
              <w:left w:val="single" w:sz="8" w:space="0" w:color="auto"/>
              <w:bottom w:val="single" w:sz="8" w:space="0" w:color="000000"/>
              <w:right w:val="single" w:sz="8" w:space="0" w:color="auto"/>
            </w:tcBorders>
            <w:vAlign w:val="center"/>
            <w:hideMark/>
          </w:tcPr>
          <w:p w14:paraId="1472B8A5"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000000"/>
              <w:right w:val="single" w:sz="8" w:space="0" w:color="auto"/>
            </w:tcBorders>
            <w:vAlign w:val="center"/>
            <w:hideMark/>
          </w:tcPr>
          <w:p w14:paraId="1022471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0D28B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DF267B"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Gastroenterology</w:t>
            </w:r>
          </w:p>
        </w:tc>
      </w:tr>
      <w:tr w:rsidR="004A2AD4" w:rsidRPr="00C26F7F" w14:paraId="4C378787" w14:textId="77777777" w:rsidTr="00F75FF7">
        <w:trPr>
          <w:trHeight w:val="300"/>
        </w:trPr>
        <w:tc>
          <w:tcPr>
            <w:tcW w:w="1408"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0A948D15"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r w:rsidRPr="00C26F7F">
              <w:rPr>
                <w:rFonts w:ascii="Calibri" w:hAnsi="Calibri" w:cs="Times New Roman"/>
                <w:b/>
                <w:bCs/>
                <w:kern w:val="2"/>
                <w:sz w:val="22"/>
                <w:szCs w:val="22"/>
                <w:lang w:eastAsia="en-US"/>
                <w14:ligatures w14:val="standardContextual"/>
              </w:rPr>
              <w:t>Outsourcing</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F522F6"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Contact Health</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4B2A6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A5C48C"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Echocardiogram</w:t>
            </w:r>
          </w:p>
        </w:tc>
      </w:tr>
      <w:tr w:rsidR="004A2AD4" w:rsidRPr="00C26F7F" w14:paraId="4B33900E"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0957140C"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A8C734"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Sancta Maria</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EF1499"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F5EB0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r w:rsidR="004A2AD4" w:rsidRPr="00C26F7F" w14:paraId="535CCB24"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142A3CDC"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336D7A3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F790D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7B51C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Plastic Surgery</w:t>
            </w:r>
          </w:p>
        </w:tc>
      </w:tr>
      <w:tr w:rsidR="004A2AD4" w:rsidRPr="00C26F7F" w14:paraId="7337CC36"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29EA149F"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1425EADC"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AFBE4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22B6A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p>
        </w:tc>
      </w:tr>
      <w:tr w:rsidR="004A2AD4" w:rsidRPr="00C26F7F" w14:paraId="42781A3B"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3EA232FF"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6F8B326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18B9F6"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A2DC9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Head and Neck Ultrasound</w:t>
            </w:r>
          </w:p>
        </w:tc>
      </w:tr>
      <w:tr w:rsidR="004A2AD4" w:rsidRPr="00C26F7F" w14:paraId="5AC053CF"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14931676"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D17C37"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Parkway</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973189"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 &amp; 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4094B"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OMFS / Oral Surgery</w:t>
            </w:r>
          </w:p>
        </w:tc>
      </w:tr>
      <w:tr w:rsidR="004A2AD4" w:rsidRPr="00C26F7F" w14:paraId="14D78D17"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1F5BFFAC"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6C2A4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Nuffield</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9F8404"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988890"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p>
        </w:tc>
      </w:tr>
      <w:tr w:rsidR="004A2AD4" w:rsidRPr="00C26F7F" w14:paraId="404C3DC0"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2C4C5BFC"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0871A7F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458B45"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FC960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r w:rsidR="004A2AD4" w:rsidRPr="00C26F7F" w14:paraId="3F1DDEF8"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47E9D52D"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70A404CC"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590410"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FDC0B0"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ENT/Plastic Surgery</w:t>
            </w:r>
          </w:p>
        </w:tc>
      </w:tr>
      <w:tr w:rsidR="004A2AD4" w:rsidRPr="00C26F7F" w14:paraId="51AD297A"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77FFB924"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auto"/>
              <w:right w:val="single" w:sz="8" w:space="0" w:color="auto"/>
            </w:tcBorders>
            <w:vAlign w:val="center"/>
            <w:hideMark/>
          </w:tcPr>
          <w:p w14:paraId="286E8D3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2D646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1BE4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Gynaecology</w:t>
            </w:r>
          </w:p>
        </w:tc>
      </w:tr>
      <w:tr w:rsidR="004A2AD4" w:rsidRPr="00C26F7F" w14:paraId="002DF785"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7B1D074E"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AE414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Your Medical Services</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0C44D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BA07CE"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Echocardiogram</w:t>
            </w:r>
          </w:p>
        </w:tc>
      </w:tr>
      <w:tr w:rsidR="004A2AD4" w:rsidRPr="00C26F7F" w14:paraId="3B5AFAB0"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7E7D5F56"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2ABF6506"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St Josephs</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9365E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A31A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p>
        </w:tc>
      </w:tr>
      <w:tr w:rsidR="004A2AD4" w:rsidRPr="00C26F7F" w14:paraId="611C45C1"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2C50142C"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000000"/>
              <w:right w:val="single" w:sz="8" w:space="0" w:color="auto"/>
            </w:tcBorders>
            <w:vAlign w:val="center"/>
            <w:hideMark/>
          </w:tcPr>
          <w:p w14:paraId="1722947C"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A70AE0"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59053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r w:rsidR="004A2AD4" w:rsidRPr="00C26F7F" w14:paraId="0349F577"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14ACF022"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000000"/>
              <w:right w:val="single" w:sz="8" w:space="0" w:color="auto"/>
            </w:tcBorders>
            <w:vAlign w:val="center"/>
            <w:hideMark/>
          </w:tcPr>
          <w:p w14:paraId="4984F4DC"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B271B8"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Diagnostic</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C1527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Cardiac CT Angiogram</w:t>
            </w:r>
          </w:p>
        </w:tc>
      </w:tr>
      <w:tr w:rsidR="004A2AD4" w:rsidRPr="00C26F7F" w14:paraId="18C22F49"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475A7A1F"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750BD153"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Spire Healthcare</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6A5ABB"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27A24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p>
        </w:tc>
      </w:tr>
      <w:tr w:rsidR="004A2AD4" w:rsidRPr="00C26F7F" w14:paraId="4CE44DAC"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6C9CB113"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000000"/>
              <w:right w:val="single" w:sz="8" w:space="0" w:color="auto"/>
            </w:tcBorders>
            <w:vAlign w:val="center"/>
            <w:hideMark/>
          </w:tcPr>
          <w:p w14:paraId="52421086"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80D0CD"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D7266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r w:rsidR="004A2AD4" w:rsidRPr="00C26F7F" w14:paraId="61AE97C3" w14:textId="77777777" w:rsidTr="00F75FF7">
        <w:trPr>
          <w:trHeight w:val="300"/>
        </w:trPr>
        <w:tc>
          <w:tcPr>
            <w:tcW w:w="1408" w:type="dxa"/>
            <w:vMerge/>
            <w:tcBorders>
              <w:top w:val="nil"/>
              <w:left w:val="single" w:sz="8" w:space="0" w:color="auto"/>
              <w:bottom w:val="single" w:sz="8" w:space="0" w:color="000000"/>
              <w:right w:val="single" w:sz="8" w:space="0" w:color="auto"/>
            </w:tcBorders>
            <w:vAlign w:val="center"/>
            <w:hideMark/>
          </w:tcPr>
          <w:p w14:paraId="6D84A250"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1453C74F"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Circle Health Group</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11D912"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16A4B" w14:textId="6D2D7B9F"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Orthopaedics*</w:t>
            </w:r>
            <w:r w:rsidR="00370B02">
              <w:rPr>
                <w:rFonts w:ascii="Calibri" w:hAnsi="Calibri" w:cs="Times New Roman"/>
                <w:kern w:val="2"/>
                <w:sz w:val="22"/>
                <w:szCs w:val="22"/>
                <w:lang w:eastAsia="en-US"/>
                <w14:ligatures w14:val="standardContextual"/>
              </w:rPr>
              <w:t>*</w:t>
            </w:r>
          </w:p>
        </w:tc>
      </w:tr>
      <w:tr w:rsidR="004A2AD4" w:rsidRPr="00C26F7F" w14:paraId="4417889D" w14:textId="77777777" w:rsidTr="00F75FF7">
        <w:trPr>
          <w:trHeight w:val="315"/>
        </w:trPr>
        <w:tc>
          <w:tcPr>
            <w:tcW w:w="1408" w:type="dxa"/>
            <w:vMerge/>
            <w:tcBorders>
              <w:top w:val="nil"/>
              <w:left w:val="single" w:sz="8" w:space="0" w:color="auto"/>
              <w:bottom w:val="single" w:sz="8" w:space="0" w:color="000000"/>
              <w:right w:val="single" w:sz="8" w:space="0" w:color="auto"/>
            </w:tcBorders>
            <w:vAlign w:val="center"/>
            <w:hideMark/>
          </w:tcPr>
          <w:p w14:paraId="0201068F" w14:textId="77777777" w:rsidR="004A2AD4" w:rsidRPr="00C26F7F" w:rsidRDefault="004A2AD4" w:rsidP="00C26F7F">
            <w:pPr>
              <w:spacing w:before="0"/>
              <w:ind w:left="0" w:right="0"/>
              <w:rPr>
                <w:rFonts w:ascii="Calibri" w:hAnsi="Calibri" w:cs="Times New Roman"/>
                <w:b/>
                <w:bCs/>
                <w:kern w:val="2"/>
                <w:sz w:val="22"/>
                <w:szCs w:val="22"/>
                <w:lang w:eastAsia="en-US"/>
                <w14:ligatures w14:val="standardContextual"/>
              </w:rPr>
            </w:pPr>
          </w:p>
        </w:tc>
        <w:tc>
          <w:tcPr>
            <w:tcW w:w="2562" w:type="dxa"/>
            <w:vMerge/>
            <w:tcBorders>
              <w:top w:val="nil"/>
              <w:left w:val="nil"/>
              <w:bottom w:val="single" w:sz="8" w:space="0" w:color="000000"/>
              <w:right w:val="single" w:sz="8" w:space="0" w:color="auto"/>
            </w:tcBorders>
            <w:vAlign w:val="center"/>
            <w:hideMark/>
          </w:tcPr>
          <w:p w14:paraId="7C6552F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2BF43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Elective</w:t>
            </w:r>
          </w:p>
        </w:tc>
        <w:tc>
          <w:tcPr>
            <w:tcW w:w="2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43EA51" w14:textId="77777777" w:rsidR="004A2AD4" w:rsidRPr="00C26F7F" w:rsidRDefault="004A2AD4" w:rsidP="00C26F7F">
            <w:pPr>
              <w:spacing w:before="0"/>
              <w:ind w:left="0" w:right="0"/>
              <w:rPr>
                <w:rFonts w:ascii="Calibri" w:hAnsi="Calibri" w:cs="Times New Roman"/>
                <w:kern w:val="2"/>
                <w:sz w:val="22"/>
                <w:szCs w:val="22"/>
                <w:lang w:eastAsia="en-US"/>
                <w14:ligatures w14:val="standardContextual"/>
              </w:rPr>
            </w:pPr>
            <w:r w:rsidRPr="00C26F7F">
              <w:rPr>
                <w:rFonts w:ascii="Calibri" w:hAnsi="Calibri" w:cs="Times New Roman"/>
                <w:kern w:val="2"/>
                <w:sz w:val="22"/>
                <w:szCs w:val="22"/>
                <w:lang w:eastAsia="en-US"/>
                <w14:ligatures w14:val="standardContextual"/>
              </w:rPr>
              <w:t>General Surgery</w:t>
            </w:r>
          </w:p>
        </w:tc>
      </w:tr>
    </w:tbl>
    <w:p w14:paraId="6AF5E08D" w14:textId="4DA4F0C6" w:rsidR="00175337" w:rsidRDefault="00175337" w:rsidP="00175337">
      <w:pPr>
        <w:ind w:left="0"/>
        <w:rPr>
          <w:rFonts w:ascii="Verdana" w:hAnsi="Verdana"/>
          <w:b/>
          <w:bCs/>
          <w:noProof/>
          <w:sz w:val="22"/>
          <w:szCs w:val="22"/>
        </w:rPr>
      </w:pPr>
    </w:p>
    <w:p w14:paraId="425F6BD0" w14:textId="77575A3B" w:rsidR="00C26F7F" w:rsidRDefault="00C26F7F" w:rsidP="00175337">
      <w:pPr>
        <w:ind w:left="0"/>
        <w:rPr>
          <w:rFonts w:ascii="Calibri" w:hAnsi="Calibri"/>
          <w:b/>
          <w:bCs/>
          <w:color w:val="000000"/>
        </w:rPr>
      </w:pPr>
      <w:r>
        <w:rPr>
          <w:rFonts w:ascii="Verdana" w:hAnsi="Verdana"/>
          <w:b/>
          <w:bCs/>
          <w:noProof/>
          <w:sz w:val="22"/>
          <w:szCs w:val="22"/>
        </w:rPr>
        <w:tab/>
      </w:r>
      <w:r w:rsidR="00370B02">
        <w:rPr>
          <w:rFonts w:ascii="Verdana" w:hAnsi="Verdana"/>
          <w:b/>
          <w:bCs/>
          <w:noProof/>
          <w:sz w:val="22"/>
          <w:szCs w:val="22"/>
        </w:rPr>
        <w:t>*</w:t>
      </w:r>
      <w:r>
        <w:rPr>
          <w:rFonts w:ascii="Calibri" w:hAnsi="Calibri"/>
          <w:b/>
          <w:bCs/>
          <w:color w:val="000000"/>
        </w:rPr>
        <w:t>*Inclusive of Spinal Case activity</w:t>
      </w:r>
    </w:p>
    <w:p w14:paraId="2C5E0B1E" w14:textId="77777777" w:rsidR="00421E7F" w:rsidRDefault="00421E7F" w:rsidP="004A2AD4">
      <w:pPr>
        <w:rPr>
          <w:rFonts w:ascii="Verdana" w:hAnsi="Verdana"/>
          <w:b/>
          <w:bCs/>
          <w:noProof/>
          <w:sz w:val="22"/>
          <w:szCs w:val="22"/>
        </w:rPr>
      </w:pPr>
    </w:p>
    <w:p w14:paraId="3F0A31B4" w14:textId="2B5A6E28" w:rsidR="00370B02" w:rsidRPr="00A10460" w:rsidRDefault="00370B02" w:rsidP="004A2AD4">
      <w:pPr>
        <w:rPr>
          <w:rFonts w:ascii="Verdana" w:hAnsi="Verdana"/>
          <w:b/>
          <w:bCs/>
          <w:noProof/>
          <w:sz w:val="22"/>
          <w:szCs w:val="22"/>
        </w:rPr>
      </w:pPr>
      <w:r>
        <w:rPr>
          <w:rFonts w:ascii="Verdana" w:hAnsi="Verdana"/>
          <w:b/>
          <w:bCs/>
          <w:noProof/>
          <w:sz w:val="22"/>
          <w:szCs w:val="22"/>
        </w:rPr>
        <w:tab/>
        <w:t>__________________________________________________________</w:t>
      </w:r>
    </w:p>
    <w:sectPr w:rsidR="00370B02" w:rsidRPr="00A10460" w:rsidSect="00A71819">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8A775" w14:textId="77777777" w:rsidR="00A71819" w:rsidRDefault="00A71819" w:rsidP="007D6A3E">
      <w:pPr>
        <w:spacing w:before="0" w:after="0" w:line="240" w:lineRule="auto"/>
      </w:pPr>
      <w:r>
        <w:separator/>
      </w:r>
    </w:p>
  </w:endnote>
  <w:endnote w:type="continuationSeparator" w:id="0">
    <w:p w14:paraId="682247AF" w14:textId="77777777" w:rsidR="00A71819" w:rsidRDefault="00A7181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4EC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12AA550" wp14:editId="1C14B3C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BB096C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0947D7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9D69"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1F47309" wp14:editId="69EDCC8D">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5EEA49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F2D918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234728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11AB5B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8BA971C"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59F73" w14:textId="77777777" w:rsidR="00A71819" w:rsidRDefault="00A71819" w:rsidP="007D6A3E">
      <w:pPr>
        <w:spacing w:before="0" w:after="0" w:line="240" w:lineRule="auto"/>
      </w:pPr>
      <w:r>
        <w:separator/>
      </w:r>
    </w:p>
  </w:footnote>
  <w:footnote w:type="continuationSeparator" w:id="0">
    <w:p w14:paraId="54B24AFC" w14:textId="77777777" w:rsidR="00A71819" w:rsidRDefault="00A7181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975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1407D60" wp14:editId="0216C7A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EF65491" wp14:editId="0B17250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DB00E59"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6233B2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0A14AAB" w14:textId="77777777" w:rsidR="00937E61" w:rsidRDefault="00937E61" w:rsidP="00937E61">
                          <w:pPr>
                            <w:spacing w:before="0" w:after="0"/>
                            <w:ind w:left="0"/>
                            <w:jc w:val="right"/>
                            <w:rPr>
                              <w:color w:val="6E609E"/>
                              <w:sz w:val="18"/>
                              <w:szCs w:val="18"/>
                            </w:rPr>
                          </w:pPr>
                        </w:p>
                        <w:p w14:paraId="66BA537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521ECA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65491"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DB00E59"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6233B2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0A14AAB" w14:textId="77777777" w:rsidR="00937E61" w:rsidRDefault="00937E61" w:rsidP="00937E61">
                    <w:pPr>
                      <w:spacing w:before="0" w:after="0"/>
                      <w:ind w:left="0"/>
                      <w:jc w:val="right"/>
                      <w:rPr>
                        <w:color w:val="6E609E"/>
                        <w:sz w:val="18"/>
                        <w:szCs w:val="18"/>
                      </w:rPr>
                    </w:pPr>
                  </w:p>
                  <w:p w14:paraId="66BA537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521ECA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37C34FB"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0pt;height:20pt;visibility:visible;mso-wrap-style:square" o:bullet="t">
        <v:imagedata r:id="rId1" o:title=""/>
      </v:shape>
    </w:pict>
  </w:numPicBullet>
  <w:numPicBullet w:numPicBulletId="1">
    <w:pict>
      <v:shape id="_x0000_i1087" type="#_x0000_t75" style="width:382.5pt;height:382.5pt;visibility:visible;mso-wrap-style:square" o:bullet="t">
        <v:imagedata r:id="rId2" o:title=""/>
      </v:shape>
    </w:pict>
  </w:numPicBullet>
  <w:numPicBullet w:numPicBulletId="2">
    <w:pict>
      <v:shape id="_x0000_i1088" type="#_x0000_t75" style="width:225pt;height:225pt;visibility:visible;mso-wrap-style:square" o:bullet="t">
        <v:imagedata r:id="rId3" o:title=""/>
      </v:shape>
    </w:pict>
  </w:numPicBullet>
  <w:numPicBullet w:numPicBulletId="3">
    <w:pict>
      <v:shape id="_x0000_i1089" type="#_x0000_t75" style="width:16pt;height:16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30B39C4"/>
    <w:multiLevelType w:val="hybridMultilevel"/>
    <w:tmpl w:val="CA92EDCE"/>
    <w:lvl w:ilvl="0" w:tplc="0809000B">
      <w:start w:val="1"/>
      <w:numFmt w:val="bullet"/>
      <w:lvlText w:val=""/>
      <w:lvlJc w:val="left"/>
      <w:pPr>
        <w:ind w:left="1225" w:hanging="360"/>
      </w:pPr>
      <w:rPr>
        <w:rFonts w:ascii="Wingdings" w:hAnsi="Wingdings" w:hint="default"/>
      </w:rPr>
    </w:lvl>
    <w:lvl w:ilvl="1" w:tplc="7AFEFF46">
      <w:numFmt w:val="bullet"/>
      <w:lvlText w:val="•"/>
      <w:lvlJc w:val="left"/>
      <w:pPr>
        <w:ind w:left="1945" w:hanging="360"/>
      </w:pPr>
      <w:rPr>
        <w:rFonts w:ascii="Verdana" w:eastAsia="Calibri" w:hAnsi="Verdana"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A05BB9"/>
    <w:multiLevelType w:val="hybridMultilevel"/>
    <w:tmpl w:val="0C6848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054407">
    <w:abstractNumId w:val="13"/>
  </w:num>
  <w:num w:numId="2" w16cid:durableId="1269895719">
    <w:abstractNumId w:val="0"/>
  </w:num>
  <w:num w:numId="3" w16cid:durableId="1696534995">
    <w:abstractNumId w:val="8"/>
  </w:num>
  <w:num w:numId="4" w16cid:durableId="1343050599">
    <w:abstractNumId w:val="15"/>
  </w:num>
  <w:num w:numId="5" w16cid:durableId="1947535295">
    <w:abstractNumId w:val="4"/>
  </w:num>
  <w:num w:numId="6" w16cid:durableId="1075056946">
    <w:abstractNumId w:val="3"/>
  </w:num>
  <w:num w:numId="7" w16cid:durableId="653070270">
    <w:abstractNumId w:val="10"/>
  </w:num>
  <w:num w:numId="8" w16cid:durableId="883179193">
    <w:abstractNumId w:val="14"/>
  </w:num>
  <w:num w:numId="9" w16cid:durableId="1016738028">
    <w:abstractNumId w:val="18"/>
  </w:num>
  <w:num w:numId="10" w16cid:durableId="1434714278">
    <w:abstractNumId w:val="1"/>
  </w:num>
  <w:num w:numId="11" w16cid:durableId="716585460">
    <w:abstractNumId w:val="9"/>
  </w:num>
  <w:num w:numId="12" w16cid:durableId="1714190868">
    <w:abstractNumId w:val="12"/>
  </w:num>
  <w:num w:numId="13" w16cid:durableId="859389424">
    <w:abstractNumId w:val="16"/>
  </w:num>
  <w:num w:numId="14" w16cid:durableId="12171560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45577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0803492">
    <w:abstractNumId w:val="11"/>
  </w:num>
  <w:num w:numId="17" w16cid:durableId="1463309422">
    <w:abstractNumId w:val="5"/>
  </w:num>
  <w:num w:numId="18" w16cid:durableId="1447382578">
    <w:abstractNumId w:val="2"/>
  </w:num>
  <w:num w:numId="19" w16cid:durableId="8428658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45A8"/>
    <w:rsid w:val="00040038"/>
    <w:rsid w:val="00095DF5"/>
    <w:rsid w:val="000C00ED"/>
    <w:rsid w:val="00111757"/>
    <w:rsid w:val="001276F0"/>
    <w:rsid w:val="00175337"/>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0B02"/>
    <w:rsid w:val="0039422D"/>
    <w:rsid w:val="003B09B5"/>
    <w:rsid w:val="003F2312"/>
    <w:rsid w:val="004039EB"/>
    <w:rsid w:val="00421E7F"/>
    <w:rsid w:val="00442A3A"/>
    <w:rsid w:val="00453C57"/>
    <w:rsid w:val="0048724F"/>
    <w:rsid w:val="004A2AD4"/>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A24DE"/>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1819"/>
    <w:rsid w:val="00A84640"/>
    <w:rsid w:val="00AB4D54"/>
    <w:rsid w:val="00AF0E8B"/>
    <w:rsid w:val="00AF691A"/>
    <w:rsid w:val="00B34966"/>
    <w:rsid w:val="00B5647F"/>
    <w:rsid w:val="00B61DE2"/>
    <w:rsid w:val="00B82C9E"/>
    <w:rsid w:val="00B8458F"/>
    <w:rsid w:val="00BB4931"/>
    <w:rsid w:val="00BC67E1"/>
    <w:rsid w:val="00C021A4"/>
    <w:rsid w:val="00C050BE"/>
    <w:rsid w:val="00C26F7F"/>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75FF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57C375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4A2A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4</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2024-04-23T16:04:00Z</dcterms:created>
  <dcterms:modified xsi:type="dcterms:W3CDTF">2024-04-23T16:05:00Z</dcterms:modified>
</cp:coreProperties>
</file>