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39E9F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95CF1">
                              <w:rPr>
                                <w:rFonts w:ascii="Verdana" w:hAnsi="Verdana"/>
                                <w:b/>
                                <w:sz w:val="22"/>
                                <w:szCs w:val="22"/>
                              </w:rPr>
                              <w:t>24-E-059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D39E9F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95CF1">
                        <w:rPr>
                          <w:rFonts w:ascii="Verdana" w:hAnsi="Verdana"/>
                          <w:b/>
                          <w:sz w:val="22"/>
                          <w:szCs w:val="22"/>
                        </w:rPr>
                        <w:t>24-E-059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47E15AA"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62F13D3" w14:textId="157A3205" w:rsidR="00295CF1" w:rsidRDefault="00295CF1" w:rsidP="00295CF1">
      <w:pPr>
        <w:pStyle w:val="ListParagraph"/>
        <w:numPr>
          <w:ilvl w:val="0"/>
          <w:numId w:val="19"/>
        </w:numPr>
        <w:rPr>
          <w:rFonts w:ascii="Verdana" w:eastAsia="Times New Roman" w:hAnsi="Verdana"/>
          <w:b/>
          <w:sz w:val="22"/>
          <w:szCs w:val="22"/>
        </w:rPr>
      </w:pPr>
      <w:r>
        <w:rPr>
          <w:rFonts w:ascii="Verdana" w:eastAsia="Times New Roman" w:hAnsi="Verdana"/>
          <w:b/>
          <w:sz w:val="22"/>
          <w:szCs w:val="22"/>
        </w:rPr>
        <w:t>A</w:t>
      </w:r>
      <w:r w:rsidRPr="00295CF1">
        <w:rPr>
          <w:rFonts w:ascii="Verdana" w:eastAsia="Times New Roman" w:hAnsi="Verdana"/>
          <w:b/>
          <w:sz w:val="22"/>
          <w:szCs w:val="22"/>
        </w:rPr>
        <w:t xml:space="preserve"> copy of the contracts for the experts for the independent maternity review</w:t>
      </w:r>
    </w:p>
    <w:p w14:paraId="32DEA61D" w14:textId="66B34A82" w:rsidR="00B037DF" w:rsidRDefault="00B037DF" w:rsidP="00B037DF">
      <w:pPr>
        <w:rPr>
          <w:rFonts w:ascii="Verdana" w:eastAsia="Times New Roman" w:hAnsi="Verdana"/>
          <w:bCs/>
          <w:sz w:val="22"/>
          <w:szCs w:val="22"/>
        </w:rPr>
      </w:pPr>
      <w:r w:rsidRPr="00BC4B4C">
        <w:rPr>
          <w:rFonts w:ascii="Verdana" w:eastAsia="Times New Roman" w:hAnsi="Verdana"/>
          <w:bCs/>
          <w:sz w:val="22"/>
          <w:szCs w:val="22"/>
        </w:rPr>
        <w:t>I confirm that</w:t>
      </w:r>
      <w:r>
        <w:rPr>
          <w:rFonts w:ascii="Verdana" w:eastAsia="Times New Roman" w:hAnsi="Verdana"/>
          <w:bCs/>
          <w:sz w:val="22"/>
          <w:szCs w:val="22"/>
        </w:rPr>
        <w:t xml:space="preserve"> the Health Board holds contracts relating to the appointment of the experts</w:t>
      </w:r>
      <w:r w:rsidR="00825BC9">
        <w:rPr>
          <w:rFonts w:ascii="Verdana" w:eastAsia="Times New Roman" w:hAnsi="Verdana"/>
          <w:bCs/>
          <w:sz w:val="22"/>
          <w:szCs w:val="22"/>
        </w:rPr>
        <w:t xml:space="preserve"> for the Independent Maternity and Neonatal Review (</w:t>
      </w:r>
      <w:r w:rsidR="00825BC9" w:rsidRPr="00BC4B4C">
        <w:rPr>
          <w:rFonts w:ascii="Verdana" w:eastAsia="Times New Roman" w:hAnsi="Verdana"/>
          <w:b/>
          <w:sz w:val="22"/>
          <w:szCs w:val="22"/>
        </w:rPr>
        <w:t>Maternity Review</w:t>
      </w:r>
      <w:r w:rsidR="00825BC9">
        <w:rPr>
          <w:rFonts w:ascii="Verdana" w:eastAsia="Times New Roman" w:hAnsi="Verdana"/>
          <w:bCs/>
          <w:sz w:val="22"/>
          <w:szCs w:val="22"/>
        </w:rPr>
        <w:t>).</w:t>
      </w:r>
      <w:r w:rsidR="0049309D">
        <w:rPr>
          <w:rFonts w:ascii="Verdana" w:eastAsia="Times New Roman" w:hAnsi="Verdana"/>
          <w:bCs/>
          <w:sz w:val="22"/>
          <w:szCs w:val="22"/>
        </w:rPr>
        <w:t xml:space="preserve"> These take two basic forms, as disclosed with this response and further described below.</w:t>
      </w:r>
    </w:p>
    <w:p w14:paraId="23D2F3E0" w14:textId="59C9B595" w:rsidR="00F40A4C" w:rsidRPr="00BC4B4C" w:rsidRDefault="00F40A4C" w:rsidP="00F40A4C">
      <w:pPr>
        <w:pStyle w:val="ListParagraph"/>
        <w:ind w:left="505"/>
        <w:rPr>
          <w:rFonts w:ascii="Verdana" w:eastAsia="Times New Roman" w:hAnsi="Verdana"/>
          <w:b/>
          <w:sz w:val="22"/>
          <w:szCs w:val="22"/>
        </w:rPr>
      </w:pPr>
      <w:r>
        <w:rPr>
          <w:rFonts w:ascii="Verdana" w:eastAsia="Times New Roman" w:hAnsi="Verdana"/>
          <w:b/>
          <w:sz w:val="22"/>
          <w:szCs w:val="22"/>
        </w:rPr>
        <w:t>(</w:t>
      </w:r>
      <w:proofErr w:type="spellStart"/>
      <w:r>
        <w:rPr>
          <w:rFonts w:ascii="Verdana" w:eastAsia="Times New Roman" w:hAnsi="Verdana"/>
          <w:b/>
          <w:sz w:val="22"/>
          <w:szCs w:val="22"/>
        </w:rPr>
        <w:t>i</w:t>
      </w:r>
      <w:proofErr w:type="spellEnd"/>
      <w:r>
        <w:rPr>
          <w:rFonts w:ascii="Verdana" w:eastAsia="Times New Roman" w:hAnsi="Verdana"/>
          <w:b/>
          <w:sz w:val="22"/>
          <w:szCs w:val="22"/>
        </w:rPr>
        <w:t>)</w:t>
      </w:r>
      <w:r w:rsidRPr="00BC4B4C">
        <w:rPr>
          <w:rFonts w:ascii="Verdana" w:eastAsia="Times New Roman" w:hAnsi="Verdana"/>
          <w:b/>
          <w:sz w:val="22"/>
          <w:szCs w:val="22"/>
        </w:rPr>
        <w:t xml:space="preserve"> Consult</w:t>
      </w:r>
      <w:r>
        <w:rPr>
          <w:rFonts w:ascii="Verdana" w:eastAsia="Times New Roman" w:hAnsi="Verdana"/>
          <w:b/>
          <w:sz w:val="22"/>
          <w:szCs w:val="22"/>
        </w:rPr>
        <w:t>ing</w:t>
      </w:r>
      <w:r w:rsidRPr="00BC4B4C">
        <w:rPr>
          <w:rFonts w:ascii="Verdana" w:eastAsia="Times New Roman" w:hAnsi="Verdana"/>
          <w:b/>
          <w:sz w:val="22"/>
          <w:szCs w:val="22"/>
        </w:rPr>
        <w:t xml:space="preserve"> Agreement</w:t>
      </w:r>
    </w:p>
    <w:p w14:paraId="48A38323" w14:textId="79554D67" w:rsidR="00E06C37" w:rsidRDefault="00825BC9" w:rsidP="00BC4B4C">
      <w:pPr>
        <w:pStyle w:val="ListParagraph"/>
        <w:ind w:left="505"/>
        <w:rPr>
          <w:rFonts w:ascii="Verdana" w:eastAsia="Times New Roman" w:hAnsi="Verdana"/>
          <w:sz w:val="22"/>
          <w:szCs w:val="22"/>
        </w:rPr>
      </w:pPr>
      <w:r>
        <w:rPr>
          <w:rFonts w:ascii="Verdana" w:eastAsia="Times New Roman" w:hAnsi="Verdana"/>
          <w:bCs/>
          <w:sz w:val="22"/>
          <w:szCs w:val="22"/>
        </w:rPr>
        <w:t>The contracts with the following experts take the form of the Health Board's standard form consult</w:t>
      </w:r>
      <w:r w:rsidR="00F40A4C">
        <w:rPr>
          <w:rFonts w:ascii="Verdana" w:eastAsia="Times New Roman" w:hAnsi="Verdana"/>
          <w:bCs/>
          <w:sz w:val="22"/>
          <w:szCs w:val="22"/>
        </w:rPr>
        <w:t>ing</w:t>
      </w:r>
      <w:r>
        <w:rPr>
          <w:rFonts w:ascii="Verdana" w:eastAsia="Times New Roman" w:hAnsi="Verdana"/>
          <w:bCs/>
          <w:sz w:val="22"/>
          <w:szCs w:val="22"/>
        </w:rPr>
        <w:t xml:space="preserve"> agreement, a template copy of which is disclosed with this response</w:t>
      </w:r>
      <w:r w:rsidR="001C131C">
        <w:rPr>
          <w:rFonts w:ascii="Verdana" w:eastAsia="Times New Roman" w:hAnsi="Verdana"/>
          <w:sz w:val="22"/>
          <w:szCs w:val="22"/>
        </w:rPr>
        <w:t>:</w:t>
      </w:r>
    </w:p>
    <w:p w14:paraId="3EBD2928" w14:textId="68A9612A" w:rsidR="00825BC9" w:rsidRPr="001F3619" w:rsidRDefault="00825BC9" w:rsidP="00825BC9">
      <w:pPr>
        <w:rPr>
          <w:rFonts w:ascii="Verdana" w:eastAsia="Times New Roman" w:hAnsi="Verdana"/>
          <w:sz w:val="22"/>
          <w:szCs w:val="22"/>
        </w:rPr>
      </w:pPr>
      <w:r w:rsidRPr="001F3619">
        <w:rPr>
          <w:rFonts w:ascii="Verdana" w:eastAsia="Times New Roman" w:hAnsi="Verdana"/>
          <w:sz w:val="22"/>
          <w:szCs w:val="22"/>
        </w:rPr>
        <w:t>Oversight Panel experts:</w:t>
      </w:r>
    </w:p>
    <w:p w14:paraId="31A9782E" w14:textId="09947E27" w:rsidR="00825BC9" w:rsidRPr="001F3619" w:rsidRDefault="00825BC9" w:rsidP="00E06C37">
      <w:pPr>
        <w:pStyle w:val="ListParagraph"/>
        <w:numPr>
          <w:ilvl w:val="0"/>
          <w:numId w:val="20"/>
        </w:numPr>
        <w:rPr>
          <w:rFonts w:ascii="Verdana" w:eastAsia="Times New Roman" w:hAnsi="Verdana"/>
          <w:sz w:val="22"/>
          <w:szCs w:val="22"/>
        </w:rPr>
      </w:pPr>
      <w:r w:rsidRPr="001F3619">
        <w:rPr>
          <w:rFonts w:ascii="Verdana" w:hAnsi="Verdana" w:cs="Segoe UI"/>
          <w:sz w:val="22"/>
          <w:szCs w:val="22"/>
          <w:shd w:val="clear" w:color="auto" w:fill="FFFFFF"/>
        </w:rPr>
        <w:t>Mr Tony Kelly, Consultant Obstetrician</w:t>
      </w:r>
      <w:r w:rsidR="00A31824">
        <w:rPr>
          <w:rFonts w:ascii="Verdana" w:hAnsi="Verdana" w:cs="Segoe UI"/>
          <w:sz w:val="22"/>
          <w:szCs w:val="22"/>
          <w:shd w:val="clear" w:color="auto" w:fill="FFFFFF"/>
        </w:rPr>
        <w:t xml:space="preserve">, </w:t>
      </w:r>
      <w:r w:rsidRPr="001F3619">
        <w:rPr>
          <w:rFonts w:ascii="Verdana" w:hAnsi="Verdana" w:cs="Segoe UI"/>
          <w:sz w:val="22"/>
          <w:szCs w:val="22"/>
          <w:shd w:val="clear" w:color="auto" w:fill="FFFFFF"/>
        </w:rPr>
        <w:t>University Hospitals</w:t>
      </w:r>
      <w:r w:rsidR="00A31824">
        <w:rPr>
          <w:rFonts w:ascii="Verdana" w:hAnsi="Verdana" w:cs="Segoe UI"/>
          <w:sz w:val="22"/>
          <w:szCs w:val="22"/>
          <w:shd w:val="clear" w:color="auto" w:fill="FFFFFF"/>
        </w:rPr>
        <w:t xml:space="preserve"> Sussex NHS Foundation</w:t>
      </w:r>
      <w:r w:rsidRPr="001F3619">
        <w:rPr>
          <w:rFonts w:ascii="Verdana" w:hAnsi="Verdana" w:cs="Segoe UI"/>
          <w:sz w:val="22"/>
          <w:szCs w:val="22"/>
          <w:shd w:val="clear" w:color="auto" w:fill="FFFFFF"/>
        </w:rPr>
        <w:t xml:space="preserve"> Trust;</w:t>
      </w:r>
    </w:p>
    <w:p w14:paraId="12DBA9E3" w14:textId="1E14EFFC" w:rsidR="00825BC9" w:rsidRPr="001F3619" w:rsidRDefault="00825BC9" w:rsidP="00E06C37">
      <w:pPr>
        <w:pStyle w:val="ListParagraph"/>
        <w:numPr>
          <w:ilvl w:val="0"/>
          <w:numId w:val="20"/>
        </w:numPr>
        <w:rPr>
          <w:rFonts w:ascii="Verdana" w:eastAsia="Times New Roman" w:hAnsi="Verdana"/>
          <w:sz w:val="22"/>
          <w:szCs w:val="22"/>
        </w:rPr>
      </w:pPr>
      <w:r w:rsidRPr="001F3619">
        <w:rPr>
          <w:rFonts w:ascii="Verdana" w:hAnsi="Verdana" w:cs="Segoe UI"/>
          <w:sz w:val="22"/>
          <w:szCs w:val="22"/>
          <w:shd w:val="clear" w:color="auto" w:fill="FFFFFF"/>
        </w:rPr>
        <w:t>Dr Denise Chaffer CBE, Executive Clinical Nursing / Maternity Patient Safety Leader;</w:t>
      </w:r>
    </w:p>
    <w:p w14:paraId="087AE082" w14:textId="77777777" w:rsidR="00825BC9" w:rsidRPr="001F3619" w:rsidRDefault="00825BC9" w:rsidP="00E06C37">
      <w:pPr>
        <w:pStyle w:val="ListParagraph"/>
        <w:numPr>
          <w:ilvl w:val="0"/>
          <w:numId w:val="20"/>
        </w:numPr>
        <w:rPr>
          <w:rFonts w:ascii="Verdana" w:eastAsia="Times New Roman" w:hAnsi="Verdana"/>
          <w:sz w:val="22"/>
          <w:szCs w:val="22"/>
        </w:rPr>
      </w:pPr>
      <w:r w:rsidRPr="001F3619">
        <w:rPr>
          <w:rFonts w:ascii="Verdana" w:hAnsi="Verdana" w:cs="Segoe UI"/>
          <w:sz w:val="22"/>
          <w:szCs w:val="22"/>
          <w:shd w:val="clear" w:color="auto" w:fill="FFFFFF"/>
        </w:rPr>
        <w:t>Dr Edile Murdoch - Consultant Neonatologist, Chair of the Scottish perinatal network significant adverse event review group and the NHSE maternity and neonatal outcomes group; and</w:t>
      </w:r>
    </w:p>
    <w:p w14:paraId="21FBA175" w14:textId="5D6BC371" w:rsidR="00825BC9" w:rsidRPr="001F3619" w:rsidRDefault="00825BC9" w:rsidP="00E06C37">
      <w:pPr>
        <w:pStyle w:val="ListParagraph"/>
        <w:numPr>
          <w:ilvl w:val="0"/>
          <w:numId w:val="20"/>
        </w:numPr>
        <w:rPr>
          <w:rFonts w:ascii="Verdana" w:eastAsia="Times New Roman" w:hAnsi="Verdana"/>
          <w:sz w:val="22"/>
          <w:szCs w:val="22"/>
        </w:rPr>
      </w:pPr>
      <w:r w:rsidRPr="001F3619">
        <w:rPr>
          <w:rFonts w:ascii="Verdana" w:hAnsi="Verdana" w:cs="Segoe UI"/>
          <w:sz w:val="22"/>
          <w:szCs w:val="22"/>
          <w:shd w:val="clear" w:color="auto" w:fill="FFFFFF"/>
        </w:rPr>
        <w:t>Sarah Land, Co-Founder and Charity Manager of PEEPS HIE (Hypoxic Ischaemic Encephalopathy).</w:t>
      </w:r>
    </w:p>
    <w:p w14:paraId="2EB9B6F0" w14:textId="5567F8F1" w:rsidR="00825BC9" w:rsidRPr="001F3619" w:rsidRDefault="00825BC9" w:rsidP="00825BC9">
      <w:pPr>
        <w:rPr>
          <w:rFonts w:ascii="Verdana" w:eastAsia="Times New Roman" w:hAnsi="Verdana"/>
          <w:sz w:val="22"/>
          <w:szCs w:val="22"/>
        </w:rPr>
      </w:pPr>
      <w:r w:rsidRPr="00220631">
        <w:rPr>
          <w:rFonts w:ascii="Verdana" w:eastAsia="Times New Roman" w:hAnsi="Verdana"/>
          <w:sz w:val="22"/>
          <w:szCs w:val="22"/>
        </w:rPr>
        <w:t>Clinical Review Panel:</w:t>
      </w:r>
    </w:p>
    <w:p w14:paraId="5F3B2606" w14:textId="2DFF9B34" w:rsidR="00825BC9" w:rsidRPr="001F3619" w:rsidRDefault="00A31824" w:rsidP="00825BC9">
      <w:pPr>
        <w:pStyle w:val="ListParagraph"/>
        <w:numPr>
          <w:ilvl w:val="0"/>
          <w:numId w:val="22"/>
        </w:numPr>
        <w:rPr>
          <w:rFonts w:ascii="Verdana" w:eastAsia="Times New Roman" w:hAnsi="Verdana"/>
          <w:sz w:val="22"/>
          <w:szCs w:val="22"/>
        </w:rPr>
      </w:pPr>
      <w:r>
        <w:rPr>
          <w:rFonts w:ascii="Verdana" w:hAnsi="Verdana" w:cs="Segoe UI"/>
          <w:sz w:val="22"/>
          <w:szCs w:val="22"/>
          <w:shd w:val="clear" w:color="auto" w:fill="FFFFFF"/>
        </w:rPr>
        <w:t xml:space="preserve">Dr </w:t>
      </w:r>
      <w:r w:rsidR="00825BC9" w:rsidRPr="001F3619">
        <w:rPr>
          <w:rFonts w:ascii="Verdana" w:hAnsi="Verdana" w:cs="Segoe UI"/>
          <w:sz w:val="22"/>
          <w:szCs w:val="22"/>
          <w:shd w:val="clear" w:color="auto" w:fill="FFFFFF"/>
        </w:rPr>
        <w:t xml:space="preserve">Alan Fenton (Consultant Neonatologist); </w:t>
      </w:r>
    </w:p>
    <w:p w14:paraId="6E7C7DD7" w14:textId="15303BB1" w:rsidR="00825BC9" w:rsidRPr="001F3619" w:rsidRDefault="00A31824" w:rsidP="00825BC9">
      <w:pPr>
        <w:pStyle w:val="ListParagraph"/>
        <w:numPr>
          <w:ilvl w:val="0"/>
          <w:numId w:val="22"/>
        </w:numPr>
        <w:rPr>
          <w:rFonts w:ascii="Verdana" w:eastAsia="Times New Roman" w:hAnsi="Verdana"/>
          <w:sz w:val="22"/>
          <w:szCs w:val="22"/>
        </w:rPr>
      </w:pPr>
      <w:r>
        <w:rPr>
          <w:rFonts w:ascii="Verdana" w:hAnsi="Verdana" w:cs="Segoe UI"/>
          <w:sz w:val="22"/>
          <w:szCs w:val="22"/>
          <w:shd w:val="clear" w:color="auto" w:fill="FFFFFF"/>
        </w:rPr>
        <w:t xml:space="preserve">Professor </w:t>
      </w:r>
      <w:r w:rsidR="00825BC9" w:rsidRPr="001F3619">
        <w:rPr>
          <w:rFonts w:ascii="Verdana" w:hAnsi="Verdana" w:cs="Segoe UI"/>
          <w:sz w:val="22"/>
          <w:szCs w:val="22"/>
          <w:shd w:val="clear" w:color="auto" w:fill="FFFFFF"/>
        </w:rPr>
        <w:t>Alan Cameron (Consultant Obstetrician);</w:t>
      </w:r>
    </w:p>
    <w:p w14:paraId="4B7FAA64" w14:textId="0201B0B5" w:rsidR="00825BC9" w:rsidRPr="001F3619" w:rsidRDefault="00825BC9" w:rsidP="00825BC9">
      <w:pPr>
        <w:pStyle w:val="ListParagraph"/>
        <w:numPr>
          <w:ilvl w:val="0"/>
          <w:numId w:val="22"/>
        </w:numPr>
        <w:rPr>
          <w:rFonts w:ascii="Verdana" w:eastAsia="Times New Roman" w:hAnsi="Verdana"/>
          <w:sz w:val="22"/>
          <w:szCs w:val="22"/>
        </w:rPr>
      </w:pPr>
      <w:r w:rsidRPr="001F3619">
        <w:rPr>
          <w:rFonts w:ascii="Verdana" w:hAnsi="Verdana" w:cs="Segoe UI"/>
          <w:sz w:val="22"/>
          <w:szCs w:val="22"/>
          <w:shd w:val="clear" w:color="auto" w:fill="FFFFFF"/>
        </w:rPr>
        <w:t>Christine Bell (Midwife); and</w:t>
      </w:r>
    </w:p>
    <w:p w14:paraId="5FCEE0CF" w14:textId="450623DF" w:rsidR="00825BC9" w:rsidRPr="001F3619" w:rsidRDefault="00825BC9" w:rsidP="00825BC9">
      <w:pPr>
        <w:pStyle w:val="ListParagraph"/>
        <w:numPr>
          <w:ilvl w:val="0"/>
          <w:numId w:val="22"/>
        </w:numPr>
        <w:rPr>
          <w:rFonts w:ascii="Verdana" w:eastAsia="Times New Roman" w:hAnsi="Verdana"/>
          <w:sz w:val="22"/>
          <w:szCs w:val="22"/>
        </w:rPr>
      </w:pPr>
      <w:r w:rsidRPr="001F3619">
        <w:rPr>
          <w:rFonts w:ascii="Verdana" w:hAnsi="Verdana" w:cs="Segoe UI"/>
          <w:sz w:val="22"/>
          <w:szCs w:val="22"/>
          <w:shd w:val="clear" w:color="auto" w:fill="FFFFFF"/>
        </w:rPr>
        <w:t>Kelly Harvey (Advanced Neonatal Nurse Practitioner)</w:t>
      </w:r>
    </w:p>
    <w:p w14:paraId="2D00FC78" w14:textId="60D56AA1" w:rsidR="00825BC9" w:rsidRPr="001F3619" w:rsidRDefault="00825BC9" w:rsidP="00825BC9">
      <w:pPr>
        <w:rPr>
          <w:rFonts w:ascii="Verdana" w:eastAsia="Times New Roman" w:hAnsi="Verdana"/>
          <w:sz w:val="22"/>
          <w:szCs w:val="22"/>
        </w:rPr>
      </w:pPr>
      <w:r w:rsidRPr="001F3619">
        <w:rPr>
          <w:rFonts w:ascii="Verdana" w:eastAsia="Times New Roman" w:hAnsi="Verdana"/>
          <w:sz w:val="22"/>
          <w:szCs w:val="22"/>
        </w:rPr>
        <w:t>Engagement Review:</w:t>
      </w:r>
    </w:p>
    <w:p w14:paraId="3A8400DB" w14:textId="7DB876B1" w:rsidR="00825BC9" w:rsidRPr="001F3619" w:rsidRDefault="00825BC9" w:rsidP="00825BC9">
      <w:pPr>
        <w:pStyle w:val="ListParagraph"/>
        <w:numPr>
          <w:ilvl w:val="0"/>
          <w:numId w:val="23"/>
        </w:numPr>
        <w:rPr>
          <w:rFonts w:ascii="Verdana" w:eastAsia="Times New Roman" w:hAnsi="Verdana"/>
          <w:sz w:val="22"/>
          <w:szCs w:val="22"/>
        </w:rPr>
      </w:pPr>
      <w:r w:rsidRPr="001F3619">
        <w:rPr>
          <w:rFonts w:ascii="Verdana" w:hAnsi="Verdana" w:cs="Segoe UI"/>
          <w:sz w:val="22"/>
          <w:szCs w:val="22"/>
          <w:shd w:val="clear" w:color="auto" w:fill="FFFFFF"/>
        </w:rPr>
        <w:t>Cath Broderick, Independent Consultant in Patient and Public Engagement</w:t>
      </w:r>
    </w:p>
    <w:p w14:paraId="177F10DF" w14:textId="77777777" w:rsidR="00825BC9" w:rsidRDefault="00825BC9" w:rsidP="00825BC9">
      <w:pPr>
        <w:ind w:left="0"/>
        <w:rPr>
          <w:rFonts w:ascii="Verdana" w:eastAsia="Times New Roman" w:hAnsi="Verdana"/>
          <w:sz w:val="22"/>
          <w:szCs w:val="22"/>
        </w:rPr>
      </w:pPr>
    </w:p>
    <w:p w14:paraId="5BE1ECE1" w14:textId="5EE4E093" w:rsidR="00825BC9" w:rsidRDefault="00825BC9" w:rsidP="00825BC9">
      <w:pPr>
        <w:ind w:left="0"/>
        <w:rPr>
          <w:rFonts w:ascii="Verdana" w:eastAsia="Times New Roman" w:hAnsi="Verdana"/>
          <w:sz w:val="22"/>
          <w:szCs w:val="22"/>
        </w:rPr>
      </w:pPr>
      <w:r>
        <w:rPr>
          <w:rFonts w:ascii="Verdana" w:eastAsia="Times New Roman" w:hAnsi="Verdana"/>
          <w:sz w:val="22"/>
          <w:szCs w:val="22"/>
        </w:rPr>
        <w:lastRenderedPageBreak/>
        <w:t>The contract for each above expert has the same content as the attached template form, with the following few exceptions:</w:t>
      </w:r>
    </w:p>
    <w:p w14:paraId="337AEF8D" w14:textId="021C4B8E" w:rsidR="00825BC9" w:rsidRDefault="00942BEF" w:rsidP="00825BC9">
      <w:pPr>
        <w:pStyle w:val="ListParagraph"/>
        <w:numPr>
          <w:ilvl w:val="0"/>
          <w:numId w:val="24"/>
        </w:numPr>
        <w:rPr>
          <w:rFonts w:ascii="Verdana" w:eastAsia="Times New Roman" w:hAnsi="Verdana"/>
          <w:sz w:val="22"/>
          <w:szCs w:val="22"/>
        </w:rPr>
      </w:pPr>
      <w:r>
        <w:rPr>
          <w:rFonts w:ascii="Verdana" w:eastAsia="Times New Roman" w:hAnsi="Verdana"/>
          <w:sz w:val="22"/>
          <w:szCs w:val="22"/>
        </w:rPr>
        <w:t>t</w:t>
      </w:r>
      <w:r w:rsidR="00825BC9">
        <w:rPr>
          <w:rFonts w:ascii="Verdana" w:eastAsia="Times New Roman" w:hAnsi="Verdana"/>
          <w:sz w:val="22"/>
          <w:szCs w:val="22"/>
        </w:rPr>
        <w:t xml:space="preserve">he description of the "Services Provided" differs slightly depending on which role the expert plays in relation to the Maternity Review, </w:t>
      </w:r>
      <w:proofErr w:type="spellStart"/>
      <w:r w:rsidR="00825BC9">
        <w:rPr>
          <w:rFonts w:ascii="Verdana" w:eastAsia="Times New Roman" w:hAnsi="Verdana"/>
          <w:sz w:val="22"/>
          <w:szCs w:val="22"/>
        </w:rPr>
        <w:t>ie</w:t>
      </w:r>
      <w:proofErr w:type="spellEnd"/>
      <w:r w:rsidR="00825BC9">
        <w:rPr>
          <w:rFonts w:ascii="Verdana" w:eastAsia="Times New Roman" w:hAnsi="Verdana"/>
          <w:sz w:val="22"/>
          <w:szCs w:val="22"/>
        </w:rPr>
        <w:t xml:space="preserve"> whether they sit on the Oversight Panel or one of the workstreams mentioned above;</w:t>
      </w:r>
    </w:p>
    <w:p w14:paraId="30C1CA58" w14:textId="6338FBAF" w:rsidR="00825BC9" w:rsidRDefault="00942BEF" w:rsidP="00825BC9">
      <w:pPr>
        <w:pStyle w:val="ListParagraph"/>
        <w:numPr>
          <w:ilvl w:val="0"/>
          <w:numId w:val="24"/>
        </w:numPr>
        <w:rPr>
          <w:rFonts w:ascii="Verdana" w:eastAsia="Times New Roman" w:hAnsi="Verdana"/>
          <w:sz w:val="22"/>
          <w:szCs w:val="22"/>
        </w:rPr>
      </w:pPr>
      <w:r>
        <w:rPr>
          <w:rFonts w:ascii="Verdana" w:eastAsia="Times New Roman" w:hAnsi="Verdana"/>
          <w:sz w:val="22"/>
          <w:szCs w:val="22"/>
        </w:rPr>
        <w:t>Cath Broderick's contract is subject to the laws of Northern Ireland rather than England and Wales</w:t>
      </w:r>
      <w:r w:rsidR="00F85133">
        <w:rPr>
          <w:rFonts w:ascii="Verdana" w:eastAsia="Times New Roman" w:hAnsi="Verdana"/>
          <w:sz w:val="22"/>
          <w:szCs w:val="22"/>
        </w:rPr>
        <w:t>. Please note this has been identified as an error and is in the process of being corrected</w:t>
      </w:r>
      <w:r>
        <w:rPr>
          <w:rFonts w:ascii="Verdana" w:eastAsia="Times New Roman" w:hAnsi="Verdana"/>
          <w:sz w:val="22"/>
          <w:szCs w:val="22"/>
        </w:rPr>
        <w:t>;</w:t>
      </w:r>
    </w:p>
    <w:p w14:paraId="015EF568" w14:textId="41B13CE0" w:rsidR="00942BEF" w:rsidRDefault="001C131C" w:rsidP="00942BEF">
      <w:pPr>
        <w:pStyle w:val="ListParagraph"/>
        <w:numPr>
          <w:ilvl w:val="0"/>
          <w:numId w:val="24"/>
        </w:numPr>
        <w:rPr>
          <w:rFonts w:ascii="Verdana" w:eastAsia="Times New Roman" w:hAnsi="Verdana"/>
          <w:sz w:val="22"/>
          <w:szCs w:val="22"/>
        </w:rPr>
      </w:pPr>
      <w:r>
        <w:rPr>
          <w:rFonts w:ascii="Verdana" w:eastAsia="Times New Roman" w:hAnsi="Verdana"/>
          <w:sz w:val="22"/>
          <w:szCs w:val="22"/>
        </w:rPr>
        <w:t>e</w:t>
      </w:r>
      <w:r w:rsidR="00942BEF">
        <w:rPr>
          <w:rFonts w:ascii="Verdana" w:eastAsia="Times New Roman" w:hAnsi="Verdana"/>
          <w:sz w:val="22"/>
          <w:szCs w:val="22"/>
        </w:rPr>
        <w:t xml:space="preserve">ach expert's contract has personal details included, identifying the name of the "Consultant", </w:t>
      </w:r>
      <w:r w:rsidR="001028CC">
        <w:rPr>
          <w:rFonts w:ascii="Verdana" w:eastAsia="Times New Roman" w:hAnsi="Verdana"/>
          <w:sz w:val="22"/>
          <w:szCs w:val="22"/>
        </w:rPr>
        <w:t xml:space="preserve">their </w:t>
      </w:r>
      <w:r w:rsidR="00942BEF">
        <w:rPr>
          <w:rFonts w:ascii="Verdana" w:eastAsia="Times New Roman" w:hAnsi="Verdana"/>
          <w:sz w:val="22"/>
          <w:szCs w:val="22"/>
        </w:rPr>
        <w:t xml:space="preserve">contact details under "Notices" and </w:t>
      </w:r>
      <w:r w:rsidR="001028CC">
        <w:rPr>
          <w:rFonts w:ascii="Verdana" w:eastAsia="Times New Roman" w:hAnsi="Verdana"/>
          <w:sz w:val="22"/>
          <w:szCs w:val="22"/>
        </w:rPr>
        <w:t xml:space="preserve">their </w:t>
      </w:r>
      <w:r w:rsidR="00942BEF">
        <w:rPr>
          <w:rFonts w:ascii="Verdana" w:eastAsia="Times New Roman" w:hAnsi="Verdana"/>
          <w:sz w:val="22"/>
          <w:szCs w:val="22"/>
        </w:rPr>
        <w:t>signature</w:t>
      </w:r>
      <w:r w:rsidR="001028CC">
        <w:rPr>
          <w:rFonts w:ascii="Verdana" w:eastAsia="Times New Roman" w:hAnsi="Verdana"/>
          <w:sz w:val="22"/>
          <w:szCs w:val="22"/>
        </w:rPr>
        <w:t xml:space="preserve"> as well as</w:t>
      </w:r>
      <w:r w:rsidR="00942BEF">
        <w:rPr>
          <w:rFonts w:ascii="Verdana" w:eastAsia="Times New Roman" w:hAnsi="Verdana"/>
          <w:sz w:val="22"/>
          <w:szCs w:val="22"/>
        </w:rPr>
        <w:t xml:space="preserve"> the signature of the Health Board's signatory; and</w:t>
      </w:r>
    </w:p>
    <w:p w14:paraId="38FA06E7" w14:textId="0D318E38" w:rsidR="00942BEF" w:rsidRDefault="001C131C" w:rsidP="00825BC9">
      <w:pPr>
        <w:pStyle w:val="ListParagraph"/>
        <w:numPr>
          <w:ilvl w:val="0"/>
          <w:numId w:val="24"/>
        </w:numPr>
        <w:rPr>
          <w:rFonts w:ascii="Verdana" w:eastAsia="Times New Roman" w:hAnsi="Verdana"/>
          <w:sz w:val="22"/>
          <w:szCs w:val="22"/>
        </w:rPr>
      </w:pPr>
      <w:r>
        <w:rPr>
          <w:rFonts w:ascii="Verdana" w:eastAsia="Times New Roman" w:hAnsi="Verdana"/>
          <w:sz w:val="22"/>
          <w:szCs w:val="22"/>
        </w:rPr>
        <w:t>e</w:t>
      </w:r>
      <w:r w:rsidR="001028CC">
        <w:rPr>
          <w:rFonts w:ascii="Verdana" w:eastAsia="Times New Roman" w:hAnsi="Verdana"/>
          <w:sz w:val="22"/>
          <w:szCs w:val="22"/>
        </w:rPr>
        <w:t xml:space="preserve">ach expert's contract includes a </w:t>
      </w:r>
      <w:r w:rsidR="00942BEF">
        <w:rPr>
          <w:rFonts w:ascii="Verdana" w:eastAsia="Times New Roman" w:hAnsi="Verdana"/>
          <w:sz w:val="22"/>
          <w:szCs w:val="22"/>
        </w:rPr>
        <w:t>daily rate of payment under "Payment"</w:t>
      </w:r>
      <w:r w:rsidR="0049309D">
        <w:rPr>
          <w:rFonts w:ascii="Verdana" w:eastAsia="Times New Roman" w:hAnsi="Verdana"/>
          <w:sz w:val="22"/>
          <w:szCs w:val="22"/>
        </w:rPr>
        <w:t>;</w:t>
      </w:r>
    </w:p>
    <w:p w14:paraId="2765FDD4" w14:textId="7A091FE9" w:rsidR="0049309D" w:rsidRDefault="001C131C" w:rsidP="00825BC9">
      <w:pPr>
        <w:pStyle w:val="ListParagraph"/>
        <w:numPr>
          <w:ilvl w:val="0"/>
          <w:numId w:val="24"/>
        </w:numPr>
        <w:rPr>
          <w:rFonts w:ascii="Verdana" w:eastAsia="Times New Roman" w:hAnsi="Verdana"/>
          <w:sz w:val="22"/>
          <w:szCs w:val="22"/>
        </w:rPr>
      </w:pPr>
      <w:r>
        <w:rPr>
          <w:rFonts w:ascii="Verdana" w:eastAsia="Times New Roman" w:hAnsi="Verdana"/>
          <w:sz w:val="22"/>
          <w:szCs w:val="22"/>
        </w:rPr>
        <w:t>t</w:t>
      </w:r>
      <w:r w:rsidR="0049309D">
        <w:rPr>
          <w:rFonts w:ascii="Verdana" w:eastAsia="Times New Roman" w:hAnsi="Verdana"/>
          <w:sz w:val="22"/>
          <w:szCs w:val="22"/>
        </w:rPr>
        <w:t>he rate of interest under "Penalties for Late Payment" in each contract is 4%.</w:t>
      </w:r>
    </w:p>
    <w:p w14:paraId="1ACCECB2" w14:textId="2A80654A" w:rsidR="00942BEF" w:rsidRPr="00BC4B4C" w:rsidRDefault="00942BEF" w:rsidP="00BC4B4C">
      <w:pPr>
        <w:pStyle w:val="ListParagraph"/>
        <w:rPr>
          <w:rFonts w:ascii="Verdana" w:eastAsia="Times New Roman" w:hAnsi="Verdana"/>
          <w:sz w:val="22"/>
          <w:szCs w:val="22"/>
        </w:rPr>
      </w:pPr>
      <w:r>
        <w:rPr>
          <w:rFonts w:ascii="Verdana" w:eastAsia="Times New Roman" w:hAnsi="Verdana"/>
          <w:sz w:val="22"/>
          <w:szCs w:val="22"/>
        </w:rPr>
        <w:t xml:space="preserve"> </w:t>
      </w:r>
    </w:p>
    <w:p w14:paraId="722CF275" w14:textId="7BF3BAEC" w:rsidR="001028CC" w:rsidRDefault="001028CC" w:rsidP="00BC4B4C">
      <w:pPr>
        <w:pStyle w:val="ListParagraph"/>
        <w:ind w:left="0"/>
        <w:rPr>
          <w:rFonts w:ascii="Verdana" w:eastAsia="Times New Roman" w:hAnsi="Verdana"/>
          <w:sz w:val="22"/>
          <w:szCs w:val="22"/>
        </w:rPr>
      </w:pPr>
      <w:r>
        <w:rPr>
          <w:rFonts w:ascii="Verdana" w:eastAsia="Times New Roman" w:hAnsi="Verdana"/>
          <w:sz w:val="22"/>
          <w:szCs w:val="22"/>
        </w:rPr>
        <w:t xml:space="preserve">The information mentioned at points 3 and 4 above in respect of each expert's contract is being withheld by the Health Board on the basis of the following exemptions under the </w:t>
      </w:r>
      <w:r w:rsidR="00FA5B36">
        <w:rPr>
          <w:rFonts w:ascii="Verdana" w:eastAsia="Times New Roman" w:hAnsi="Verdana"/>
          <w:sz w:val="22"/>
          <w:szCs w:val="22"/>
        </w:rPr>
        <w:t xml:space="preserve">Freedom of Information </w:t>
      </w:r>
      <w:r>
        <w:rPr>
          <w:rFonts w:ascii="Verdana" w:eastAsia="Times New Roman" w:hAnsi="Verdana"/>
          <w:sz w:val="22"/>
          <w:szCs w:val="22"/>
        </w:rPr>
        <w:t>Act</w:t>
      </w:r>
      <w:r w:rsidR="00FA5B36">
        <w:rPr>
          <w:rFonts w:ascii="Verdana" w:eastAsia="Times New Roman" w:hAnsi="Verdana"/>
          <w:sz w:val="22"/>
          <w:szCs w:val="22"/>
        </w:rPr>
        <w:t xml:space="preserve"> 2000 (the </w:t>
      </w:r>
      <w:r w:rsidR="00FA5B36">
        <w:rPr>
          <w:rFonts w:ascii="Verdana" w:eastAsia="Times New Roman" w:hAnsi="Verdana"/>
          <w:b/>
          <w:bCs/>
          <w:sz w:val="22"/>
          <w:szCs w:val="22"/>
        </w:rPr>
        <w:t>Act</w:t>
      </w:r>
      <w:r w:rsidR="00FA5B36">
        <w:rPr>
          <w:rFonts w:ascii="Verdana" w:eastAsia="Times New Roman" w:hAnsi="Verdana"/>
          <w:sz w:val="22"/>
          <w:szCs w:val="22"/>
        </w:rPr>
        <w:t>)</w:t>
      </w:r>
      <w:r>
        <w:rPr>
          <w:rFonts w:ascii="Verdana" w:eastAsia="Times New Roman" w:hAnsi="Verdana"/>
          <w:sz w:val="22"/>
          <w:szCs w:val="22"/>
        </w:rPr>
        <w:t>:</w:t>
      </w:r>
    </w:p>
    <w:p w14:paraId="692F4592" w14:textId="77777777" w:rsidR="0049309D" w:rsidRPr="00006EB6" w:rsidRDefault="0049309D" w:rsidP="00BC4B4C">
      <w:pPr>
        <w:ind w:left="0"/>
        <w:rPr>
          <w:rFonts w:ascii="Verdana" w:hAnsi="Verdana"/>
          <w:b/>
          <w:bCs/>
          <w:sz w:val="22"/>
          <w:szCs w:val="22"/>
        </w:rPr>
      </w:pPr>
      <w:r w:rsidRPr="00006EB6">
        <w:rPr>
          <w:rFonts w:ascii="Verdana" w:hAnsi="Verdana"/>
          <w:b/>
          <w:bCs/>
          <w:sz w:val="22"/>
          <w:szCs w:val="22"/>
        </w:rPr>
        <w:t>Section 40(2) personal data of third parties</w:t>
      </w:r>
    </w:p>
    <w:p w14:paraId="558CDCA9" w14:textId="14171F2B" w:rsidR="0049309D" w:rsidRDefault="0049309D" w:rsidP="00BC4B4C">
      <w:pPr>
        <w:ind w:left="0"/>
        <w:rPr>
          <w:rFonts w:ascii="Verdana" w:hAnsi="Verdana"/>
          <w:sz w:val="22"/>
          <w:szCs w:val="22"/>
        </w:rPr>
      </w:pPr>
      <w:r>
        <w:rPr>
          <w:rFonts w:ascii="Verdana" w:hAnsi="Verdana"/>
          <w:sz w:val="22"/>
          <w:szCs w:val="22"/>
        </w:rPr>
        <w:t>The contact details and signatures mentioned at point 3 above</w:t>
      </w:r>
      <w:r w:rsidR="00A26A77">
        <w:rPr>
          <w:rFonts w:ascii="Verdana" w:hAnsi="Verdana"/>
          <w:sz w:val="22"/>
          <w:szCs w:val="22"/>
        </w:rPr>
        <w:t xml:space="preserve"> and the rate of payment mentioned at point 4 above</w:t>
      </w:r>
      <w:r>
        <w:rPr>
          <w:rFonts w:ascii="Verdana" w:hAnsi="Verdana"/>
          <w:sz w:val="22"/>
          <w:szCs w:val="22"/>
        </w:rPr>
        <w:t xml:space="preserve"> constitute personal data of third parties (other than the requester) and are being withheld from disclosure on the basis that disclosure would breach the first data protection principle of fairness, lawfulness and transparency.</w:t>
      </w:r>
      <w:r w:rsidR="005C6B79">
        <w:rPr>
          <w:rFonts w:ascii="Verdana" w:hAnsi="Verdana"/>
          <w:sz w:val="22"/>
          <w:szCs w:val="22"/>
        </w:rPr>
        <w:t xml:space="preserve"> In deciding that section 40(2) applies to this information, we have taken into consideration the particular circumstances of the Maternity Review. Accordingly, we consider the likely impact of disclosing this information into the public domain justifies the application of the section 40(2) exemption in this case.</w:t>
      </w:r>
    </w:p>
    <w:p w14:paraId="2EF9B663" w14:textId="77777777" w:rsidR="0049309D" w:rsidRDefault="0049309D" w:rsidP="00BC4B4C">
      <w:pPr>
        <w:pStyle w:val="ListParagraph"/>
        <w:ind w:left="0"/>
        <w:rPr>
          <w:rFonts w:ascii="Verdana" w:eastAsia="Times New Roman" w:hAnsi="Verdana"/>
          <w:b/>
          <w:bCs/>
          <w:sz w:val="22"/>
          <w:szCs w:val="22"/>
        </w:rPr>
      </w:pPr>
    </w:p>
    <w:p w14:paraId="6404A3CC" w14:textId="5C471B93" w:rsidR="001028CC" w:rsidRDefault="001028CC" w:rsidP="00BC4B4C">
      <w:pPr>
        <w:pStyle w:val="ListParagraph"/>
        <w:ind w:left="0"/>
        <w:rPr>
          <w:rFonts w:ascii="Verdana" w:eastAsia="Times New Roman" w:hAnsi="Verdana"/>
          <w:b/>
          <w:bCs/>
          <w:sz w:val="22"/>
          <w:szCs w:val="22"/>
        </w:rPr>
      </w:pPr>
      <w:r w:rsidRPr="00BC4B4C">
        <w:rPr>
          <w:rFonts w:ascii="Verdana" w:eastAsia="Times New Roman" w:hAnsi="Verdana"/>
          <w:b/>
          <w:bCs/>
          <w:sz w:val="22"/>
          <w:szCs w:val="22"/>
        </w:rPr>
        <w:t>Section 43(2) prejudice to the commercial interests of the Health Board.</w:t>
      </w:r>
    </w:p>
    <w:p w14:paraId="5FEA3D76" w14:textId="77777777" w:rsidR="001028CC" w:rsidRPr="00BC4B4C" w:rsidRDefault="001028CC" w:rsidP="00BC4B4C">
      <w:pPr>
        <w:pStyle w:val="ListParagraph"/>
        <w:ind w:left="0"/>
        <w:rPr>
          <w:rFonts w:ascii="Verdana" w:eastAsia="Times New Roman" w:hAnsi="Verdana"/>
          <w:b/>
          <w:bCs/>
          <w:sz w:val="22"/>
          <w:szCs w:val="22"/>
        </w:rPr>
      </w:pPr>
    </w:p>
    <w:p w14:paraId="2CD88177" w14:textId="1D574F23" w:rsidR="001028CC" w:rsidRDefault="00510580" w:rsidP="00BC4B4C">
      <w:pPr>
        <w:pStyle w:val="ListParagraph"/>
        <w:ind w:left="0"/>
        <w:rPr>
          <w:rFonts w:ascii="Verdana" w:hAnsi="Verdana"/>
          <w:sz w:val="22"/>
          <w:szCs w:val="22"/>
        </w:rPr>
      </w:pPr>
      <w:r>
        <w:rPr>
          <w:rFonts w:ascii="Verdana" w:eastAsia="Times New Roman" w:hAnsi="Verdana"/>
          <w:sz w:val="22"/>
          <w:szCs w:val="22"/>
        </w:rPr>
        <w:t>Section 43</w:t>
      </w:r>
      <w:r w:rsidR="001028CC">
        <w:rPr>
          <w:rFonts w:ascii="Verdana" w:eastAsia="Times New Roman" w:hAnsi="Verdana"/>
          <w:sz w:val="22"/>
          <w:szCs w:val="22"/>
        </w:rPr>
        <w:t>(2)</w:t>
      </w:r>
      <w:r>
        <w:rPr>
          <w:rFonts w:ascii="Verdana" w:eastAsia="Times New Roman" w:hAnsi="Verdana"/>
          <w:sz w:val="22"/>
          <w:szCs w:val="22"/>
        </w:rPr>
        <w:t xml:space="preserve"> </w:t>
      </w:r>
      <w:r w:rsidRPr="00FC3B42">
        <w:rPr>
          <w:rFonts w:ascii="Verdana" w:hAnsi="Verdana"/>
          <w:sz w:val="22"/>
          <w:szCs w:val="22"/>
        </w:rPr>
        <w:t xml:space="preserve">of the </w:t>
      </w:r>
      <w:r w:rsidR="00FA5B36">
        <w:rPr>
          <w:rFonts w:ascii="Verdana" w:hAnsi="Verdana"/>
          <w:sz w:val="22"/>
          <w:szCs w:val="22"/>
        </w:rPr>
        <w:t xml:space="preserve">Act contains </w:t>
      </w:r>
      <w:r w:rsidRPr="00FC3B42">
        <w:rPr>
          <w:rFonts w:ascii="Verdana" w:hAnsi="Verdana"/>
          <w:sz w:val="22"/>
          <w:szCs w:val="22"/>
        </w:rPr>
        <w:t xml:space="preserve">an exemption </w:t>
      </w:r>
      <w:r w:rsidR="001028CC">
        <w:rPr>
          <w:rFonts w:ascii="Verdana" w:hAnsi="Verdana"/>
          <w:sz w:val="22"/>
          <w:szCs w:val="22"/>
        </w:rPr>
        <w:t>from the disclosure of information held by a public authority</w:t>
      </w:r>
      <w:r w:rsidRPr="00FC3B42">
        <w:rPr>
          <w:rFonts w:ascii="Verdana" w:hAnsi="Verdana"/>
          <w:sz w:val="22"/>
          <w:szCs w:val="22"/>
        </w:rPr>
        <w:t xml:space="preserve"> if release of the information </w:t>
      </w:r>
      <w:r w:rsidR="001028CC">
        <w:rPr>
          <w:rFonts w:ascii="Verdana" w:hAnsi="Verdana"/>
          <w:sz w:val="22"/>
          <w:szCs w:val="22"/>
        </w:rPr>
        <w:t>would or would be</w:t>
      </w:r>
      <w:r w:rsidR="001028CC" w:rsidRPr="00FC3B42">
        <w:rPr>
          <w:rFonts w:ascii="Verdana" w:hAnsi="Verdana"/>
          <w:sz w:val="22"/>
          <w:szCs w:val="22"/>
        </w:rPr>
        <w:t xml:space="preserve"> </w:t>
      </w:r>
      <w:r w:rsidRPr="00FC3B42">
        <w:rPr>
          <w:rFonts w:ascii="Verdana" w:hAnsi="Verdana"/>
          <w:sz w:val="22"/>
          <w:szCs w:val="22"/>
        </w:rPr>
        <w:t xml:space="preserve">likely to prejudice the commercial interests of any person (a person may be an individual, a company, the public authority itself or any other legal entity). </w:t>
      </w:r>
      <w:r w:rsidR="001028CC">
        <w:rPr>
          <w:rFonts w:ascii="Verdana" w:hAnsi="Verdana"/>
          <w:sz w:val="22"/>
          <w:szCs w:val="22"/>
        </w:rPr>
        <w:t>In this case, the Health Board considers that disclosing the daily rates of payment to the experts would be likely to prejudice the Health Board's</w:t>
      </w:r>
      <w:r w:rsidR="00981739">
        <w:rPr>
          <w:rFonts w:ascii="Verdana" w:hAnsi="Verdana"/>
          <w:sz w:val="22"/>
          <w:szCs w:val="22"/>
        </w:rPr>
        <w:t xml:space="preserve"> commercial interests</w:t>
      </w:r>
      <w:r w:rsidR="00274CF9">
        <w:rPr>
          <w:rFonts w:ascii="Verdana" w:hAnsi="Verdana"/>
          <w:sz w:val="22"/>
          <w:szCs w:val="22"/>
        </w:rPr>
        <w:t>.</w:t>
      </w:r>
      <w:r w:rsidR="001028CC">
        <w:rPr>
          <w:rFonts w:ascii="Verdana" w:hAnsi="Verdana"/>
          <w:sz w:val="22"/>
          <w:szCs w:val="22"/>
        </w:rPr>
        <w:t xml:space="preserve"> </w:t>
      </w:r>
      <w:r w:rsidR="00274CF9">
        <w:rPr>
          <w:rFonts w:ascii="Verdana" w:hAnsi="Verdana"/>
          <w:sz w:val="22"/>
          <w:szCs w:val="22"/>
        </w:rPr>
        <w:t>T</w:t>
      </w:r>
      <w:r w:rsidR="00981739">
        <w:rPr>
          <w:rFonts w:ascii="Verdana" w:hAnsi="Verdana"/>
          <w:sz w:val="22"/>
          <w:szCs w:val="22"/>
        </w:rPr>
        <w:t xml:space="preserve">he experts' daily rates are </w:t>
      </w:r>
      <w:r w:rsidR="001028CC">
        <w:rPr>
          <w:rFonts w:ascii="Verdana" w:hAnsi="Verdana"/>
          <w:sz w:val="22"/>
          <w:szCs w:val="22"/>
        </w:rPr>
        <w:t>commercial information since they are the result of individual commercial negotiations, and they relate to an ongoing piece of work. Disclosure into the public domain</w:t>
      </w:r>
      <w:r w:rsidR="00981739" w:rsidRPr="00981739">
        <w:rPr>
          <w:rFonts w:ascii="Verdana" w:hAnsi="Verdana"/>
          <w:sz w:val="22"/>
          <w:szCs w:val="22"/>
        </w:rPr>
        <w:t xml:space="preserve"> would be likely to prejudice </w:t>
      </w:r>
      <w:r w:rsidR="001028CC">
        <w:rPr>
          <w:rFonts w:ascii="Verdana" w:hAnsi="Verdana"/>
          <w:sz w:val="22"/>
          <w:szCs w:val="22"/>
        </w:rPr>
        <w:t xml:space="preserve">the </w:t>
      </w:r>
      <w:r w:rsidR="001C131C">
        <w:rPr>
          <w:rFonts w:ascii="Verdana" w:hAnsi="Verdana"/>
          <w:sz w:val="22"/>
          <w:szCs w:val="22"/>
        </w:rPr>
        <w:t>H</w:t>
      </w:r>
      <w:r w:rsidR="001028CC">
        <w:rPr>
          <w:rFonts w:ascii="Verdana" w:hAnsi="Verdana"/>
          <w:sz w:val="22"/>
          <w:szCs w:val="22"/>
        </w:rPr>
        <w:t>ealth Board's</w:t>
      </w:r>
      <w:r w:rsidR="00981739" w:rsidRPr="00981739">
        <w:rPr>
          <w:rFonts w:ascii="Verdana" w:hAnsi="Verdana"/>
          <w:sz w:val="22"/>
          <w:szCs w:val="22"/>
        </w:rPr>
        <w:t xml:space="preserve"> bargaining position in </w:t>
      </w:r>
      <w:r w:rsidR="001C131C">
        <w:rPr>
          <w:rFonts w:ascii="Verdana" w:hAnsi="Verdana"/>
          <w:sz w:val="22"/>
          <w:szCs w:val="22"/>
        </w:rPr>
        <w:t xml:space="preserve">its </w:t>
      </w:r>
      <w:r w:rsidR="00981739" w:rsidRPr="00981739">
        <w:rPr>
          <w:rFonts w:ascii="Verdana" w:hAnsi="Verdana"/>
          <w:sz w:val="22"/>
          <w:szCs w:val="22"/>
        </w:rPr>
        <w:t xml:space="preserve">future engagement of consultants/reviewers and ability to obtain the best </w:t>
      </w:r>
      <w:r w:rsidR="00274CF9">
        <w:rPr>
          <w:rFonts w:ascii="Verdana" w:hAnsi="Verdana"/>
          <w:sz w:val="22"/>
          <w:szCs w:val="22"/>
        </w:rPr>
        <w:t xml:space="preserve">possible </w:t>
      </w:r>
      <w:r w:rsidR="00897037">
        <w:rPr>
          <w:rFonts w:ascii="Verdana" w:hAnsi="Verdana"/>
          <w:sz w:val="22"/>
          <w:szCs w:val="22"/>
        </w:rPr>
        <w:t>rates</w:t>
      </w:r>
      <w:r w:rsidR="00981739" w:rsidRPr="00981739">
        <w:rPr>
          <w:rFonts w:ascii="Verdana" w:hAnsi="Verdana"/>
          <w:sz w:val="22"/>
          <w:szCs w:val="22"/>
        </w:rPr>
        <w:t xml:space="preserve"> from its suppliers</w:t>
      </w:r>
      <w:r w:rsidR="001028CC">
        <w:rPr>
          <w:rFonts w:ascii="Verdana" w:hAnsi="Verdana"/>
          <w:sz w:val="22"/>
          <w:szCs w:val="22"/>
        </w:rPr>
        <w:t>.</w:t>
      </w:r>
      <w:r w:rsidRPr="00FC3B42">
        <w:rPr>
          <w:rFonts w:ascii="Verdana" w:hAnsi="Verdana"/>
          <w:sz w:val="22"/>
          <w:szCs w:val="22"/>
        </w:rPr>
        <w:t xml:space="preserve"> </w:t>
      </w:r>
    </w:p>
    <w:p w14:paraId="15300DFE" w14:textId="77777777" w:rsidR="001028CC" w:rsidRDefault="001028CC" w:rsidP="00BC4B4C">
      <w:pPr>
        <w:pStyle w:val="ListParagraph"/>
        <w:ind w:left="0"/>
        <w:rPr>
          <w:rFonts w:ascii="Verdana" w:hAnsi="Verdana"/>
          <w:sz w:val="22"/>
          <w:szCs w:val="22"/>
        </w:rPr>
      </w:pPr>
    </w:p>
    <w:p w14:paraId="7250DF72" w14:textId="7F09951A" w:rsidR="00510580" w:rsidRPr="00FC3B42" w:rsidRDefault="00510580" w:rsidP="00BC4B4C">
      <w:pPr>
        <w:pStyle w:val="ListParagraph"/>
        <w:ind w:left="0"/>
        <w:rPr>
          <w:rFonts w:ascii="Verdana" w:hAnsi="Verdana"/>
          <w:sz w:val="22"/>
          <w:szCs w:val="22"/>
        </w:rPr>
      </w:pPr>
      <w:r w:rsidRPr="00FC3B42">
        <w:rPr>
          <w:rFonts w:ascii="Verdana" w:hAnsi="Verdana"/>
          <w:sz w:val="22"/>
          <w:szCs w:val="22"/>
        </w:rPr>
        <w:t>Section 43</w:t>
      </w:r>
      <w:r w:rsidR="001028CC">
        <w:rPr>
          <w:rFonts w:ascii="Verdana" w:hAnsi="Verdana"/>
          <w:sz w:val="22"/>
          <w:szCs w:val="22"/>
        </w:rPr>
        <w:t>(2)</w:t>
      </w:r>
      <w:r w:rsidRPr="00FC3B42">
        <w:rPr>
          <w:rFonts w:ascii="Verdana" w:hAnsi="Verdana"/>
          <w:sz w:val="22"/>
          <w:szCs w:val="22"/>
        </w:rPr>
        <w:t xml:space="preserve"> is a qualified exemption</w:t>
      </w:r>
      <w:r w:rsidR="001028CC">
        <w:rPr>
          <w:rFonts w:ascii="Verdana" w:hAnsi="Verdana"/>
          <w:sz w:val="22"/>
          <w:szCs w:val="22"/>
        </w:rPr>
        <w:t xml:space="preserve"> meaning that a public interest balancing exercise must be carried out as to whether the public interest in disclosing the information outweighs the public interest in withholding it, or vice versa. </w:t>
      </w:r>
      <w:r w:rsidRPr="00FC3B42">
        <w:rPr>
          <w:rFonts w:ascii="Verdana" w:hAnsi="Verdana"/>
          <w:sz w:val="22"/>
          <w:szCs w:val="22"/>
        </w:rPr>
        <w:t xml:space="preserve">  </w:t>
      </w:r>
    </w:p>
    <w:p w14:paraId="6E4A08DA" w14:textId="133404E1" w:rsidR="0049309D" w:rsidRDefault="00897037" w:rsidP="00BC4B4C">
      <w:pPr>
        <w:ind w:left="0"/>
        <w:rPr>
          <w:rFonts w:ascii="Verdana" w:hAnsi="Verdana"/>
          <w:sz w:val="22"/>
          <w:szCs w:val="22"/>
        </w:rPr>
      </w:pPr>
      <w:r>
        <w:rPr>
          <w:rFonts w:ascii="Verdana" w:hAnsi="Verdana"/>
          <w:sz w:val="22"/>
          <w:szCs w:val="22"/>
        </w:rPr>
        <w:t>Here, t</w:t>
      </w:r>
      <w:r w:rsidRPr="00FC3B42">
        <w:rPr>
          <w:rFonts w:ascii="Verdana" w:hAnsi="Verdana"/>
          <w:sz w:val="22"/>
          <w:szCs w:val="22"/>
        </w:rPr>
        <w:t xml:space="preserve">he </w:t>
      </w:r>
      <w:r w:rsidR="00510580" w:rsidRPr="00FC3B42">
        <w:rPr>
          <w:rFonts w:ascii="Verdana" w:hAnsi="Verdana"/>
          <w:sz w:val="22"/>
          <w:szCs w:val="22"/>
        </w:rPr>
        <w:t xml:space="preserve">Health Board accepts that there is a public interest in ensuring openness and transparency and there is an interest in the public being aware of how money is </w:t>
      </w:r>
      <w:r>
        <w:rPr>
          <w:rFonts w:ascii="Verdana" w:hAnsi="Verdana"/>
          <w:sz w:val="22"/>
          <w:szCs w:val="22"/>
        </w:rPr>
        <w:t xml:space="preserve">being </w:t>
      </w:r>
      <w:r w:rsidR="00510580" w:rsidRPr="00FC3B42">
        <w:rPr>
          <w:rFonts w:ascii="Verdana" w:hAnsi="Verdana"/>
          <w:sz w:val="22"/>
          <w:szCs w:val="22"/>
        </w:rPr>
        <w:lastRenderedPageBreak/>
        <w:t xml:space="preserve">spent and the benefits derived from that expenditure.  However, the Health Board believes that </w:t>
      </w:r>
      <w:r>
        <w:rPr>
          <w:rFonts w:ascii="Verdana" w:hAnsi="Verdana"/>
          <w:sz w:val="22"/>
          <w:szCs w:val="22"/>
        </w:rPr>
        <w:t xml:space="preserve">the harm described above in terms of prejudicing the Health Board's bargaining position in its future negotiations with consultants far outweighs any the public interest in knowing the daily rates negotiated for this review which in any case does not provide the public with any broader understanding of the overall costs to the Health Board of the review. The Health Board also considers it is not in the public interest to reveal commercially sensitive rates of </w:t>
      </w:r>
      <w:proofErr w:type="gramStart"/>
      <w:r>
        <w:rPr>
          <w:rFonts w:ascii="Verdana" w:hAnsi="Verdana"/>
          <w:sz w:val="22"/>
          <w:szCs w:val="22"/>
        </w:rPr>
        <w:t>third party</w:t>
      </w:r>
      <w:proofErr w:type="gramEnd"/>
      <w:r>
        <w:rPr>
          <w:rFonts w:ascii="Verdana" w:hAnsi="Verdana"/>
          <w:sz w:val="22"/>
          <w:szCs w:val="22"/>
        </w:rPr>
        <w:t xml:space="preserve"> suppliers into the public domain as this risks discouraging the broadest range of potential future reviewers or consultants from considering applying to work with the Health Board on this or future projects</w:t>
      </w:r>
      <w:r w:rsidR="0049309D">
        <w:rPr>
          <w:rFonts w:ascii="Verdana" w:hAnsi="Verdana"/>
          <w:sz w:val="22"/>
          <w:szCs w:val="22"/>
        </w:rPr>
        <w:t>, who may consider this damages their bargaining power in their own negotiations for similar work.</w:t>
      </w:r>
      <w:r w:rsidR="00510580" w:rsidRPr="00FC3B42">
        <w:rPr>
          <w:rFonts w:ascii="Verdana" w:hAnsi="Verdana"/>
          <w:sz w:val="22"/>
          <w:szCs w:val="22"/>
        </w:rPr>
        <w:t xml:space="preserve">  In turn this could then jeopardise the Health Board</w:t>
      </w:r>
      <w:r w:rsidR="00274CF9">
        <w:rPr>
          <w:rFonts w:ascii="Verdana" w:hAnsi="Verdana"/>
          <w:sz w:val="22"/>
          <w:szCs w:val="22"/>
        </w:rPr>
        <w:t>'</w:t>
      </w:r>
      <w:r w:rsidR="00510580" w:rsidRPr="00FC3B42">
        <w:rPr>
          <w:rFonts w:ascii="Verdana" w:hAnsi="Verdana"/>
          <w:sz w:val="22"/>
          <w:szCs w:val="22"/>
        </w:rPr>
        <w:t>s ability to comp</w:t>
      </w:r>
      <w:r w:rsidR="00510580">
        <w:rPr>
          <w:rFonts w:ascii="Verdana" w:hAnsi="Verdana"/>
          <w:sz w:val="22"/>
          <w:szCs w:val="22"/>
        </w:rPr>
        <w:t>l</w:t>
      </w:r>
      <w:r w:rsidR="00510580" w:rsidRPr="00FC3B42">
        <w:rPr>
          <w:rFonts w:ascii="Verdana" w:hAnsi="Verdana"/>
          <w:sz w:val="22"/>
          <w:szCs w:val="22"/>
        </w:rPr>
        <w:t>ete</w:t>
      </w:r>
      <w:r w:rsidR="00510580">
        <w:rPr>
          <w:rFonts w:ascii="Verdana" w:hAnsi="Verdana"/>
          <w:sz w:val="22"/>
          <w:szCs w:val="22"/>
        </w:rPr>
        <w:t xml:space="preserve"> th</w:t>
      </w:r>
      <w:r w:rsidR="00274CF9">
        <w:rPr>
          <w:rFonts w:ascii="Verdana" w:hAnsi="Verdana"/>
          <w:sz w:val="22"/>
          <w:szCs w:val="22"/>
        </w:rPr>
        <w:t>e Maternity R</w:t>
      </w:r>
      <w:r w:rsidR="00510580">
        <w:rPr>
          <w:rFonts w:ascii="Verdana" w:hAnsi="Verdana"/>
          <w:sz w:val="22"/>
          <w:szCs w:val="22"/>
        </w:rPr>
        <w:t>eview</w:t>
      </w:r>
      <w:r w:rsidR="00510580" w:rsidRPr="00FC3B42">
        <w:rPr>
          <w:rFonts w:ascii="Verdana" w:hAnsi="Verdana"/>
          <w:sz w:val="22"/>
          <w:szCs w:val="22"/>
        </w:rPr>
        <w:t xml:space="preserve"> fairly and pursue its function</w:t>
      </w:r>
      <w:r w:rsidR="00510580">
        <w:rPr>
          <w:rFonts w:ascii="Verdana" w:hAnsi="Verdana"/>
          <w:sz w:val="22"/>
          <w:szCs w:val="22"/>
        </w:rPr>
        <w:t xml:space="preserve"> to reach a conclusion </w:t>
      </w:r>
      <w:r w:rsidR="00274CF9">
        <w:rPr>
          <w:rFonts w:ascii="Verdana" w:hAnsi="Verdana"/>
          <w:sz w:val="22"/>
          <w:szCs w:val="22"/>
        </w:rPr>
        <w:t>to the Maternity R</w:t>
      </w:r>
      <w:r w:rsidR="00510580">
        <w:rPr>
          <w:rFonts w:ascii="Verdana" w:hAnsi="Verdana"/>
          <w:sz w:val="22"/>
          <w:szCs w:val="22"/>
        </w:rPr>
        <w:t>eview</w:t>
      </w:r>
      <w:r w:rsidR="00510580" w:rsidRPr="00FC3B42">
        <w:rPr>
          <w:rFonts w:ascii="Verdana" w:hAnsi="Verdana"/>
          <w:sz w:val="22"/>
          <w:szCs w:val="22"/>
        </w:rPr>
        <w:t xml:space="preserve">.  </w:t>
      </w:r>
      <w:r w:rsidR="0049309D">
        <w:rPr>
          <w:rFonts w:ascii="Verdana" w:hAnsi="Verdana"/>
          <w:sz w:val="22"/>
          <w:szCs w:val="22"/>
        </w:rPr>
        <w:t xml:space="preserve">On balance, the Health Board therefore considers that the public interest favours withholding this information. </w:t>
      </w:r>
    </w:p>
    <w:p w14:paraId="39DDA2EF" w14:textId="53746151" w:rsidR="00F40A4C" w:rsidRPr="00BC4B4C" w:rsidRDefault="00F40A4C" w:rsidP="00F40A4C">
      <w:pPr>
        <w:ind w:left="0"/>
        <w:rPr>
          <w:rFonts w:ascii="Verdana" w:hAnsi="Verdana"/>
          <w:b/>
          <w:bCs/>
          <w:sz w:val="22"/>
          <w:szCs w:val="22"/>
        </w:rPr>
      </w:pPr>
      <w:r w:rsidRPr="00BC4B4C">
        <w:rPr>
          <w:rFonts w:ascii="Verdana" w:hAnsi="Verdana"/>
          <w:b/>
          <w:bCs/>
          <w:sz w:val="22"/>
          <w:szCs w:val="22"/>
        </w:rPr>
        <w:t>(ii) NHS Call off Contract</w:t>
      </w:r>
    </w:p>
    <w:p w14:paraId="489F1F11" w14:textId="32AAEB37" w:rsidR="00F40A4C" w:rsidRDefault="0049309D" w:rsidP="00BC4B4C">
      <w:pPr>
        <w:ind w:left="0"/>
        <w:rPr>
          <w:rFonts w:ascii="Verdana" w:hAnsi="Verdana"/>
          <w:sz w:val="22"/>
          <w:szCs w:val="22"/>
        </w:rPr>
      </w:pPr>
      <w:r>
        <w:rPr>
          <w:rFonts w:ascii="Verdana" w:hAnsi="Verdana"/>
          <w:sz w:val="22"/>
          <w:szCs w:val="22"/>
        </w:rPr>
        <w:t>The contract with the experts undertaking the Governance workstream (individuals appointed by Niche Health and Social Care Consulting Ltd) takes a different form to the above, being a form of NHS Call off Contract. A copy of this contract is also disclosed with this response, with the following information withheld for the reasons set out below.</w:t>
      </w:r>
    </w:p>
    <w:p w14:paraId="02E39BB9" w14:textId="77777777" w:rsidR="0015354E" w:rsidRPr="00006EB6" w:rsidRDefault="0015354E" w:rsidP="00BC4B4C">
      <w:pPr>
        <w:ind w:left="0"/>
        <w:rPr>
          <w:rFonts w:ascii="Verdana" w:hAnsi="Verdana"/>
          <w:b/>
          <w:bCs/>
          <w:sz w:val="22"/>
          <w:szCs w:val="22"/>
        </w:rPr>
      </w:pPr>
      <w:r w:rsidRPr="00006EB6">
        <w:rPr>
          <w:rFonts w:ascii="Verdana" w:hAnsi="Verdana"/>
          <w:b/>
          <w:bCs/>
          <w:sz w:val="22"/>
          <w:szCs w:val="22"/>
        </w:rPr>
        <w:t>Section 40(2) personal data of third parties</w:t>
      </w:r>
    </w:p>
    <w:p w14:paraId="70D9ACEB" w14:textId="0AA58254" w:rsidR="0015354E" w:rsidRDefault="0015354E" w:rsidP="00BC4B4C">
      <w:pPr>
        <w:ind w:left="0"/>
        <w:rPr>
          <w:rFonts w:ascii="Verdana" w:hAnsi="Verdana"/>
          <w:sz w:val="22"/>
          <w:szCs w:val="22"/>
        </w:rPr>
      </w:pPr>
      <w:r>
        <w:rPr>
          <w:rFonts w:ascii="Verdana" w:hAnsi="Verdana"/>
          <w:sz w:val="22"/>
          <w:szCs w:val="22"/>
        </w:rPr>
        <w:t xml:space="preserve">The </w:t>
      </w:r>
      <w:r w:rsidR="005555ED">
        <w:rPr>
          <w:rFonts w:ascii="Verdana" w:hAnsi="Verdana"/>
          <w:sz w:val="22"/>
          <w:szCs w:val="22"/>
        </w:rPr>
        <w:t>personal details</w:t>
      </w:r>
      <w:r>
        <w:rPr>
          <w:rFonts w:ascii="Verdana" w:hAnsi="Verdana"/>
          <w:sz w:val="22"/>
          <w:szCs w:val="22"/>
        </w:rPr>
        <w:t xml:space="preserve"> and signatures of both parties to the contract constitute personal data of third parties (other than the requester) and are being withheld from disclosure on the basis that disclosure would breach the first data protection principle of fairness, lawfulness and transparency.</w:t>
      </w:r>
      <w:r w:rsidR="005555ED">
        <w:rPr>
          <w:rFonts w:ascii="Verdana" w:hAnsi="Verdana"/>
          <w:sz w:val="22"/>
          <w:szCs w:val="22"/>
        </w:rPr>
        <w:t xml:space="preserve"> In deciding that section 40(2) applies to this information, we have taken into consideration the particular circumstances of the Maternity Review. Accordingly, we consider the likely impact of disclosing this information into the public domain justifies the application of the section 40(2) exemption in this case.</w:t>
      </w:r>
    </w:p>
    <w:p w14:paraId="56323312" w14:textId="77777777" w:rsidR="0015354E" w:rsidRDefault="0015354E" w:rsidP="00BC4B4C">
      <w:pPr>
        <w:pStyle w:val="ListParagraph"/>
        <w:ind w:left="0"/>
        <w:rPr>
          <w:rFonts w:ascii="Verdana" w:eastAsia="Times New Roman" w:hAnsi="Verdana"/>
          <w:b/>
          <w:bCs/>
          <w:sz w:val="22"/>
          <w:szCs w:val="22"/>
        </w:rPr>
      </w:pPr>
      <w:r w:rsidRPr="00006EB6">
        <w:rPr>
          <w:rFonts w:ascii="Verdana" w:eastAsia="Times New Roman" w:hAnsi="Verdana"/>
          <w:b/>
          <w:bCs/>
          <w:sz w:val="22"/>
          <w:szCs w:val="22"/>
        </w:rPr>
        <w:t>Section 43(2) prejudice to the commercial interests of the Health Board.</w:t>
      </w:r>
    </w:p>
    <w:p w14:paraId="5EDE0BBC" w14:textId="77777777" w:rsidR="0015354E" w:rsidRPr="00006EB6" w:rsidRDefault="0015354E" w:rsidP="00BC4B4C">
      <w:pPr>
        <w:pStyle w:val="ListParagraph"/>
        <w:ind w:left="0"/>
        <w:rPr>
          <w:rFonts w:ascii="Verdana" w:eastAsia="Times New Roman" w:hAnsi="Verdana"/>
          <w:b/>
          <w:bCs/>
          <w:sz w:val="22"/>
          <w:szCs w:val="22"/>
        </w:rPr>
      </w:pPr>
    </w:p>
    <w:p w14:paraId="07750F1B" w14:textId="0401AB13" w:rsidR="0015354E" w:rsidRDefault="0015354E" w:rsidP="00BC4B4C">
      <w:pPr>
        <w:pStyle w:val="ListParagraph"/>
        <w:ind w:left="0"/>
        <w:rPr>
          <w:rFonts w:ascii="Verdana" w:hAnsi="Verdana"/>
          <w:sz w:val="22"/>
          <w:szCs w:val="22"/>
        </w:rPr>
      </w:pPr>
      <w:r>
        <w:rPr>
          <w:rFonts w:ascii="Verdana" w:hAnsi="Verdana"/>
          <w:sz w:val="22"/>
          <w:szCs w:val="22"/>
        </w:rPr>
        <w:t xml:space="preserve">The Health Board considers that disclosing the contract value and the breakdown of payments to be made under the contract would be likely to prejudice the Health Board's commercial interests because the breakdown of payments is commercial information since it has been negotiated with the Health Board as part of a competitive tendering process, and relates to an ongoing piece of work. Disclosure into the public domain </w:t>
      </w:r>
      <w:r w:rsidRPr="00981739">
        <w:rPr>
          <w:rFonts w:ascii="Verdana" w:hAnsi="Verdana"/>
          <w:sz w:val="22"/>
          <w:szCs w:val="22"/>
        </w:rPr>
        <w:t xml:space="preserve">would be likely to prejudice </w:t>
      </w:r>
      <w:r>
        <w:rPr>
          <w:rFonts w:ascii="Verdana" w:hAnsi="Verdana"/>
          <w:sz w:val="22"/>
          <w:szCs w:val="22"/>
        </w:rPr>
        <w:t xml:space="preserve">the </w:t>
      </w:r>
      <w:r w:rsidR="00A26A77">
        <w:rPr>
          <w:rFonts w:ascii="Verdana" w:hAnsi="Verdana"/>
          <w:sz w:val="22"/>
          <w:szCs w:val="22"/>
        </w:rPr>
        <w:t xml:space="preserve">Health </w:t>
      </w:r>
      <w:r>
        <w:rPr>
          <w:rFonts w:ascii="Verdana" w:hAnsi="Verdana"/>
          <w:sz w:val="22"/>
          <w:szCs w:val="22"/>
        </w:rPr>
        <w:t>Board's</w:t>
      </w:r>
      <w:r w:rsidRPr="00981739">
        <w:rPr>
          <w:rFonts w:ascii="Verdana" w:hAnsi="Verdana"/>
          <w:sz w:val="22"/>
          <w:szCs w:val="22"/>
        </w:rPr>
        <w:t xml:space="preserve"> bargaining position in future engagement of consultants/reviewers and ability to obtain the best </w:t>
      </w:r>
      <w:r>
        <w:rPr>
          <w:rFonts w:ascii="Verdana" w:hAnsi="Verdana"/>
          <w:sz w:val="22"/>
          <w:szCs w:val="22"/>
        </w:rPr>
        <w:t>rates</w:t>
      </w:r>
      <w:r w:rsidRPr="00981739">
        <w:rPr>
          <w:rFonts w:ascii="Verdana" w:hAnsi="Verdana"/>
          <w:sz w:val="22"/>
          <w:szCs w:val="22"/>
        </w:rPr>
        <w:t xml:space="preserve"> from it's suppliers</w:t>
      </w:r>
      <w:r>
        <w:rPr>
          <w:rFonts w:ascii="Verdana" w:hAnsi="Verdana"/>
          <w:sz w:val="22"/>
          <w:szCs w:val="22"/>
        </w:rPr>
        <w:t>.</w:t>
      </w:r>
      <w:r w:rsidRPr="00FC3B42">
        <w:rPr>
          <w:rFonts w:ascii="Verdana" w:hAnsi="Verdana"/>
          <w:sz w:val="22"/>
          <w:szCs w:val="22"/>
        </w:rPr>
        <w:t xml:space="preserve"> </w:t>
      </w:r>
    </w:p>
    <w:p w14:paraId="30D13030" w14:textId="77777777" w:rsidR="0015354E" w:rsidRDefault="0015354E" w:rsidP="00BC4B4C">
      <w:pPr>
        <w:pStyle w:val="ListParagraph"/>
        <w:ind w:left="0"/>
        <w:rPr>
          <w:rFonts w:ascii="Verdana" w:hAnsi="Verdana"/>
          <w:sz w:val="22"/>
          <w:szCs w:val="22"/>
        </w:rPr>
      </w:pPr>
    </w:p>
    <w:p w14:paraId="64326FD0" w14:textId="77777777" w:rsidR="0015354E" w:rsidRPr="00FC3B42" w:rsidRDefault="0015354E" w:rsidP="00BC4B4C">
      <w:pPr>
        <w:pStyle w:val="ListParagraph"/>
        <w:ind w:left="0"/>
        <w:rPr>
          <w:rFonts w:ascii="Verdana" w:hAnsi="Verdana"/>
          <w:sz w:val="22"/>
          <w:szCs w:val="22"/>
        </w:rPr>
      </w:pPr>
      <w:r w:rsidRPr="00FC3B42">
        <w:rPr>
          <w:rFonts w:ascii="Verdana" w:hAnsi="Verdana"/>
          <w:sz w:val="22"/>
          <w:szCs w:val="22"/>
        </w:rPr>
        <w:t>Section 43</w:t>
      </w:r>
      <w:r>
        <w:rPr>
          <w:rFonts w:ascii="Verdana" w:hAnsi="Verdana"/>
          <w:sz w:val="22"/>
          <w:szCs w:val="22"/>
        </w:rPr>
        <w:t>(2)</w:t>
      </w:r>
      <w:r w:rsidRPr="00FC3B42">
        <w:rPr>
          <w:rFonts w:ascii="Verdana" w:hAnsi="Verdana"/>
          <w:sz w:val="22"/>
          <w:szCs w:val="22"/>
        </w:rPr>
        <w:t xml:space="preserve"> is a qualified exemption</w:t>
      </w:r>
      <w:r>
        <w:rPr>
          <w:rFonts w:ascii="Verdana" w:hAnsi="Verdana"/>
          <w:sz w:val="22"/>
          <w:szCs w:val="22"/>
        </w:rPr>
        <w:t xml:space="preserve"> meaning that a public interest balancing exercise must be carried out as to whether the public interest in disclosing the information outweighs the public interest in withholding it, or vice versa. </w:t>
      </w:r>
      <w:r w:rsidRPr="00FC3B42">
        <w:rPr>
          <w:rFonts w:ascii="Verdana" w:hAnsi="Verdana"/>
          <w:sz w:val="22"/>
          <w:szCs w:val="22"/>
        </w:rPr>
        <w:t xml:space="preserve">  </w:t>
      </w:r>
    </w:p>
    <w:p w14:paraId="5DC5376B" w14:textId="77777777" w:rsidR="005555ED" w:rsidRDefault="0015354E" w:rsidP="00BC4B4C">
      <w:pPr>
        <w:ind w:left="0"/>
        <w:rPr>
          <w:rFonts w:ascii="Verdana" w:hAnsi="Verdana"/>
          <w:sz w:val="22"/>
          <w:szCs w:val="22"/>
        </w:rPr>
      </w:pPr>
      <w:r>
        <w:rPr>
          <w:rFonts w:ascii="Verdana" w:hAnsi="Verdana"/>
          <w:sz w:val="22"/>
          <w:szCs w:val="22"/>
        </w:rPr>
        <w:t>Here, t</w:t>
      </w:r>
      <w:r w:rsidRPr="00FC3B42">
        <w:rPr>
          <w:rFonts w:ascii="Verdana" w:hAnsi="Verdana"/>
          <w:sz w:val="22"/>
          <w:szCs w:val="22"/>
        </w:rPr>
        <w:t xml:space="preserve">he Health Board accepts that there is a public interest in ensuring openness and transparency and there is an interest in the public being aware of how money is </w:t>
      </w:r>
      <w:r>
        <w:rPr>
          <w:rFonts w:ascii="Verdana" w:hAnsi="Verdana"/>
          <w:sz w:val="22"/>
          <w:szCs w:val="22"/>
        </w:rPr>
        <w:t xml:space="preserve">being </w:t>
      </w:r>
      <w:r w:rsidRPr="00FC3B42">
        <w:rPr>
          <w:rFonts w:ascii="Verdana" w:hAnsi="Verdana"/>
          <w:sz w:val="22"/>
          <w:szCs w:val="22"/>
        </w:rPr>
        <w:t xml:space="preserve">spent and the benefits derived from that expenditure.  However, the Health Board believes that </w:t>
      </w:r>
      <w:r>
        <w:rPr>
          <w:rFonts w:ascii="Verdana" w:hAnsi="Verdana"/>
          <w:sz w:val="22"/>
          <w:szCs w:val="22"/>
        </w:rPr>
        <w:t xml:space="preserve">the harm described above in terms of prejudicing the Health Board's </w:t>
      </w:r>
      <w:r>
        <w:rPr>
          <w:rFonts w:ascii="Verdana" w:hAnsi="Verdana"/>
          <w:sz w:val="22"/>
          <w:szCs w:val="22"/>
        </w:rPr>
        <w:lastRenderedPageBreak/>
        <w:t xml:space="preserve">bargaining position in its future negotiations with consultants far outweighs the public interest in knowing the specific amounts negotiated for this review, which has been bid by the supplier as part of a tendering process and represents their unique strategy for pricing their services. The Health Board also considers it is not in the public interest to reveal commercially sensitive pricing strategies of </w:t>
      </w:r>
      <w:proofErr w:type="gramStart"/>
      <w:r>
        <w:rPr>
          <w:rFonts w:ascii="Verdana" w:hAnsi="Verdana"/>
          <w:sz w:val="22"/>
          <w:szCs w:val="22"/>
        </w:rPr>
        <w:t>third party</w:t>
      </w:r>
      <w:proofErr w:type="gramEnd"/>
      <w:r>
        <w:rPr>
          <w:rFonts w:ascii="Verdana" w:hAnsi="Verdana"/>
          <w:sz w:val="22"/>
          <w:szCs w:val="22"/>
        </w:rPr>
        <w:t xml:space="preserve"> suppliers into the public domain as this risks discouraging the broadest range of potential future reviewers or consultants from considering applying to work with the Health Board on this or future projects, who may consider this damages their bargaining power in their own negotiations for similar work.</w:t>
      </w:r>
      <w:r w:rsidRPr="00FC3B42">
        <w:rPr>
          <w:rFonts w:ascii="Verdana" w:hAnsi="Verdana"/>
          <w:sz w:val="22"/>
          <w:szCs w:val="22"/>
        </w:rPr>
        <w:t xml:space="preserve">  In turn this could then jeopardise the Health Boards ability to comp</w:t>
      </w:r>
      <w:r>
        <w:rPr>
          <w:rFonts w:ascii="Verdana" w:hAnsi="Verdana"/>
          <w:sz w:val="22"/>
          <w:szCs w:val="22"/>
        </w:rPr>
        <w:t>l</w:t>
      </w:r>
      <w:r w:rsidRPr="00FC3B42">
        <w:rPr>
          <w:rFonts w:ascii="Verdana" w:hAnsi="Verdana"/>
          <w:sz w:val="22"/>
          <w:szCs w:val="22"/>
        </w:rPr>
        <w:t>ete</w:t>
      </w:r>
      <w:r>
        <w:rPr>
          <w:rFonts w:ascii="Verdana" w:hAnsi="Verdana"/>
          <w:sz w:val="22"/>
          <w:szCs w:val="22"/>
        </w:rPr>
        <w:t xml:space="preserve"> this review</w:t>
      </w:r>
      <w:r w:rsidRPr="00FC3B42">
        <w:rPr>
          <w:rFonts w:ascii="Verdana" w:hAnsi="Verdana"/>
          <w:sz w:val="22"/>
          <w:szCs w:val="22"/>
        </w:rPr>
        <w:t xml:space="preserve"> fairly and pursue its function</w:t>
      </w:r>
      <w:r>
        <w:rPr>
          <w:rFonts w:ascii="Verdana" w:hAnsi="Verdana"/>
          <w:sz w:val="22"/>
          <w:szCs w:val="22"/>
        </w:rPr>
        <w:t xml:space="preserve"> to reach a conclusion to this review</w:t>
      </w:r>
      <w:r w:rsidRPr="00FC3B42">
        <w:rPr>
          <w:rFonts w:ascii="Verdana" w:hAnsi="Verdana"/>
          <w:sz w:val="22"/>
          <w:szCs w:val="22"/>
        </w:rPr>
        <w:t xml:space="preserve">. </w:t>
      </w:r>
    </w:p>
    <w:p w14:paraId="7CC9028F" w14:textId="00051362" w:rsidR="00DE1298" w:rsidRDefault="00A26A77" w:rsidP="00BC4B4C">
      <w:pPr>
        <w:ind w:left="0"/>
        <w:rPr>
          <w:rFonts w:ascii="Verdana" w:hAnsi="Verdana"/>
          <w:sz w:val="22"/>
          <w:szCs w:val="22"/>
        </w:rPr>
      </w:pPr>
      <w:r>
        <w:rPr>
          <w:rFonts w:ascii="Verdana" w:hAnsi="Verdana"/>
          <w:sz w:val="22"/>
          <w:szCs w:val="22"/>
        </w:rPr>
        <w:t xml:space="preserve">Additionally, the Health Board is and will continue to publish in its periodic financial reports details of its spend on the Maternity Review, including detailing what is being spent on consultants (see below at request 2). This level of cost transparency </w:t>
      </w:r>
      <w:r w:rsidR="00A160F2">
        <w:rPr>
          <w:rFonts w:ascii="Verdana" w:hAnsi="Verdana"/>
          <w:sz w:val="22"/>
          <w:szCs w:val="22"/>
        </w:rPr>
        <w:t xml:space="preserve">is an appropriate way of satisfying the </w:t>
      </w:r>
      <w:r>
        <w:rPr>
          <w:rFonts w:ascii="Verdana" w:hAnsi="Verdana"/>
          <w:sz w:val="22"/>
          <w:szCs w:val="22"/>
        </w:rPr>
        <w:t>public interest in understanding what is being spent on consultants</w:t>
      </w:r>
      <w:r w:rsidR="00A160F2">
        <w:rPr>
          <w:rFonts w:ascii="Verdana" w:hAnsi="Verdana"/>
          <w:sz w:val="22"/>
          <w:szCs w:val="22"/>
        </w:rPr>
        <w:t>.</w:t>
      </w:r>
      <w:r>
        <w:rPr>
          <w:rFonts w:ascii="Verdana" w:hAnsi="Verdana"/>
          <w:sz w:val="22"/>
          <w:szCs w:val="22"/>
        </w:rPr>
        <w:t xml:space="preserve"> </w:t>
      </w:r>
    </w:p>
    <w:p w14:paraId="7DF85840" w14:textId="138552DF" w:rsidR="0015354E" w:rsidRDefault="0015354E" w:rsidP="00BC4B4C">
      <w:pPr>
        <w:ind w:left="0"/>
        <w:rPr>
          <w:rFonts w:ascii="Verdana" w:hAnsi="Verdana"/>
          <w:sz w:val="22"/>
          <w:szCs w:val="22"/>
        </w:rPr>
      </w:pPr>
      <w:r>
        <w:rPr>
          <w:rFonts w:ascii="Verdana" w:hAnsi="Verdana"/>
          <w:sz w:val="22"/>
          <w:szCs w:val="22"/>
        </w:rPr>
        <w:t xml:space="preserve">On balance, the Health Board therefore considers that the public interest favours withholding this information. </w:t>
      </w:r>
    </w:p>
    <w:p w14:paraId="7B22ECD1" w14:textId="3559E095" w:rsidR="00295CF1" w:rsidRPr="00CA6DD6" w:rsidRDefault="00295CF1" w:rsidP="00295CF1">
      <w:pPr>
        <w:pStyle w:val="ListParagraph"/>
        <w:numPr>
          <w:ilvl w:val="0"/>
          <w:numId w:val="19"/>
        </w:numPr>
        <w:rPr>
          <w:rFonts w:ascii="Verdana" w:eastAsia="Times New Roman" w:hAnsi="Verdana"/>
          <w:b/>
          <w:sz w:val="22"/>
          <w:szCs w:val="22"/>
        </w:rPr>
      </w:pPr>
      <w:r w:rsidRPr="00CA6DD6">
        <w:rPr>
          <w:rFonts w:ascii="Verdana" w:eastAsia="Times New Roman" w:hAnsi="Verdana"/>
          <w:b/>
          <w:sz w:val="22"/>
          <w:szCs w:val="22"/>
        </w:rPr>
        <w:t>How much cost has the health board incurred on the review to date?</w:t>
      </w:r>
    </w:p>
    <w:p w14:paraId="089C12CA" w14:textId="77777777" w:rsidR="00FC2D17" w:rsidRDefault="00FC2D17" w:rsidP="00FC2D17">
      <w:pPr>
        <w:pStyle w:val="ListParagraph"/>
        <w:ind w:left="360"/>
        <w:rPr>
          <w:rFonts w:ascii="Verdana" w:hAnsi="Verdana" w:cs="Tahoma"/>
          <w:b/>
          <w:bCs/>
          <w:sz w:val="22"/>
          <w:szCs w:val="22"/>
        </w:rPr>
      </w:pPr>
    </w:p>
    <w:p w14:paraId="211AD790" w14:textId="18C9966A" w:rsidR="00FC2D17" w:rsidRPr="00FC2D17" w:rsidRDefault="00FC2D17" w:rsidP="005C1651">
      <w:pPr>
        <w:pStyle w:val="ListParagraph"/>
        <w:ind w:left="360"/>
        <w:rPr>
          <w:rFonts w:ascii="Verdana" w:hAnsi="Verdana" w:cs="Tahoma"/>
          <w:b/>
          <w:bCs/>
          <w:sz w:val="22"/>
          <w:szCs w:val="22"/>
        </w:rPr>
      </w:pPr>
      <w:r w:rsidRPr="00FC2D17">
        <w:rPr>
          <w:rFonts w:ascii="Verdana" w:hAnsi="Verdana" w:cs="Tahoma"/>
          <w:b/>
          <w:bCs/>
          <w:sz w:val="22"/>
          <w:szCs w:val="22"/>
        </w:rPr>
        <w:t>Position at the time of this response</w:t>
      </w:r>
    </w:p>
    <w:p w14:paraId="76012E44" w14:textId="77777777" w:rsidR="00FC2D17" w:rsidRDefault="00FC2D17" w:rsidP="00FC2D17">
      <w:pPr>
        <w:pStyle w:val="ListParagraph"/>
        <w:ind w:left="360"/>
        <w:rPr>
          <w:rFonts w:ascii="Verdana" w:hAnsi="Verdana" w:cs="Tahoma"/>
          <w:sz w:val="22"/>
          <w:szCs w:val="22"/>
        </w:rPr>
      </w:pPr>
    </w:p>
    <w:p w14:paraId="1DCC7DFD" w14:textId="29AD7AD8" w:rsidR="00FC2D17" w:rsidRPr="00FC2D17" w:rsidRDefault="00FC2D17" w:rsidP="005C1651">
      <w:pPr>
        <w:pStyle w:val="ListParagraph"/>
        <w:ind w:left="360"/>
        <w:rPr>
          <w:rFonts w:ascii="Verdana" w:hAnsi="Verdana" w:cs="Tahoma"/>
          <w:sz w:val="22"/>
          <w:szCs w:val="22"/>
        </w:rPr>
      </w:pPr>
      <w:r>
        <w:rPr>
          <w:rFonts w:ascii="Verdana" w:hAnsi="Verdana" w:cs="Tahoma"/>
          <w:sz w:val="22"/>
          <w:szCs w:val="22"/>
        </w:rPr>
        <w:t xml:space="preserve">Under FOIA we are only required to provide you </w:t>
      </w:r>
      <w:r w:rsidR="00987B03">
        <w:rPr>
          <w:rFonts w:ascii="Verdana" w:hAnsi="Verdana" w:cs="Tahoma"/>
          <w:sz w:val="22"/>
          <w:szCs w:val="22"/>
        </w:rPr>
        <w:t xml:space="preserve">with </w:t>
      </w:r>
      <w:r>
        <w:rPr>
          <w:rFonts w:ascii="Verdana" w:hAnsi="Verdana" w:cs="Tahoma"/>
          <w:sz w:val="22"/>
          <w:szCs w:val="22"/>
        </w:rPr>
        <w:t>our response as it was at the time of your original request</w:t>
      </w:r>
      <w:r w:rsidR="00987B03">
        <w:rPr>
          <w:rFonts w:ascii="Verdana" w:hAnsi="Verdana" w:cs="Tahoma"/>
          <w:sz w:val="22"/>
          <w:szCs w:val="22"/>
        </w:rPr>
        <w:t>, and as a matter of formality we have done so in the next section below</w:t>
      </w:r>
      <w:r>
        <w:rPr>
          <w:rFonts w:ascii="Verdana" w:hAnsi="Verdana" w:cs="Tahoma"/>
          <w:sz w:val="22"/>
          <w:szCs w:val="22"/>
        </w:rPr>
        <w:t xml:space="preserve">. However, </w:t>
      </w:r>
      <w:r w:rsidR="00987B03">
        <w:rPr>
          <w:rFonts w:ascii="Verdana" w:hAnsi="Verdana" w:cs="Tahoma"/>
          <w:sz w:val="22"/>
          <w:szCs w:val="22"/>
        </w:rPr>
        <w:t xml:space="preserve">we recognise that it would be unhelpful not to acknowledge the fact that, in the time between your request and now, the information is now available. Therefore, we can advise you </w:t>
      </w:r>
      <w:r w:rsidRPr="00FC2D17">
        <w:rPr>
          <w:rFonts w:ascii="Verdana" w:hAnsi="Verdana" w:cs="Tahoma"/>
          <w:sz w:val="22"/>
          <w:szCs w:val="22"/>
        </w:rPr>
        <w:t>that</w:t>
      </w:r>
      <w:r w:rsidR="00987B03">
        <w:rPr>
          <w:rFonts w:ascii="Verdana" w:hAnsi="Verdana" w:cs="Tahoma"/>
          <w:sz w:val="22"/>
          <w:szCs w:val="22"/>
        </w:rPr>
        <w:t xml:space="preserve"> we hold</w:t>
      </w:r>
      <w:r w:rsidRPr="00FC2D17">
        <w:rPr>
          <w:rFonts w:ascii="Verdana" w:hAnsi="Verdana" w:cs="Tahoma"/>
          <w:sz w:val="22"/>
          <w:szCs w:val="22"/>
        </w:rPr>
        <w:t xml:space="preserve"> this information </w:t>
      </w:r>
      <w:r w:rsidR="00987B03">
        <w:rPr>
          <w:rFonts w:ascii="Verdana" w:hAnsi="Verdana" w:cs="Tahoma"/>
          <w:sz w:val="22"/>
          <w:szCs w:val="22"/>
        </w:rPr>
        <w:t xml:space="preserve">and that it </w:t>
      </w:r>
      <w:r w:rsidRPr="00FC2D17">
        <w:rPr>
          <w:rFonts w:ascii="Verdana" w:hAnsi="Verdana" w:cs="Tahoma"/>
          <w:sz w:val="22"/>
          <w:szCs w:val="22"/>
        </w:rPr>
        <w:t xml:space="preserve">is now reasonably accessible to you. </w:t>
      </w:r>
    </w:p>
    <w:p w14:paraId="79332E64" w14:textId="77777777" w:rsidR="00FC2D17" w:rsidRDefault="00FC2D17" w:rsidP="00FC2D17">
      <w:pPr>
        <w:pStyle w:val="ListParagraph"/>
        <w:ind w:left="360"/>
        <w:rPr>
          <w:rFonts w:ascii="Verdana" w:hAnsi="Verdana" w:cs="Tahoma"/>
          <w:sz w:val="22"/>
          <w:szCs w:val="22"/>
        </w:rPr>
      </w:pPr>
    </w:p>
    <w:p w14:paraId="490A221C" w14:textId="5ACC0DCC" w:rsidR="00FC2D17" w:rsidRPr="0039117C" w:rsidRDefault="00FC2D17" w:rsidP="00FD64A3">
      <w:pPr>
        <w:pStyle w:val="ListParagraph"/>
        <w:ind w:left="360"/>
        <w:rPr>
          <w:rFonts w:ascii="Verdana" w:hAnsi="Verdana" w:cs="Tahoma"/>
          <w:sz w:val="22"/>
          <w:szCs w:val="22"/>
        </w:rPr>
      </w:pPr>
      <w:r w:rsidRPr="00FC2D17">
        <w:rPr>
          <w:rFonts w:ascii="Verdana" w:hAnsi="Verdana" w:cs="Tahoma"/>
          <w:sz w:val="22"/>
          <w:szCs w:val="22"/>
        </w:rPr>
        <w:t xml:space="preserve">The Health Board </w:t>
      </w:r>
      <w:r w:rsidR="00FD64A3">
        <w:rPr>
          <w:rFonts w:ascii="Verdana" w:hAnsi="Verdana" w:cs="Tahoma"/>
          <w:sz w:val="22"/>
          <w:szCs w:val="22"/>
        </w:rPr>
        <w:t xml:space="preserve">started </w:t>
      </w:r>
      <w:r w:rsidR="00FD64A3" w:rsidRPr="00FC2D17">
        <w:rPr>
          <w:rFonts w:ascii="Verdana" w:hAnsi="Verdana" w:cs="Tahoma"/>
          <w:sz w:val="22"/>
          <w:szCs w:val="22"/>
        </w:rPr>
        <w:t>publish</w:t>
      </w:r>
      <w:r w:rsidR="00FD64A3">
        <w:rPr>
          <w:rFonts w:ascii="Verdana" w:hAnsi="Verdana" w:cs="Tahoma"/>
          <w:sz w:val="22"/>
          <w:szCs w:val="22"/>
        </w:rPr>
        <w:t>ing</w:t>
      </w:r>
      <w:r w:rsidR="00FD64A3" w:rsidRPr="00FC2D17">
        <w:rPr>
          <w:rFonts w:ascii="Verdana" w:hAnsi="Verdana" w:cs="Tahoma"/>
          <w:sz w:val="22"/>
          <w:szCs w:val="22"/>
        </w:rPr>
        <w:t xml:space="preserve"> </w:t>
      </w:r>
      <w:r w:rsidRPr="00FC2D17">
        <w:rPr>
          <w:rFonts w:ascii="Verdana" w:hAnsi="Verdana" w:cs="Tahoma"/>
          <w:sz w:val="22"/>
          <w:szCs w:val="22"/>
        </w:rPr>
        <w:t>its year to date (2024/25) spend for the Maternity Review in its papers published by the Health Board's Performance and Finance Committee August 2024</w:t>
      </w:r>
      <w:r w:rsidR="00FD64A3">
        <w:rPr>
          <w:rFonts w:ascii="Verdana" w:hAnsi="Verdana" w:cs="Tahoma"/>
          <w:sz w:val="22"/>
          <w:szCs w:val="22"/>
        </w:rPr>
        <w:t xml:space="preserve">. </w:t>
      </w:r>
      <w:r w:rsidR="00FD64A3" w:rsidRPr="0039117C">
        <w:rPr>
          <w:rFonts w:ascii="Verdana" w:hAnsi="Verdana" w:cs="Tahoma"/>
          <w:sz w:val="22"/>
          <w:szCs w:val="22"/>
        </w:rPr>
        <w:t xml:space="preserve">The relevant item </w:t>
      </w:r>
      <w:r w:rsidR="00FD64A3">
        <w:rPr>
          <w:rFonts w:ascii="Verdana" w:hAnsi="Verdana" w:cs="Tahoma"/>
          <w:sz w:val="22"/>
          <w:szCs w:val="22"/>
        </w:rPr>
        <w:t xml:space="preserve">('Maternity Review') </w:t>
      </w:r>
      <w:r w:rsidR="00FD64A3" w:rsidRPr="0039117C">
        <w:rPr>
          <w:rFonts w:ascii="Verdana" w:hAnsi="Verdana" w:cs="Tahoma"/>
          <w:sz w:val="22"/>
          <w:szCs w:val="22"/>
        </w:rPr>
        <w:t>can be found in the Financial Report paper</w:t>
      </w:r>
      <w:r w:rsidR="00FD64A3">
        <w:rPr>
          <w:rFonts w:ascii="Verdana" w:hAnsi="Verdana" w:cs="Tahoma"/>
          <w:sz w:val="22"/>
          <w:szCs w:val="22"/>
        </w:rPr>
        <w:t>s (agenda item 2.2) for August 24 and September 24.</w:t>
      </w:r>
    </w:p>
    <w:p w14:paraId="12215575" w14:textId="77777777" w:rsidR="00FC2D17" w:rsidRPr="005C1651" w:rsidRDefault="00FC2D17" w:rsidP="005C1651">
      <w:pPr>
        <w:pStyle w:val="ListParagraph"/>
        <w:ind w:left="360"/>
        <w:rPr>
          <w:rFonts w:ascii="Verdana" w:hAnsi="Verdana"/>
          <w:b/>
          <w:bCs/>
          <w:sz w:val="22"/>
          <w:szCs w:val="22"/>
          <w:lang w:eastAsia="en-US"/>
        </w:rPr>
      </w:pPr>
    </w:p>
    <w:p w14:paraId="1B28C07F" w14:textId="77777777" w:rsidR="00FD64A3" w:rsidRDefault="00FC2D17" w:rsidP="00FC2D17">
      <w:pPr>
        <w:pStyle w:val="ListParagraph"/>
        <w:ind w:left="360"/>
        <w:rPr>
          <w:rFonts w:ascii="Verdana" w:hAnsi="Verdana" w:cs="Tahoma"/>
          <w:sz w:val="22"/>
          <w:szCs w:val="22"/>
        </w:rPr>
      </w:pPr>
      <w:r w:rsidRPr="00FC2D17">
        <w:rPr>
          <w:rFonts w:ascii="Verdana" w:hAnsi="Verdana" w:cs="Tahoma"/>
          <w:sz w:val="22"/>
          <w:szCs w:val="22"/>
        </w:rPr>
        <w:t>For ease of access, this information is reasonably accessible on our website at:</w:t>
      </w:r>
    </w:p>
    <w:p w14:paraId="707DBF26" w14:textId="04568901" w:rsidR="00FC2D17" w:rsidRDefault="00FD64A3" w:rsidP="00FD64A3">
      <w:pPr>
        <w:pStyle w:val="ListParagraph"/>
        <w:numPr>
          <w:ilvl w:val="0"/>
          <w:numId w:val="23"/>
        </w:numPr>
        <w:rPr>
          <w:rStyle w:val="Hyperlink"/>
          <w:rFonts w:ascii="Verdana" w:hAnsi="Verdana" w:cs="Calibri"/>
          <w:sz w:val="22"/>
          <w:szCs w:val="22"/>
          <w:lang w:eastAsia="en-US"/>
        </w:rPr>
      </w:pPr>
      <w:r>
        <w:rPr>
          <w:rFonts w:ascii="Verdana" w:hAnsi="Verdana" w:cs="Tahoma"/>
          <w:sz w:val="22"/>
          <w:szCs w:val="22"/>
        </w:rPr>
        <w:t>August 2024:</w:t>
      </w:r>
      <w:r w:rsidR="00FC2D17" w:rsidRPr="00FC2D17">
        <w:rPr>
          <w:rFonts w:ascii="Verdana" w:hAnsi="Verdana" w:cs="Tahoma"/>
          <w:sz w:val="22"/>
          <w:szCs w:val="22"/>
        </w:rPr>
        <w:t xml:space="preserve"> </w:t>
      </w:r>
      <w:hyperlink r:id="rId9" w:history="1">
        <w:r w:rsidR="00FC2D17" w:rsidRPr="00FC2D17">
          <w:rPr>
            <w:rStyle w:val="Hyperlink"/>
            <w:rFonts w:ascii="Verdana" w:hAnsi="Verdana" w:cs="Calibri"/>
            <w:sz w:val="22"/>
            <w:szCs w:val="22"/>
            <w:lang w:eastAsia="en-US"/>
          </w:rPr>
          <w:t>https://sbuhb.nhs.wales/about-us/key-documents-folder/performance-and-finance-committee-papers/performance-and-finance-committee-august-2024/</w:t>
        </w:r>
      </w:hyperlink>
    </w:p>
    <w:p w14:paraId="0CE6804B" w14:textId="59720C49" w:rsidR="00FD64A3" w:rsidRDefault="00FD64A3" w:rsidP="0039117C">
      <w:pPr>
        <w:pStyle w:val="ListParagraph"/>
        <w:numPr>
          <w:ilvl w:val="0"/>
          <w:numId w:val="23"/>
        </w:numPr>
        <w:rPr>
          <w:rStyle w:val="Hyperlink"/>
          <w:rFonts w:ascii="Verdana" w:hAnsi="Verdana" w:cs="Calibri"/>
          <w:sz w:val="22"/>
          <w:szCs w:val="22"/>
          <w:lang w:eastAsia="en-US"/>
        </w:rPr>
      </w:pPr>
      <w:r>
        <w:rPr>
          <w:rFonts w:ascii="Verdana" w:hAnsi="Verdana" w:cs="Tahoma"/>
          <w:sz w:val="22"/>
          <w:szCs w:val="22"/>
        </w:rPr>
        <w:t>September 2024:</w:t>
      </w:r>
      <w:r>
        <w:rPr>
          <w:rStyle w:val="Hyperlink"/>
          <w:rFonts w:ascii="Verdana" w:hAnsi="Verdana" w:cs="Calibri"/>
          <w:sz w:val="22"/>
          <w:szCs w:val="22"/>
          <w:lang w:eastAsia="en-US"/>
        </w:rPr>
        <w:t xml:space="preserve"> </w:t>
      </w:r>
      <w:hyperlink r:id="rId10" w:history="1">
        <w:r w:rsidR="004E7463" w:rsidRPr="008F0099">
          <w:rPr>
            <w:rStyle w:val="Hyperlink"/>
            <w:rFonts w:cs="Arial"/>
          </w:rPr>
          <w:t>https://sbuhb.nhs.wales/about-us/key-documents-folder/performance-and-finance-committee-papers/performance-and-finance-committee-september-2024/</w:t>
        </w:r>
      </w:hyperlink>
      <w:r w:rsidR="004E7463">
        <w:t xml:space="preserve"> </w:t>
      </w:r>
    </w:p>
    <w:p w14:paraId="0FD90C18" w14:textId="77777777" w:rsidR="00FC2D17" w:rsidRDefault="00FC2D17" w:rsidP="00FC2D17">
      <w:pPr>
        <w:pStyle w:val="ListParagraph"/>
        <w:ind w:left="360"/>
        <w:rPr>
          <w:rFonts w:ascii="Verdana" w:hAnsi="Verdana"/>
          <w:b/>
          <w:bCs/>
          <w:sz w:val="22"/>
          <w:szCs w:val="22"/>
          <w:lang w:eastAsia="en-US"/>
        </w:rPr>
      </w:pPr>
    </w:p>
    <w:p w14:paraId="359F306B" w14:textId="3D917241" w:rsidR="00A70F5B" w:rsidRPr="00FC2D17" w:rsidRDefault="00A70F5B" w:rsidP="005C1651">
      <w:pPr>
        <w:pStyle w:val="ListParagraph"/>
        <w:ind w:left="360"/>
        <w:rPr>
          <w:rFonts w:ascii="Verdana" w:hAnsi="Verdana"/>
          <w:b/>
          <w:bCs/>
          <w:sz w:val="22"/>
          <w:szCs w:val="22"/>
          <w:lang w:eastAsia="en-US"/>
        </w:rPr>
      </w:pPr>
      <w:r w:rsidRPr="00FC2D17">
        <w:rPr>
          <w:rFonts w:ascii="Verdana" w:hAnsi="Verdana"/>
          <w:b/>
          <w:bCs/>
          <w:sz w:val="22"/>
          <w:szCs w:val="22"/>
          <w:lang w:eastAsia="en-US"/>
        </w:rPr>
        <w:t>Position as at the time of your request</w:t>
      </w:r>
    </w:p>
    <w:p w14:paraId="5C20AABB" w14:textId="7083502D" w:rsidR="00CA6DD6" w:rsidRPr="00BC4B4C" w:rsidRDefault="00987B03" w:rsidP="00BC4B4C">
      <w:pPr>
        <w:ind w:left="360"/>
        <w:rPr>
          <w:rFonts w:ascii="Verdana" w:hAnsi="Verdana"/>
          <w:sz w:val="22"/>
          <w:szCs w:val="22"/>
          <w:lang w:eastAsia="en-US"/>
        </w:rPr>
      </w:pPr>
      <w:r>
        <w:rPr>
          <w:rFonts w:ascii="Verdana" w:hAnsi="Verdana"/>
          <w:sz w:val="22"/>
          <w:szCs w:val="22"/>
          <w:lang w:eastAsia="en-US"/>
        </w:rPr>
        <w:t>As noted above, our response to this part of your request was different a</w:t>
      </w:r>
      <w:r w:rsidR="00CF0780">
        <w:rPr>
          <w:rFonts w:ascii="Verdana" w:hAnsi="Verdana"/>
          <w:sz w:val="22"/>
          <w:szCs w:val="22"/>
          <w:lang w:eastAsia="en-US"/>
        </w:rPr>
        <w:t>s at the date of your request (29 May 2024)</w:t>
      </w:r>
      <w:r w:rsidR="005C1651">
        <w:rPr>
          <w:rFonts w:ascii="Verdana" w:hAnsi="Verdana"/>
          <w:sz w:val="22"/>
          <w:szCs w:val="22"/>
          <w:lang w:eastAsia="en-US"/>
        </w:rPr>
        <w:t>. Notwithstanding that we have now provided the information requested, for the purpose of adhering to the strict requirements of FOIA,</w:t>
      </w:r>
      <w:r>
        <w:rPr>
          <w:rFonts w:ascii="Verdana" w:hAnsi="Verdana"/>
          <w:sz w:val="22"/>
          <w:szCs w:val="22"/>
          <w:lang w:eastAsia="en-US"/>
        </w:rPr>
        <w:t xml:space="preserve"> </w:t>
      </w:r>
      <w:r>
        <w:rPr>
          <w:rFonts w:ascii="Verdana" w:hAnsi="Verdana"/>
          <w:sz w:val="22"/>
          <w:szCs w:val="22"/>
          <w:lang w:eastAsia="en-US"/>
        </w:rPr>
        <w:lastRenderedPageBreak/>
        <w:t>we have set out our response at that date as follows.</w:t>
      </w:r>
      <w:r w:rsidR="00CF0780">
        <w:rPr>
          <w:rFonts w:ascii="Verdana" w:hAnsi="Verdana"/>
          <w:sz w:val="22"/>
          <w:szCs w:val="22"/>
          <w:lang w:eastAsia="en-US"/>
        </w:rPr>
        <w:t xml:space="preserve"> </w:t>
      </w:r>
      <w:r>
        <w:rPr>
          <w:rFonts w:ascii="Verdana" w:hAnsi="Verdana"/>
          <w:sz w:val="22"/>
          <w:szCs w:val="22"/>
          <w:lang w:eastAsia="en-US"/>
        </w:rPr>
        <w:t>As at 29 May 2024, t</w:t>
      </w:r>
      <w:r w:rsidRPr="00BC4B4C">
        <w:rPr>
          <w:rFonts w:ascii="Verdana" w:hAnsi="Verdana"/>
          <w:sz w:val="22"/>
          <w:szCs w:val="22"/>
          <w:lang w:eastAsia="en-US"/>
        </w:rPr>
        <w:t xml:space="preserve">he </w:t>
      </w:r>
      <w:r w:rsidR="00CA6DD6" w:rsidRPr="00BC4B4C">
        <w:rPr>
          <w:rFonts w:ascii="Verdana" w:hAnsi="Verdana"/>
          <w:sz w:val="22"/>
          <w:szCs w:val="22"/>
          <w:lang w:eastAsia="en-US"/>
        </w:rPr>
        <w:t xml:space="preserve">Health Board </w:t>
      </w:r>
      <w:r w:rsidR="00CF0780">
        <w:rPr>
          <w:rFonts w:ascii="Verdana" w:hAnsi="Verdana"/>
          <w:sz w:val="22"/>
          <w:szCs w:val="22"/>
          <w:lang w:eastAsia="en-US"/>
        </w:rPr>
        <w:t xml:space="preserve">held </w:t>
      </w:r>
      <w:r w:rsidR="00CA6DD6" w:rsidRPr="00BC4B4C">
        <w:rPr>
          <w:rFonts w:ascii="Verdana" w:hAnsi="Verdana"/>
          <w:sz w:val="22"/>
          <w:szCs w:val="22"/>
          <w:lang w:eastAsia="en-US"/>
        </w:rPr>
        <w:t>some invoices</w:t>
      </w:r>
      <w:r w:rsidR="00CF0780">
        <w:rPr>
          <w:rFonts w:ascii="Verdana" w:hAnsi="Verdana"/>
          <w:sz w:val="22"/>
          <w:szCs w:val="22"/>
          <w:lang w:eastAsia="en-US"/>
        </w:rPr>
        <w:t xml:space="preserve"> it considered were likely to</w:t>
      </w:r>
      <w:r w:rsidR="00CA6DD6" w:rsidRPr="00BC4B4C">
        <w:rPr>
          <w:rFonts w:ascii="Verdana" w:hAnsi="Verdana"/>
          <w:sz w:val="22"/>
          <w:szCs w:val="22"/>
          <w:lang w:eastAsia="en-US"/>
        </w:rPr>
        <w:t xml:space="preserve"> relate to the Maternity Review, but</w:t>
      </w:r>
      <w:r w:rsidR="00CF0780">
        <w:rPr>
          <w:rFonts w:ascii="Verdana" w:hAnsi="Verdana"/>
          <w:sz w:val="22"/>
          <w:szCs w:val="22"/>
          <w:lang w:eastAsia="en-US"/>
        </w:rPr>
        <w:t xml:space="preserve"> did not hold information confirming that these invoices related solely to the Maternity Review, as it had not undertaken the necessary analysis of those invoices to so.</w:t>
      </w:r>
      <w:r w:rsidR="00CA6DD6" w:rsidRPr="00BC4B4C">
        <w:rPr>
          <w:rFonts w:ascii="Verdana" w:hAnsi="Verdana"/>
          <w:sz w:val="22"/>
          <w:szCs w:val="22"/>
          <w:lang w:eastAsia="en-US"/>
        </w:rPr>
        <w:t xml:space="preserve"> </w:t>
      </w:r>
    </w:p>
    <w:p w14:paraId="32F3DEF7" w14:textId="3BF465DD" w:rsidR="0090024B" w:rsidRDefault="00A70F5B" w:rsidP="00BC4B4C">
      <w:pPr>
        <w:ind w:left="360"/>
        <w:rPr>
          <w:rFonts w:ascii="Verdana" w:hAnsi="Verdana" w:cs="Tahoma"/>
          <w:sz w:val="22"/>
          <w:szCs w:val="22"/>
        </w:rPr>
      </w:pPr>
      <w:r>
        <w:rPr>
          <w:rFonts w:ascii="Verdana" w:hAnsi="Verdana"/>
          <w:sz w:val="22"/>
          <w:szCs w:val="22"/>
          <w:lang w:eastAsia="en-US"/>
        </w:rPr>
        <w:t xml:space="preserve">The Health Board was intending to conduct this analysis and publish the results of that analysis at a future date, and therefore at the time of your request, it was appropriate for the Health Board to apply </w:t>
      </w:r>
      <w:r w:rsidR="0090024B" w:rsidRPr="00F40A4C">
        <w:rPr>
          <w:rFonts w:ascii="Verdana" w:hAnsi="Verdana"/>
          <w:sz w:val="22"/>
          <w:szCs w:val="22"/>
        </w:rPr>
        <w:t>Section 22 of the Act which states that information is exempt if it is intended that the information held by the public authority will be published at a future date</w:t>
      </w:r>
      <w:r>
        <w:rPr>
          <w:rFonts w:ascii="Verdana" w:hAnsi="Verdana"/>
          <w:sz w:val="22"/>
          <w:szCs w:val="22"/>
        </w:rPr>
        <w:t>.</w:t>
      </w:r>
      <w:r w:rsidR="0090024B" w:rsidRPr="00F40A4C">
        <w:rPr>
          <w:rFonts w:ascii="Verdana" w:hAnsi="Verdana"/>
          <w:sz w:val="22"/>
          <w:szCs w:val="22"/>
        </w:rPr>
        <w:t xml:space="preserve"> </w:t>
      </w:r>
    </w:p>
    <w:p w14:paraId="6A407F9D" w14:textId="07FF906F" w:rsidR="006257DE" w:rsidRDefault="006257DE" w:rsidP="00BC4B4C">
      <w:pPr>
        <w:ind w:left="360"/>
        <w:rPr>
          <w:rFonts w:ascii="Verdana" w:hAnsi="Verdana" w:cs="Tahoma"/>
          <w:sz w:val="22"/>
          <w:szCs w:val="22"/>
        </w:rPr>
      </w:pPr>
      <w:r>
        <w:rPr>
          <w:rFonts w:ascii="Verdana" w:hAnsi="Verdana" w:cs="Tahoma"/>
          <w:sz w:val="22"/>
          <w:szCs w:val="22"/>
        </w:rPr>
        <w:t>The Health Board considered the public interest test in relation to applying this exemption</w:t>
      </w:r>
      <w:r w:rsidR="00A70F5B">
        <w:rPr>
          <w:rFonts w:ascii="Verdana" w:hAnsi="Verdana" w:cs="Tahoma"/>
          <w:sz w:val="22"/>
          <w:szCs w:val="22"/>
        </w:rPr>
        <w:t xml:space="preserve"> and is satisfied that</w:t>
      </w:r>
      <w:r>
        <w:rPr>
          <w:rFonts w:ascii="Verdana" w:hAnsi="Verdana" w:cs="Tahoma"/>
          <w:sz w:val="22"/>
          <w:szCs w:val="22"/>
        </w:rPr>
        <w:t xml:space="preserve"> </w:t>
      </w:r>
      <w:r w:rsidR="00A70F5B">
        <w:rPr>
          <w:rFonts w:ascii="Verdana" w:hAnsi="Verdana" w:cs="Tahoma"/>
          <w:sz w:val="22"/>
          <w:szCs w:val="22"/>
        </w:rPr>
        <w:t xml:space="preserve">on </w:t>
      </w:r>
      <w:r>
        <w:rPr>
          <w:rFonts w:ascii="Verdana" w:hAnsi="Verdana" w:cs="Tahoma"/>
          <w:sz w:val="22"/>
          <w:szCs w:val="22"/>
        </w:rPr>
        <w:t>balance the public interest in withholding the information until such time as it has carried out a full analysis outweighs the public interest in disclosing potentially inaccurate and misleading information</w:t>
      </w:r>
      <w:r w:rsidR="001C541A">
        <w:rPr>
          <w:rFonts w:ascii="Verdana" w:hAnsi="Verdana" w:cs="Tahoma"/>
          <w:sz w:val="22"/>
          <w:szCs w:val="22"/>
        </w:rPr>
        <w:t>.</w:t>
      </w:r>
      <w:r>
        <w:rPr>
          <w:rFonts w:ascii="Verdana" w:hAnsi="Verdana" w:cs="Tahoma"/>
          <w:sz w:val="22"/>
          <w:szCs w:val="22"/>
        </w:rPr>
        <w:t xml:space="preserve"> </w:t>
      </w:r>
      <w:r w:rsidR="00A70F5B">
        <w:rPr>
          <w:rFonts w:ascii="Verdana" w:hAnsi="Verdana" w:cs="Tahoma"/>
          <w:sz w:val="22"/>
          <w:szCs w:val="22"/>
        </w:rPr>
        <w:t>It would not have been possible for t</w:t>
      </w:r>
      <w:r>
        <w:rPr>
          <w:rFonts w:ascii="Verdana" w:hAnsi="Verdana" w:cs="Tahoma"/>
          <w:sz w:val="22"/>
          <w:szCs w:val="22"/>
        </w:rPr>
        <w:t xml:space="preserve">he Health Board </w:t>
      </w:r>
      <w:r w:rsidR="001C541A">
        <w:rPr>
          <w:rFonts w:ascii="Verdana" w:hAnsi="Verdana" w:cs="Tahoma"/>
          <w:sz w:val="22"/>
          <w:szCs w:val="22"/>
        </w:rPr>
        <w:t xml:space="preserve">to </w:t>
      </w:r>
      <w:r w:rsidR="00A70F5B">
        <w:rPr>
          <w:rFonts w:ascii="Verdana" w:hAnsi="Verdana" w:cs="Tahoma"/>
          <w:sz w:val="22"/>
          <w:szCs w:val="22"/>
        </w:rPr>
        <w:t xml:space="preserve">have explained or clarified </w:t>
      </w:r>
      <w:r w:rsidR="001C541A">
        <w:rPr>
          <w:rFonts w:ascii="Verdana" w:hAnsi="Verdana" w:cs="Tahoma"/>
          <w:sz w:val="22"/>
          <w:szCs w:val="22"/>
        </w:rPr>
        <w:t xml:space="preserve">any such </w:t>
      </w:r>
      <w:r w:rsidR="00A70F5B">
        <w:rPr>
          <w:rFonts w:ascii="Verdana" w:hAnsi="Verdana" w:cs="Tahoma"/>
          <w:sz w:val="22"/>
          <w:szCs w:val="22"/>
        </w:rPr>
        <w:t xml:space="preserve">interim / unverified </w:t>
      </w:r>
      <w:r w:rsidR="001C541A">
        <w:rPr>
          <w:rFonts w:ascii="Verdana" w:hAnsi="Verdana" w:cs="Tahoma"/>
          <w:sz w:val="22"/>
          <w:szCs w:val="22"/>
        </w:rPr>
        <w:t>invoice figures (because it ha</w:t>
      </w:r>
      <w:r w:rsidR="00A70F5B">
        <w:rPr>
          <w:rFonts w:ascii="Verdana" w:hAnsi="Verdana" w:cs="Tahoma"/>
          <w:sz w:val="22"/>
          <w:szCs w:val="22"/>
        </w:rPr>
        <w:t>d</w:t>
      </w:r>
      <w:r w:rsidR="001C541A">
        <w:rPr>
          <w:rFonts w:ascii="Verdana" w:hAnsi="Verdana" w:cs="Tahoma"/>
          <w:sz w:val="22"/>
          <w:szCs w:val="22"/>
        </w:rPr>
        <w:t xml:space="preserve"> not yet undertaken the full analysis it </w:t>
      </w:r>
      <w:r w:rsidR="00A70F5B">
        <w:rPr>
          <w:rFonts w:ascii="Verdana" w:hAnsi="Verdana" w:cs="Tahoma"/>
          <w:sz w:val="22"/>
          <w:szCs w:val="22"/>
        </w:rPr>
        <w:t xml:space="preserve">needed </w:t>
      </w:r>
      <w:r w:rsidR="001C541A">
        <w:rPr>
          <w:rFonts w:ascii="Verdana" w:hAnsi="Verdana" w:cs="Tahoma"/>
          <w:sz w:val="22"/>
          <w:szCs w:val="22"/>
        </w:rPr>
        <w:t>to do so)</w:t>
      </w:r>
      <w:r w:rsidR="00A70F5B">
        <w:rPr>
          <w:rFonts w:ascii="Verdana" w:hAnsi="Verdana" w:cs="Tahoma"/>
          <w:sz w:val="22"/>
          <w:szCs w:val="22"/>
        </w:rPr>
        <w:t>,</w:t>
      </w:r>
      <w:r w:rsidR="001C541A">
        <w:rPr>
          <w:rFonts w:ascii="Verdana" w:hAnsi="Verdana" w:cs="Tahoma"/>
          <w:sz w:val="22"/>
          <w:szCs w:val="22"/>
        </w:rPr>
        <w:t xml:space="preserve"> so</w:t>
      </w:r>
      <w:r w:rsidR="00A70F5B">
        <w:rPr>
          <w:rFonts w:ascii="Verdana" w:hAnsi="Verdana" w:cs="Tahoma"/>
          <w:sz w:val="22"/>
          <w:szCs w:val="22"/>
        </w:rPr>
        <w:t xml:space="preserve"> would not have been able to publish them in a way</w:t>
      </w:r>
      <w:r w:rsidR="001C541A">
        <w:rPr>
          <w:rFonts w:ascii="Verdana" w:hAnsi="Verdana" w:cs="Tahoma"/>
          <w:sz w:val="22"/>
          <w:szCs w:val="22"/>
        </w:rPr>
        <w:t xml:space="preserve"> </w:t>
      </w:r>
      <w:r w:rsidR="00A70F5B">
        <w:rPr>
          <w:rFonts w:ascii="Verdana" w:hAnsi="Verdana" w:cs="Tahoma"/>
          <w:sz w:val="22"/>
          <w:szCs w:val="22"/>
        </w:rPr>
        <w:t xml:space="preserve">that </w:t>
      </w:r>
      <w:r w:rsidR="001C541A">
        <w:rPr>
          <w:rFonts w:ascii="Verdana" w:hAnsi="Verdana" w:cs="Tahoma"/>
          <w:sz w:val="22"/>
          <w:szCs w:val="22"/>
        </w:rPr>
        <w:t>could</w:t>
      </w:r>
      <w:r w:rsidR="00A70F5B">
        <w:rPr>
          <w:rFonts w:ascii="Verdana" w:hAnsi="Verdana" w:cs="Tahoma"/>
          <w:sz w:val="22"/>
          <w:szCs w:val="22"/>
        </w:rPr>
        <w:t xml:space="preserve"> have</w:t>
      </w:r>
      <w:r w:rsidR="001C541A">
        <w:rPr>
          <w:rFonts w:ascii="Verdana" w:hAnsi="Verdana" w:cs="Tahoma"/>
          <w:sz w:val="22"/>
          <w:szCs w:val="22"/>
        </w:rPr>
        <w:t xml:space="preserve"> minimise</w:t>
      </w:r>
      <w:r w:rsidR="00A70F5B">
        <w:rPr>
          <w:rFonts w:ascii="Verdana" w:hAnsi="Verdana" w:cs="Tahoma"/>
          <w:sz w:val="22"/>
          <w:szCs w:val="22"/>
        </w:rPr>
        <w:t>d</w:t>
      </w:r>
      <w:r w:rsidR="001C541A">
        <w:rPr>
          <w:rFonts w:ascii="Verdana" w:hAnsi="Verdana" w:cs="Tahoma"/>
          <w:sz w:val="22"/>
          <w:szCs w:val="22"/>
        </w:rPr>
        <w:t xml:space="preserve"> the</w:t>
      </w:r>
      <w:r>
        <w:rPr>
          <w:rFonts w:ascii="Verdana" w:hAnsi="Verdana" w:cs="Tahoma"/>
          <w:sz w:val="22"/>
          <w:szCs w:val="22"/>
        </w:rPr>
        <w:t xml:space="preserve"> potential harm and unnecessary enquiries that </w:t>
      </w:r>
      <w:r w:rsidR="00A70F5B">
        <w:rPr>
          <w:rFonts w:ascii="Verdana" w:hAnsi="Verdana" w:cs="Tahoma"/>
          <w:sz w:val="22"/>
          <w:szCs w:val="22"/>
        </w:rPr>
        <w:t xml:space="preserve">would have been </w:t>
      </w:r>
      <w:r>
        <w:rPr>
          <w:rFonts w:ascii="Verdana" w:hAnsi="Verdana" w:cs="Tahoma"/>
          <w:sz w:val="22"/>
          <w:szCs w:val="22"/>
        </w:rPr>
        <w:t xml:space="preserve">likely to follow such disclosure of costs at </w:t>
      </w:r>
      <w:r w:rsidR="00A70F5B">
        <w:rPr>
          <w:rFonts w:ascii="Verdana" w:hAnsi="Verdana" w:cs="Tahoma"/>
          <w:sz w:val="22"/>
          <w:szCs w:val="22"/>
        </w:rPr>
        <w:t xml:space="preserve">the </w:t>
      </w:r>
      <w:r>
        <w:rPr>
          <w:rFonts w:ascii="Verdana" w:hAnsi="Verdana" w:cs="Tahoma"/>
          <w:sz w:val="22"/>
          <w:szCs w:val="22"/>
        </w:rPr>
        <w:t>time</w:t>
      </w:r>
      <w:r w:rsidR="00A70F5B">
        <w:rPr>
          <w:rFonts w:ascii="Verdana" w:hAnsi="Verdana" w:cs="Tahoma"/>
          <w:sz w:val="22"/>
          <w:szCs w:val="22"/>
        </w:rPr>
        <w:t xml:space="preserve"> of your request</w:t>
      </w:r>
      <w:r>
        <w:rPr>
          <w:rFonts w:ascii="Verdana" w:hAnsi="Verdana" w:cs="Tahoma"/>
          <w:sz w:val="22"/>
          <w:szCs w:val="22"/>
        </w:rPr>
        <w:t>.</w:t>
      </w:r>
    </w:p>
    <w:p w14:paraId="1D675214" w14:textId="163B67CD" w:rsidR="00987B03" w:rsidRDefault="00987B03" w:rsidP="00BC4B4C">
      <w:pPr>
        <w:ind w:left="360"/>
        <w:rPr>
          <w:rFonts w:ascii="Verdana" w:hAnsi="Verdana" w:cs="Tahoma"/>
          <w:sz w:val="22"/>
          <w:szCs w:val="22"/>
        </w:rPr>
      </w:pPr>
      <w:r>
        <w:rPr>
          <w:rFonts w:ascii="Verdana" w:hAnsi="Verdana" w:cs="Tahoma"/>
          <w:sz w:val="22"/>
          <w:szCs w:val="22"/>
        </w:rPr>
        <w:t>The analysis referred to above has now been undertaken, resulting in the papers we have referred to in the previous section above.</w:t>
      </w:r>
    </w:p>
    <w:p w14:paraId="7ED3CCF8" w14:textId="7760331C" w:rsidR="00A70F5B" w:rsidRPr="00F40A4C" w:rsidRDefault="005A07BC" w:rsidP="00BC4B4C">
      <w:pPr>
        <w:ind w:left="360"/>
        <w:rPr>
          <w:rFonts w:ascii="Verdana" w:hAnsi="Verdana" w:cs="Tahoma"/>
          <w:sz w:val="22"/>
          <w:szCs w:val="22"/>
        </w:rPr>
      </w:pPr>
      <w:r w:rsidRPr="005A07BC">
        <w:rPr>
          <w:rFonts w:ascii="Verdana" w:hAnsi="Verdana" w:cs="Calibri"/>
          <w:color w:val="1F497D"/>
          <w:sz w:val="22"/>
          <w:szCs w:val="22"/>
          <w:lang w:eastAsia="en-US"/>
        </w:rPr>
        <w:t xml:space="preserve"> </w:t>
      </w:r>
    </w:p>
    <w:p w14:paraId="168C35EE" w14:textId="7224FFBC" w:rsidR="00295CF1" w:rsidRPr="00295CF1" w:rsidRDefault="00295CF1" w:rsidP="00BC4B4C">
      <w:pPr>
        <w:ind w:left="0"/>
        <w:rPr>
          <w:rFonts w:ascii="Verdana" w:eastAsia="Times New Roman" w:hAnsi="Verdana"/>
          <w:b/>
          <w:sz w:val="22"/>
          <w:szCs w:val="22"/>
        </w:rPr>
      </w:pPr>
      <w:r>
        <w:rPr>
          <w:rFonts w:ascii="Verdana" w:eastAsia="Times New Roman" w:hAnsi="Verdana"/>
          <w:b/>
          <w:sz w:val="22"/>
          <w:szCs w:val="22"/>
        </w:rPr>
        <w:t>2a. H</w:t>
      </w:r>
      <w:r w:rsidRPr="00295CF1">
        <w:rPr>
          <w:rFonts w:ascii="Verdana" w:eastAsia="Times New Roman" w:hAnsi="Verdana"/>
          <w:b/>
          <w:sz w:val="22"/>
          <w:szCs w:val="22"/>
        </w:rPr>
        <w:t xml:space="preserve">ow much is </w:t>
      </w:r>
      <w:r w:rsidR="00436B37">
        <w:rPr>
          <w:rFonts w:ascii="Verdana" w:eastAsia="Times New Roman" w:hAnsi="Verdana"/>
          <w:b/>
          <w:sz w:val="22"/>
          <w:szCs w:val="22"/>
        </w:rPr>
        <w:t>M</w:t>
      </w:r>
      <w:r w:rsidRPr="00295CF1">
        <w:rPr>
          <w:rFonts w:ascii="Verdana" w:eastAsia="Times New Roman" w:hAnsi="Verdana"/>
          <w:b/>
          <w:sz w:val="22"/>
          <w:szCs w:val="22"/>
        </w:rPr>
        <w:t xml:space="preserve">argaret </w:t>
      </w:r>
      <w:proofErr w:type="spellStart"/>
      <w:r w:rsidR="00436B37">
        <w:rPr>
          <w:rFonts w:ascii="Verdana" w:eastAsia="Times New Roman" w:hAnsi="Verdana"/>
          <w:b/>
          <w:sz w:val="22"/>
          <w:szCs w:val="22"/>
        </w:rPr>
        <w:t>B</w:t>
      </w:r>
      <w:r w:rsidRPr="00295CF1">
        <w:rPr>
          <w:rFonts w:ascii="Verdana" w:eastAsia="Times New Roman" w:hAnsi="Verdana"/>
          <w:b/>
          <w:sz w:val="22"/>
          <w:szCs w:val="22"/>
        </w:rPr>
        <w:t>owron</w:t>
      </w:r>
      <w:proofErr w:type="spellEnd"/>
      <w:r w:rsidRPr="00295CF1">
        <w:rPr>
          <w:rFonts w:ascii="Verdana" w:eastAsia="Times New Roman" w:hAnsi="Verdana"/>
          <w:b/>
          <w:sz w:val="22"/>
          <w:szCs w:val="22"/>
        </w:rPr>
        <w:t xml:space="preserve"> being paid to chair the oversight panel?</w:t>
      </w:r>
    </w:p>
    <w:p w14:paraId="05953423" w14:textId="6C08A0D8" w:rsidR="00B52C4E" w:rsidRDefault="00B52C4E" w:rsidP="00BC4B4C">
      <w:pPr>
        <w:ind w:left="720"/>
        <w:rPr>
          <w:rFonts w:ascii="Verdana" w:eastAsia="Times New Roman" w:hAnsi="Verdana"/>
          <w:sz w:val="22"/>
          <w:szCs w:val="22"/>
        </w:rPr>
      </w:pPr>
      <w:r>
        <w:rPr>
          <w:rFonts w:ascii="Verdana" w:eastAsia="Times New Roman" w:hAnsi="Verdana"/>
          <w:sz w:val="22"/>
          <w:szCs w:val="22"/>
        </w:rPr>
        <w:t xml:space="preserve">As you may be aware, Margaret </w:t>
      </w:r>
      <w:proofErr w:type="spellStart"/>
      <w:r>
        <w:rPr>
          <w:rFonts w:ascii="Verdana" w:eastAsia="Times New Roman" w:hAnsi="Verdana"/>
          <w:sz w:val="22"/>
          <w:szCs w:val="22"/>
        </w:rPr>
        <w:t>Bowron</w:t>
      </w:r>
      <w:proofErr w:type="spellEnd"/>
      <w:r>
        <w:rPr>
          <w:rFonts w:ascii="Verdana" w:eastAsia="Times New Roman" w:hAnsi="Verdana"/>
          <w:sz w:val="22"/>
          <w:szCs w:val="22"/>
        </w:rPr>
        <w:t xml:space="preserve"> KC has now resigned </w:t>
      </w:r>
      <w:r w:rsidR="0090024B">
        <w:rPr>
          <w:rFonts w:ascii="Verdana" w:eastAsia="Times New Roman" w:hAnsi="Verdana"/>
          <w:sz w:val="22"/>
          <w:szCs w:val="22"/>
        </w:rPr>
        <w:t xml:space="preserve">as </w:t>
      </w:r>
      <w:r>
        <w:rPr>
          <w:rFonts w:ascii="Verdana" w:eastAsia="Times New Roman" w:hAnsi="Verdana"/>
          <w:sz w:val="22"/>
          <w:szCs w:val="22"/>
        </w:rPr>
        <w:t xml:space="preserve">Chair </w:t>
      </w:r>
      <w:r w:rsidR="00295CF1">
        <w:rPr>
          <w:rFonts w:ascii="Verdana" w:eastAsia="Times New Roman" w:hAnsi="Verdana"/>
          <w:sz w:val="22"/>
          <w:szCs w:val="22"/>
        </w:rPr>
        <w:t xml:space="preserve">of the </w:t>
      </w:r>
      <w:r>
        <w:rPr>
          <w:rFonts w:ascii="Verdana" w:eastAsia="Times New Roman" w:hAnsi="Verdana"/>
          <w:sz w:val="22"/>
          <w:szCs w:val="22"/>
        </w:rPr>
        <w:t>Oversight Panel</w:t>
      </w:r>
      <w:r w:rsidR="00295CF1">
        <w:rPr>
          <w:rFonts w:ascii="Verdana" w:eastAsia="Times New Roman" w:hAnsi="Verdana"/>
          <w:sz w:val="22"/>
          <w:szCs w:val="22"/>
        </w:rPr>
        <w:t xml:space="preserve">.  </w:t>
      </w:r>
    </w:p>
    <w:p w14:paraId="120FB457" w14:textId="0E467E9F" w:rsidR="00510580" w:rsidRDefault="00B52C4E" w:rsidP="00BC4B4C">
      <w:pPr>
        <w:ind w:left="720"/>
        <w:rPr>
          <w:rFonts w:ascii="Verdana" w:eastAsia="Times New Roman" w:hAnsi="Verdana"/>
          <w:sz w:val="22"/>
          <w:szCs w:val="22"/>
        </w:rPr>
      </w:pPr>
      <w:r>
        <w:rPr>
          <w:rFonts w:ascii="Verdana" w:eastAsia="Times New Roman" w:hAnsi="Verdana"/>
          <w:sz w:val="22"/>
          <w:szCs w:val="22"/>
        </w:rPr>
        <w:t>The Health Board holds information relating to this part of your request. However, a</w:t>
      </w:r>
      <w:r w:rsidR="00510580">
        <w:rPr>
          <w:rFonts w:ascii="Verdana" w:eastAsia="Times New Roman" w:hAnsi="Verdana"/>
          <w:sz w:val="22"/>
          <w:szCs w:val="22"/>
        </w:rPr>
        <w:t>s per</w:t>
      </w:r>
      <w:r>
        <w:rPr>
          <w:rFonts w:ascii="Verdana" w:eastAsia="Times New Roman" w:hAnsi="Verdana"/>
          <w:sz w:val="22"/>
          <w:szCs w:val="22"/>
        </w:rPr>
        <w:t xml:space="preserve"> our response above in relation to payments made to experts, we are withholding disclosure of such payments on the basis of the exemption under section</w:t>
      </w:r>
      <w:r w:rsidR="00A160F2">
        <w:rPr>
          <w:rFonts w:ascii="Verdana" w:eastAsia="Times New Roman" w:hAnsi="Verdana"/>
          <w:sz w:val="22"/>
          <w:szCs w:val="22"/>
        </w:rPr>
        <w:t>s</w:t>
      </w:r>
      <w:r>
        <w:rPr>
          <w:rFonts w:ascii="Verdana" w:eastAsia="Times New Roman" w:hAnsi="Verdana"/>
          <w:sz w:val="22"/>
          <w:szCs w:val="22"/>
        </w:rPr>
        <w:t xml:space="preserve"> 43(2)</w:t>
      </w:r>
      <w:r w:rsidR="00A160F2">
        <w:rPr>
          <w:rFonts w:ascii="Verdana" w:eastAsia="Times New Roman" w:hAnsi="Verdana"/>
          <w:sz w:val="22"/>
          <w:szCs w:val="22"/>
        </w:rPr>
        <w:t xml:space="preserve"> and 40(2)</w:t>
      </w:r>
      <w:r>
        <w:rPr>
          <w:rFonts w:ascii="Verdana" w:eastAsia="Times New Roman" w:hAnsi="Verdana"/>
          <w:sz w:val="22"/>
          <w:szCs w:val="22"/>
        </w:rPr>
        <w:t xml:space="preserve"> of the Act, as disclosure would be likely to prejudice the commercial interests of the Health Board</w:t>
      </w:r>
      <w:r w:rsidR="00A160F2">
        <w:rPr>
          <w:rFonts w:ascii="Verdana" w:eastAsia="Times New Roman" w:hAnsi="Verdana"/>
          <w:sz w:val="22"/>
          <w:szCs w:val="22"/>
        </w:rPr>
        <w:t xml:space="preserve"> and breach the data protection principles</w:t>
      </w:r>
      <w:r>
        <w:rPr>
          <w:rFonts w:ascii="Verdana" w:eastAsia="Times New Roman" w:hAnsi="Verdana"/>
          <w:sz w:val="22"/>
          <w:szCs w:val="22"/>
        </w:rPr>
        <w:t>.</w:t>
      </w:r>
    </w:p>
    <w:p w14:paraId="20D0F45D" w14:textId="0AF19000" w:rsidR="00A160F2" w:rsidRDefault="00A160F2" w:rsidP="00BC4B4C">
      <w:pPr>
        <w:ind w:left="720"/>
        <w:rPr>
          <w:rFonts w:ascii="Verdana" w:eastAsia="Times New Roman" w:hAnsi="Verdana"/>
          <w:b/>
          <w:bCs/>
          <w:sz w:val="22"/>
          <w:szCs w:val="22"/>
        </w:rPr>
      </w:pPr>
      <w:r>
        <w:rPr>
          <w:rFonts w:ascii="Verdana" w:eastAsia="Times New Roman" w:hAnsi="Verdana"/>
          <w:b/>
          <w:bCs/>
          <w:sz w:val="22"/>
          <w:szCs w:val="22"/>
        </w:rPr>
        <w:t>Section 40(2) personal data of third parties</w:t>
      </w:r>
    </w:p>
    <w:p w14:paraId="7EA0E41F" w14:textId="67323AE6" w:rsidR="00A160F2" w:rsidRDefault="00A160F2" w:rsidP="005A07BC">
      <w:pPr>
        <w:ind w:left="720"/>
        <w:rPr>
          <w:rFonts w:ascii="Verdana" w:hAnsi="Verdana"/>
          <w:sz w:val="22"/>
          <w:szCs w:val="22"/>
        </w:rPr>
      </w:pPr>
      <w:r>
        <w:rPr>
          <w:rFonts w:ascii="Verdana" w:hAnsi="Verdana"/>
          <w:sz w:val="22"/>
          <w:szCs w:val="22"/>
        </w:rPr>
        <w:t>The payment</w:t>
      </w:r>
      <w:r w:rsidR="005C6B79">
        <w:rPr>
          <w:rFonts w:ascii="Verdana" w:hAnsi="Verdana"/>
          <w:sz w:val="22"/>
          <w:szCs w:val="22"/>
        </w:rPr>
        <w:t xml:space="preserve"> details</w:t>
      </w:r>
      <w:r>
        <w:rPr>
          <w:rFonts w:ascii="Verdana" w:hAnsi="Verdana"/>
          <w:sz w:val="22"/>
          <w:szCs w:val="22"/>
        </w:rPr>
        <w:t xml:space="preserve"> constitute personal data of third parties (other than the requester) and are being withheld from disclosure on the basis that disclosure would breach the first data protection principle of fairness, lawfulness and transparency. In deciding that section 40(2) applies to this information, we have taken into consideration the particular circumstances of the Maternity Review. We recognise the senior role that Margaret </w:t>
      </w:r>
      <w:proofErr w:type="spellStart"/>
      <w:r>
        <w:rPr>
          <w:rFonts w:ascii="Verdana" w:hAnsi="Verdana"/>
          <w:sz w:val="22"/>
          <w:szCs w:val="22"/>
        </w:rPr>
        <w:t>Bowron</w:t>
      </w:r>
      <w:proofErr w:type="spellEnd"/>
      <w:r>
        <w:rPr>
          <w:rFonts w:ascii="Verdana" w:hAnsi="Verdana"/>
          <w:sz w:val="22"/>
          <w:szCs w:val="22"/>
        </w:rPr>
        <w:t xml:space="preserve"> KC held in relation to the Maternity Review</w:t>
      </w:r>
      <w:r w:rsidR="005C6B79">
        <w:rPr>
          <w:rFonts w:ascii="Verdana" w:hAnsi="Verdana"/>
          <w:sz w:val="22"/>
          <w:szCs w:val="22"/>
        </w:rPr>
        <w:t>, but we consider the likely impact of disclosing this information into the public domain justifies the application of the section 40(2) exemption in this case.</w:t>
      </w:r>
      <w:r>
        <w:rPr>
          <w:rFonts w:ascii="Verdana" w:hAnsi="Verdana"/>
          <w:sz w:val="22"/>
          <w:szCs w:val="22"/>
        </w:rPr>
        <w:t xml:space="preserve"> </w:t>
      </w:r>
    </w:p>
    <w:p w14:paraId="76804450" w14:textId="719DDDEC" w:rsidR="00A160F2" w:rsidRDefault="00A160F2" w:rsidP="00AE0C08">
      <w:pPr>
        <w:ind w:left="0"/>
        <w:rPr>
          <w:rFonts w:ascii="Verdana" w:eastAsia="Times New Roman" w:hAnsi="Verdana"/>
          <w:sz w:val="22"/>
          <w:szCs w:val="22"/>
        </w:rPr>
      </w:pPr>
    </w:p>
    <w:p w14:paraId="50578F2F" w14:textId="77777777" w:rsidR="00691645" w:rsidRPr="005A07BC" w:rsidRDefault="00691645" w:rsidP="00AE0C08">
      <w:pPr>
        <w:ind w:left="0"/>
        <w:rPr>
          <w:rFonts w:ascii="Verdana" w:eastAsia="Times New Roman" w:hAnsi="Verdana"/>
          <w:sz w:val="22"/>
          <w:szCs w:val="22"/>
        </w:rPr>
      </w:pPr>
    </w:p>
    <w:p w14:paraId="0C8C0C90" w14:textId="5C32B830" w:rsidR="00A160F2" w:rsidRPr="005A07BC" w:rsidRDefault="00A160F2" w:rsidP="00BC4B4C">
      <w:pPr>
        <w:ind w:left="720"/>
        <w:rPr>
          <w:rFonts w:ascii="Verdana" w:eastAsia="Times New Roman" w:hAnsi="Verdana"/>
          <w:b/>
          <w:bCs/>
          <w:sz w:val="22"/>
          <w:szCs w:val="22"/>
        </w:rPr>
      </w:pPr>
      <w:r w:rsidRPr="005A07BC">
        <w:rPr>
          <w:rFonts w:ascii="Verdana" w:eastAsia="Times New Roman" w:hAnsi="Verdana"/>
          <w:b/>
          <w:bCs/>
          <w:sz w:val="22"/>
          <w:szCs w:val="22"/>
        </w:rPr>
        <w:lastRenderedPageBreak/>
        <w:t>Section 43(2) commercial interests of the Health Board</w:t>
      </w:r>
    </w:p>
    <w:p w14:paraId="4FA52552" w14:textId="54B706C8" w:rsidR="00B52C4E" w:rsidRDefault="00B52C4E" w:rsidP="00BC4B4C">
      <w:pPr>
        <w:ind w:left="720"/>
        <w:rPr>
          <w:rFonts w:ascii="Verdana" w:hAnsi="Verdana"/>
          <w:sz w:val="22"/>
          <w:szCs w:val="22"/>
        </w:rPr>
      </w:pPr>
      <w:r>
        <w:rPr>
          <w:rFonts w:ascii="Verdana" w:eastAsia="Times New Roman" w:hAnsi="Verdana"/>
          <w:sz w:val="22"/>
          <w:szCs w:val="22"/>
        </w:rPr>
        <w:t xml:space="preserve">The details of charges agreed with the </w:t>
      </w:r>
      <w:r w:rsidR="009118DA">
        <w:rPr>
          <w:rFonts w:ascii="Verdana" w:eastAsia="Times New Roman" w:hAnsi="Verdana"/>
          <w:sz w:val="22"/>
          <w:szCs w:val="22"/>
        </w:rPr>
        <w:t xml:space="preserve">former </w:t>
      </w:r>
      <w:r>
        <w:rPr>
          <w:rFonts w:ascii="Verdana" w:eastAsia="Times New Roman" w:hAnsi="Verdana"/>
          <w:sz w:val="22"/>
          <w:szCs w:val="22"/>
        </w:rPr>
        <w:t>Chair</w:t>
      </w:r>
      <w:r w:rsidR="009118DA">
        <w:rPr>
          <w:rFonts w:ascii="Verdana" w:eastAsia="Times New Roman" w:hAnsi="Verdana"/>
          <w:sz w:val="22"/>
          <w:szCs w:val="22"/>
        </w:rPr>
        <w:t xml:space="preserve"> are commercial information </w:t>
      </w:r>
      <w:r w:rsidR="009118DA">
        <w:rPr>
          <w:rFonts w:ascii="Verdana" w:hAnsi="Verdana"/>
          <w:sz w:val="22"/>
          <w:szCs w:val="22"/>
        </w:rPr>
        <w:t>since they are the result of individual commercial negotiations. They remain highly relevant given that the Maternity Review is ongoing and given that the Health Board is currently undergoing an appointment process to appoint a permanent replacement for the former Chair. Disclosure of this commercial information would be likely to harm the Health Board's bargaining position in respect of negotiating the best value rates with candidates applying for this position.</w:t>
      </w:r>
    </w:p>
    <w:p w14:paraId="4A5C32F8" w14:textId="39A67030" w:rsidR="009118DA" w:rsidRDefault="009118DA" w:rsidP="00BC4B4C">
      <w:pPr>
        <w:ind w:left="720"/>
        <w:rPr>
          <w:rFonts w:ascii="Verdana" w:eastAsia="Times New Roman" w:hAnsi="Verdana"/>
          <w:sz w:val="22"/>
          <w:szCs w:val="22"/>
        </w:rPr>
      </w:pPr>
      <w:r>
        <w:rPr>
          <w:rFonts w:ascii="Verdana" w:hAnsi="Verdana"/>
          <w:sz w:val="22"/>
          <w:szCs w:val="22"/>
        </w:rPr>
        <w:t>T</w:t>
      </w:r>
      <w:r w:rsidRPr="00FC3B42">
        <w:rPr>
          <w:rFonts w:ascii="Verdana" w:hAnsi="Verdana"/>
          <w:sz w:val="22"/>
          <w:szCs w:val="22"/>
        </w:rPr>
        <w:t xml:space="preserve">he Health Board accepts that there is a public interest in ensuring openness and transparency and there is an interest in the public being aware of how money is </w:t>
      </w:r>
      <w:r>
        <w:rPr>
          <w:rFonts w:ascii="Verdana" w:hAnsi="Verdana"/>
          <w:sz w:val="22"/>
          <w:szCs w:val="22"/>
        </w:rPr>
        <w:t xml:space="preserve">being </w:t>
      </w:r>
      <w:r w:rsidRPr="00FC3B42">
        <w:rPr>
          <w:rFonts w:ascii="Verdana" w:hAnsi="Verdana"/>
          <w:sz w:val="22"/>
          <w:szCs w:val="22"/>
        </w:rPr>
        <w:t xml:space="preserve">spent and the benefits derived from that expenditure.  However, </w:t>
      </w:r>
      <w:r>
        <w:rPr>
          <w:rFonts w:ascii="Verdana" w:hAnsi="Verdana"/>
          <w:sz w:val="22"/>
          <w:szCs w:val="22"/>
        </w:rPr>
        <w:t>particularly at this time where the Health Board is actively recruiting a replacement Chair, the harm of disclosing the former Chair's payment details</w:t>
      </w:r>
      <w:r w:rsidR="001C541A">
        <w:rPr>
          <w:rFonts w:ascii="Verdana" w:hAnsi="Verdana"/>
          <w:sz w:val="22"/>
          <w:szCs w:val="22"/>
        </w:rPr>
        <w:t>,</w:t>
      </w:r>
      <w:r>
        <w:rPr>
          <w:rFonts w:ascii="Verdana" w:hAnsi="Verdana"/>
          <w:sz w:val="22"/>
          <w:szCs w:val="22"/>
        </w:rPr>
        <w:t xml:space="preserve"> in terms of harm to the Health Board's bargaining position in its current and any future negotiations with candidates</w:t>
      </w:r>
      <w:r w:rsidR="001C541A">
        <w:rPr>
          <w:rFonts w:ascii="Verdana" w:hAnsi="Verdana"/>
          <w:sz w:val="22"/>
          <w:szCs w:val="22"/>
        </w:rPr>
        <w:t>,</w:t>
      </w:r>
      <w:r>
        <w:rPr>
          <w:rFonts w:ascii="Verdana" w:hAnsi="Verdana"/>
          <w:sz w:val="22"/>
          <w:szCs w:val="22"/>
        </w:rPr>
        <w:t xml:space="preserve"> far outweighs any the public interest in knowing this information. The Health Board also considers it is not in the public interest to reveal commercially sensitive rates of </w:t>
      </w:r>
      <w:proofErr w:type="gramStart"/>
      <w:r>
        <w:rPr>
          <w:rFonts w:ascii="Verdana" w:hAnsi="Verdana"/>
          <w:sz w:val="22"/>
          <w:szCs w:val="22"/>
        </w:rPr>
        <w:t>third party</w:t>
      </w:r>
      <w:proofErr w:type="gramEnd"/>
      <w:r>
        <w:rPr>
          <w:rFonts w:ascii="Verdana" w:hAnsi="Verdana"/>
          <w:sz w:val="22"/>
          <w:szCs w:val="22"/>
        </w:rPr>
        <w:t xml:space="preserve"> suppliers into the public domain as this risks discouraging the broadest range of potential future </w:t>
      </w:r>
      <w:r w:rsidR="00F40A4C">
        <w:rPr>
          <w:rFonts w:ascii="Verdana" w:hAnsi="Verdana"/>
          <w:sz w:val="22"/>
          <w:szCs w:val="22"/>
        </w:rPr>
        <w:t>candidates</w:t>
      </w:r>
      <w:r>
        <w:rPr>
          <w:rFonts w:ascii="Verdana" w:hAnsi="Verdana"/>
          <w:sz w:val="22"/>
          <w:szCs w:val="22"/>
        </w:rPr>
        <w:t xml:space="preserve"> from considering applying to work with the Health Board on this or future projects, who may consider this damages their bargaining power in their own negotiations for similar work.</w:t>
      </w:r>
      <w:r w:rsidRPr="00FC3B42">
        <w:rPr>
          <w:rFonts w:ascii="Verdana" w:hAnsi="Verdana"/>
          <w:sz w:val="22"/>
          <w:szCs w:val="22"/>
        </w:rPr>
        <w:t xml:space="preserve">  In turn this could then jeopardise the Health Boards ability to comp</w:t>
      </w:r>
      <w:r>
        <w:rPr>
          <w:rFonts w:ascii="Verdana" w:hAnsi="Verdana"/>
          <w:sz w:val="22"/>
          <w:szCs w:val="22"/>
        </w:rPr>
        <w:t>l</w:t>
      </w:r>
      <w:r w:rsidRPr="00FC3B42">
        <w:rPr>
          <w:rFonts w:ascii="Verdana" w:hAnsi="Verdana"/>
          <w:sz w:val="22"/>
          <w:szCs w:val="22"/>
        </w:rPr>
        <w:t>ete</w:t>
      </w:r>
      <w:r>
        <w:rPr>
          <w:rFonts w:ascii="Verdana" w:hAnsi="Verdana"/>
          <w:sz w:val="22"/>
          <w:szCs w:val="22"/>
        </w:rPr>
        <w:t xml:space="preserve"> this review</w:t>
      </w:r>
      <w:r w:rsidRPr="00FC3B42">
        <w:rPr>
          <w:rFonts w:ascii="Verdana" w:hAnsi="Verdana"/>
          <w:sz w:val="22"/>
          <w:szCs w:val="22"/>
        </w:rPr>
        <w:t xml:space="preserve"> fairly and pursue its function</w:t>
      </w:r>
      <w:r>
        <w:rPr>
          <w:rFonts w:ascii="Verdana" w:hAnsi="Verdana"/>
          <w:sz w:val="22"/>
          <w:szCs w:val="22"/>
        </w:rPr>
        <w:t xml:space="preserve"> to reach a conclusion to this review</w:t>
      </w:r>
      <w:r w:rsidRPr="00FC3B42">
        <w:rPr>
          <w:rFonts w:ascii="Verdana" w:hAnsi="Verdana"/>
          <w:sz w:val="22"/>
          <w:szCs w:val="22"/>
        </w:rPr>
        <w:t xml:space="preserve">.  </w:t>
      </w:r>
      <w:r>
        <w:rPr>
          <w:rFonts w:ascii="Verdana" w:hAnsi="Verdana"/>
          <w:sz w:val="22"/>
          <w:szCs w:val="22"/>
        </w:rPr>
        <w:t xml:space="preserve">On balance, the Health Board therefore considers that the public interest favours withholding this information. </w:t>
      </w:r>
    </w:p>
    <w:p w14:paraId="6F2867EE" w14:textId="2FA16D40" w:rsidR="00295CF1" w:rsidRPr="00510580" w:rsidRDefault="00295CF1" w:rsidP="00510580">
      <w:pPr>
        <w:pStyle w:val="ListParagraph"/>
        <w:numPr>
          <w:ilvl w:val="0"/>
          <w:numId w:val="19"/>
        </w:numPr>
        <w:rPr>
          <w:rFonts w:ascii="Verdana" w:eastAsia="Times New Roman" w:hAnsi="Verdana"/>
          <w:b/>
          <w:sz w:val="22"/>
          <w:szCs w:val="22"/>
        </w:rPr>
      </w:pPr>
      <w:r w:rsidRPr="00510580">
        <w:rPr>
          <w:rFonts w:ascii="Verdana" w:eastAsia="Times New Roman" w:hAnsi="Verdana"/>
          <w:b/>
          <w:sz w:val="22"/>
          <w:szCs w:val="22"/>
        </w:rPr>
        <w:t>How much is the review estimated to cost the health board and how is it being paid for?</w:t>
      </w:r>
    </w:p>
    <w:p w14:paraId="35CCF950" w14:textId="0D0A6AF7" w:rsidR="00DE1298" w:rsidRDefault="00DE1298" w:rsidP="00295CF1">
      <w:pPr>
        <w:ind w:left="865"/>
        <w:rPr>
          <w:rFonts w:ascii="Verdana" w:hAnsi="Verdana"/>
          <w:sz w:val="22"/>
          <w:szCs w:val="22"/>
        </w:rPr>
      </w:pPr>
      <w:r>
        <w:rPr>
          <w:rFonts w:ascii="Verdana" w:hAnsi="Verdana"/>
          <w:sz w:val="22"/>
          <w:szCs w:val="22"/>
        </w:rPr>
        <w:t>The Health Board does not hold an overall estimated cost for the Maternity Review. It may assist you to know that the Financial Report</w:t>
      </w:r>
      <w:r w:rsidR="00E03208">
        <w:rPr>
          <w:rFonts w:ascii="Verdana" w:hAnsi="Verdana"/>
          <w:sz w:val="22"/>
          <w:szCs w:val="22"/>
        </w:rPr>
        <w:t>s</w:t>
      </w:r>
      <w:r>
        <w:rPr>
          <w:rFonts w:ascii="Verdana" w:hAnsi="Verdana"/>
          <w:sz w:val="22"/>
          <w:szCs w:val="22"/>
        </w:rPr>
        <w:t xml:space="preserve"> referred to at point 2 above state that £0.7m was set aside to support the Maternity Review in the Health Board's 2024/25 Financial Plan. </w:t>
      </w:r>
      <w:proofErr w:type="gramStart"/>
      <w:r>
        <w:rPr>
          <w:rFonts w:ascii="Verdana" w:hAnsi="Verdana"/>
          <w:sz w:val="22"/>
          <w:szCs w:val="22"/>
        </w:rPr>
        <w:t>However</w:t>
      </w:r>
      <w:proofErr w:type="gramEnd"/>
      <w:r>
        <w:rPr>
          <w:rFonts w:ascii="Verdana" w:hAnsi="Verdana"/>
          <w:sz w:val="22"/>
          <w:szCs w:val="22"/>
        </w:rPr>
        <w:t xml:space="preserve"> this is not necessarily an estimated overall cost since there is currently no fixed end date for the Maternity Review. If the Maternity Review does not conclude this financial year, a decision will be taken in planning the next year's Financial Plan as to whether additional budget is to be allocated to it.</w:t>
      </w:r>
    </w:p>
    <w:p w14:paraId="7C280866" w14:textId="187AB05F" w:rsidR="00295CF1" w:rsidRPr="00295CF1" w:rsidRDefault="0090024B" w:rsidP="00295CF1">
      <w:pPr>
        <w:ind w:left="865"/>
        <w:rPr>
          <w:rFonts w:ascii="Verdana" w:eastAsia="Times New Roman" w:hAnsi="Verdana"/>
          <w:sz w:val="22"/>
          <w:szCs w:val="22"/>
        </w:rPr>
      </w:pPr>
      <w:r>
        <w:rPr>
          <w:rFonts w:ascii="Verdana" w:eastAsia="Times New Roman" w:hAnsi="Verdana"/>
          <w:sz w:val="22"/>
          <w:szCs w:val="22"/>
        </w:rPr>
        <w:t xml:space="preserve">The review is </w:t>
      </w:r>
      <w:r w:rsidR="00A81537">
        <w:rPr>
          <w:rFonts w:ascii="Verdana" w:eastAsia="Times New Roman" w:hAnsi="Verdana"/>
          <w:sz w:val="22"/>
          <w:szCs w:val="22"/>
        </w:rPr>
        <w:t xml:space="preserve">being </w:t>
      </w:r>
      <w:r>
        <w:rPr>
          <w:rFonts w:ascii="Verdana" w:eastAsia="Times New Roman" w:hAnsi="Verdana"/>
          <w:sz w:val="22"/>
          <w:szCs w:val="22"/>
        </w:rPr>
        <w:t xml:space="preserve">funded </w:t>
      </w:r>
      <w:r w:rsidR="00A81537">
        <w:rPr>
          <w:rFonts w:ascii="Verdana" w:eastAsia="Times New Roman" w:hAnsi="Verdana"/>
          <w:sz w:val="22"/>
          <w:szCs w:val="22"/>
        </w:rPr>
        <w:t xml:space="preserve">solely </w:t>
      </w:r>
      <w:r>
        <w:rPr>
          <w:rFonts w:ascii="Verdana" w:eastAsia="Times New Roman" w:hAnsi="Verdana"/>
          <w:sz w:val="22"/>
          <w:szCs w:val="22"/>
        </w:rPr>
        <w:t xml:space="preserve">by the </w:t>
      </w:r>
      <w:r w:rsidR="00A81537">
        <w:rPr>
          <w:rFonts w:ascii="Verdana" w:eastAsia="Times New Roman" w:hAnsi="Verdana"/>
          <w:sz w:val="22"/>
          <w:szCs w:val="22"/>
        </w:rPr>
        <w:t>Health Board</w:t>
      </w:r>
      <w:r w:rsidR="00295CF1">
        <w:rPr>
          <w:rFonts w:ascii="Verdana" w:eastAsia="Times New Roman" w:hAnsi="Verdana"/>
          <w:sz w:val="22"/>
          <w:szCs w:val="22"/>
        </w:rPr>
        <w:t>.</w:t>
      </w:r>
    </w:p>
    <w:p w14:paraId="26D72379" w14:textId="521A2076" w:rsidR="00295CF1" w:rsidRPr="00295CF1" w:rsidRDefault="00295CF1" w:rsidP="004562CC">
      <w:pPr>
        <w:pStyle w:val="ListParagraph"/>
        <w:numPr>
          <w:ilvl w:val="0"/>
          <w:numId w:val="19"/>
        </w:numPr>
        <w:rPr>
          <w:rFonts w:ascii="Verdana" w:eastAsia="Times New Roman" w:hAnsi="Verdana"/>
          <w:b/>
          <w:sz w:val="22"/>
          <w:szCs w:val="22"/>
        </w:rPr>
      </w:pPr>
      <w:r w:rsidRPr="00295CF1">
        <w:rPr>
          <w:rFonts w:ascii="Verdana" w:eastAsia="Times New Roman" w:hAnsi="Verdana"/>
          <w:b/>
          <w:sz w:val="22"/>
          <w:szCs w:val="22"/>
        </w:rPr>
        <w:t>Has any funding for the review been ob</w:t>
      </w:r>
      <w:r w:rsidR="0090024B">
        <w:rPr>
          <w:rFonts w:ascii="Verdana" w:eastAsia="Times New Roman" w:hAnsi="Verdana"/>
          <w:b/>
          <w:sz w:val="22"/>
          <w:szCs w:val="22"/>
        </w:rPr>
        <w:t>tained</w:t>
      </w:r>
      <w:r w:rsidRPr="00295CF1">
        <w:rPr>
          <w:rFonts w:ascii="Verdana" w:eastAsia="Times New Roman" w:hAnsi="Verdana"/>
          <w:b/>
          <w:sz w:val="22"/>
          <w:szCs w:val="22"/>
        </w:rPr>
        <w:t xml:space="preserve"> from welsh government or any other external body?</w:t>
      </w:r>
    </w:p>
    <w:p w14:paraId="26789A85" w14:textId="4A1CE001" w:rsidR="00295CF1" w:rsidRDefault="00295CF1" w:rsidP="00295CF1">
      <w:pPr>
        <w:ind w:left="865"/>
        <w:rPr>
          <w:rFonts w:ascii="Verdana" w:eastAsia="Times New Roman" w:hAnsi="Verdana"/>
          <w:sz w:val="22"/>
          <w:szCs w:val="22"/>
        </w:rPr>
      </w:pPr>
      <w:r>
        <w:rPr>
          <w:rFonts w:ascii="Verdana" w:eastAsia="Times New Roman" w:hAnsi="Verdana"/>
          <w:sz w:val="22"/>
          <w:szCs w:val="22"/>
        </w:rPr>
        <w:t xml:space="preserve">I can confirm that no funding has been obtained from </w:t>
      </w:r>
      <w:r w:rsidR="00A81537">
        <w:rPr>
          <w:rFonts w:ascii="Verdana" w:eastAsia="Times New Roman" w:hAnsi="Verdana"/>
          <w:sz w:val="22"/>
          <w:szCs w:val="22"/>
        </w:rPr>
        <w:t>W</w:t>
      </w:r>
      <w:r>
        <w:rPr>
          <w:rFonts w:ascii="Verdana" w:eastAsia="Times New Roman" w:hAnsi="Verdana"/>
          <w:sz w:val="22"/>
          <w:szCs w:val="22"/>
        </w:rPr>
        <w:t xml:space="preserve">elsh </w:t>
      </w:r>
      <w:r w:rsidR="00A81537">
        <w:rPr>
          <w:rFonts w:ascii="Verdana" w:eastAsia="Times New Roman" w:hAnsi="Verdana"/>
          <w:sz w:val="22"/>
          <w:szCs w:val="22"/>
        </w:rPr>
        <w:t xml:space="preserve">Government </w:t>
      </w:r>
      <w:r>
        <w:rPr>
          <w:rFonts w:ascii="Verdana" w:eastAsia="Times New Roman" w:hAnsi="Verdana"/>
          <w:sz w:val="22"/>
          <w:szCs w:val="22"/>
        </w:rPr>
        <w:t>or any other external body to undertake this review.</w:t>
      </w:r>
    </w:p>
    <w:p w14:paraId="50CA6FB6" w14:textId="012C81CC" w:rsidR="00691645" w:rsidRDefault="00691645" w:rsidP="00295CF1">
      <w:pPr>
        <w:ind w:left="865"/>
        <w:rPr>
          <w:rFonts w:ascii="Verdana" w:eastAsia="Times New Roman" w:hAnsi="Verdana"/>
          <w:sz w:val="22"/>
          <w:szCs w:val="22"/>
        </w:rPr>
      </w:pPr>
    </w:p>
    <w:p w14:paraId="237C1912" w14:textId="77777777" w:rsidR="00691645" w:rsidRPr="00295CF1" w:rsidRDefault="00691645" w:rsidP="00295CF1">
      <w:pPr>
        <w:ind w:left="865"/>
        <w:rPr>
          <w:rFonts w:ascii="Verdana" w:eastAsia="Times New Roman" w:hAnsi="Verdana"/>
          <w:sz w:val="22"/>
          <w:szCs w:val="22"/>
        </w:rPr>
      </w:pPr>
    </w:p>
    <w:p w14:paraId="7BCCB7AE" w14:textId="419E467F" w:rsidR="00295CF1" w:rsidRPr="00295CF1" w:rsidRDefault="00295CF1" w:rsidP="00295CF1">
      <w:pPr>
        <w:pStyle w:val="ListParagraph"/>
        <w:numPr>
          <w:ilvl w:val="0"/>
          <w:numId w:val="19"/>
        </w:numPr>
        <w:rPr>
          <w:rFonts w:ascii="Verdana" w:eastAsia="Times New Roman" w:hAnsi="Verdana"/>
          <w:b/>
          <w:sz w:val="22"/>
          <w:szCs w:val="22"/>
        </w:rPr>
      </w:pPr>
      <w:r>
        <w:rPr>
          <w:rFonts w:ascii="Verdana" w:eastAsia="Times New Roman" w:hAnsi="Verdana"/>
          <w:b/>
          <w:sz w:val="22"/>
          <w:szCs w:val="22"/>
        </w:rPr>
        <w:lastRenderedPageBreak/>
        <w:t>A</w:t>
      </w:r>
      <w:r w:rsidRPr="00295CF1">
        <w:rPr>
          <w:rFonts w:ascii="Verdana" w:eastAsia="Times New Roman" w:hAnsi="Verdana"/>
          <w:b/>
          <w:sz w:val="22"/>
          <w:szCs w:val="22"/>
        </w:rPr>
        <w:t>ny terms agreed with review experts on their reports and what they are allowed to include or not</w:t>
      </w:r>
    </w:p>
    <w:p w14:paraId="3E366DDD" w14:textId="77777777" w:rsidR="00CB6BA6" w:rsidRDefault="00F40A4C" w:rsidP="00295CF1">
      <w:pPr>
        <w:ind w:left="865"/>
        <w:rPr>
          <w:rFonts w:ascii="Verdana" w:hAnsi="Verdana"/>
          <w:bCs/>
          <w:noProof/>
          <w:sz w:val="22"/>
          <w:szCs w:val="22"/>
        </w:rPr>
      </w:pPr>
      <w:r>
        <w:rPr>
          <w:rFonts w:ascii="Verdana" w:hAnsi="Verdana"/>
          <w:bCs/>
          <w:noProof/>
          <w:sz w:val="22"/>
          <w:szCs w:val="22"/>
        </w:rPr>
        <w:t>The</w:t>
      </w:r>
      <w:r w:rsidR="00CB6BA6">
        <w:rPr>
          <w:rFonts w:ascii="Verdana" w:hAnsi="Verdana"/>
          <w:bCs/>
          <w:noProof/>
          <w:sz w:val="22"/>
          <w:szCs w:val="22"/>
        </w:rPr>
        <w:t xml:space="preserve"> </w:t>
      </w:r>
      <w:r>
        <w:rPr>
          <w:rFonts w:ascii="Verdana" w:hAnsi="Verdana"/>
          <w:bCs/>
          <w:noProof/>
          <w:sz w:val="22"/>
          <w:szCs w:val="22"/>
        </w:rPr>
        <w:t xml:space="preserve">contracts disclosed in response to part 1 of this request contains the extent of </w:t>
      </w:r>
      <w:r w:rsidR="00295CF1">
        <w:rPr>
          <w:rFonts w:ascii="Verdana" w:hAnsi="Verdana"/>
          <w:bCs/>
          <w:noProof/>
          <w:sz w:val="22"/>
          <w:szCs w:val="22"/>
        </w:rPr>
        <w:t xml:space="preserve">the relationship between the review experts and the </w:t>
      </w:r>
      <w:r>
        <w:rPr>
          <w:rFonts w:ascii="Verdana" w:hAnsi="Verdana"/>
          <w:bCs/>
          <w:noProof/>
          <w:sz w:val="22"/>
          <w:szCs w:val="22"/>
        </w:rPr>
        <w:t>H</w:t>
      </w:r>
      <w:r w:rsidR="00295CF1">
        <w:rPr>
          <w:rFonts w:ascii="Verdana" w:hAnsi="Verdana"/>
          <w:bCs/>
          <w:noProof/>
          <w:sz w:val="22"/>
          <w:szCs w:val="22"/>
        </w:rPr>
        <w:t xml:space="preserve">ealth </w:t>
      </w:r>
      <w:r>
        <w:rPr>
          <w:rFonts w:ascii="Verdana" w:hAnsi="Verdana"/>
          <w:bCs/>
          <w:noProof/>
          <w:sz w:val="22"/>
          <w:szCs w:val="22"/>
        </w:rPr>
        <w:t xml:space="preserve">Board </w:t>
      </w:r>
      <w:r w:rsidR="00295CF1">
        <w:rPr>
          <w:rFonts w:ascii="Verdana" w:hAnsi="Verdana"/>
          <w:bCs/>
          <w:noProof/>
          <w:sz w:val="22"/>
          <w:szCs w:val="22"/>
        </w:rPr>
        <w:t>and the terms of the</w:t>
      </w:r>
      <w:r w:rsidR="0090024B">
        <w:rPr>
          <w:rFonts w:ascii="Verdana" w:hAnsi="Verdana"/>
          <w:bCs/>
          <w:noProof/>
          <w:sz w:val="22"/>
          <w:szCs w:val="22"/>
        </w:rPr>
        <w:t>ir</w:t>
      </w:r>
      <w:r w:rsidR="00295CF1">
        <w:rPr>
          <w:rFonts w:ascii="Verdana" w:hAnsi="Verdana"/>
          <w:bCs/>
          <w:noProof/>
          <w:sz w:val="22"/>
          <w:szCs w:val="22"/>
        </w:rPr>
        <w:t xml:space="preserve"> agreement</w:t>
      </w:r>
      <w:r w:rsidR="0090024B">
        <w:rPr>
          <w:rFonts w:ascii="Verdana" w:hAnsi="Verdana"/>
          <w:bCs/>
          <w:noProof/>
          <w:sz w:val="22"/>
          <w:szCs w:val="22"/>
        </w:rPr>
        <w:t>s</w:t>
      </w:r>
      <w:r w:rsidR="00295CF1">
        <w:rPr>
          <w:rFonts w:ascii="Verdana" w:hAnsi="Verdana"/>
          <w:bCs/>
          <w:noProof/>
          <w:sz w:val="22"/>
          <w:szCs w:val="22"/>
        </w:rPr>
        <w:t xml:space="preserve">. </w:t>
      </w:r>
      <w:r w:rsidR="00CB6BA6">
        <w:rPr>
          <w:rFonts w:ascii="Verdana" w:hAnsi="Verdana"/>
          <w:bCs/>
          <w:noProof/>
          <w:sz w:val="22"/>
          <w:szCs w:val="22"/>
        </w:rPr>
        <w:t xml:space="preserve"> Please refer to our response to part 1 of this request. </w:t>
      </w:r>
    </w:p>
    <w:p w14:paraId="1B1FFF8F" w14:textId="6B01C6D9" w:rsidR="00421E7F" w:rsidRPr="00A10460" w:rsidRDefault="00421E7F" w:rsidP="00295CF1">
      <w:pPr>
        <w:ind w:left="865"/>
        <w:rPr>
          <w:rFonts w:ascii="Verdana" w:hAnsi="Verdana"/>
          <w:b/>
          <w:bCs/>
          <w:noProof/>
          <w:sz w:val="22"/>
          <w:szCs w:val="22"/>
        </w:rPr>
      </w:pPr>
      <w:r>
        <w:rPr>
          <w:rFonts w:ascii="Verdana" w:hAnsi="Verdana"/>
          <w:b/>
          <w:bCs/>
          <w:noProof/>
          <w:sz w:val="22"/>
          <w:szCs w:val="22"/>
        </w:rPr>
        <w:t xml:space="preserve">__________________________________________________________ </w:t>
      </w:r>
    </w:p>
    <w:sectPr w:rsidR="00421E7F" w:rsidRPr="00A10460" w:rsidSect="005029F2">
      <w:headerReference w:type="even" r:id="rId11"/>
      <w:headerReference w:type="default" r:id="rId12"/>
      <w:footerReference w:type="even" r:id="rId13"/>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6D881" w14:textId="77777777" w:rsidR="00E03DC5" w:rsidRDefault="00E03D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ECE53" w14:textId="77777777" w:rsidR="00E03DC5" w:rsidRDefault="00E03D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FF11A" w14:textId="77777777" w:rsidR="00E03DC5" w:rsidRDefault="00E03DC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8" type="#_x0000_t75" style="width:20.45pt;height:20.45pt;visibility:visible;mso-wrap-style:square" o:bullet="t">
        <v:imagedata r:id="rId1" o:title=""/>
      </v:shape>
    </w:pict>
  </w:numPicBullet>
  <w:numPicBullet w:numPicBulletId="1">
    <w:pict>
      <v:shape id="_x0000_i1159" type="#_x0000_t75" style="width:382.45pt;height:382.45pt;visibility:visible;mso-wrap-style:square" o:bullet="t">
        <v:imagedata r:id="rId2" o:title=""/>
      </v:shape>
    </w:pict>
  </w:numPicBullet>
  <w:numPicBullet w:numPicBulletId="2">
    <w:pict>
      <v:shape id="_x0000_i1160" type="#_x0000_t75" style="width:225.7pt;height:225.7pt;visibility:visible;mso-wrap-style:square" o:bullet="t">
        <v:imagedata r:id="rId3" o:title=""/>
      </v:shape>
    </w:pict>
  </w:numPicBullet>
  <w:numPicBullet w:numPicBulletId="3">
    <w:pict>
      <v:shape id="_x0000_i1161" type="#_x0000_t75" style="width:15.3pt;height:15.3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8FA1A04"/>
    <w:multiLevelType w:val="hybridMultilevel"/>
    <w:tmpl w:val="9AFAE102"/>
    <w:lvl w:ilvl="0" w:tplc="8152875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86309CC"/>
    <w:multiLevelType w:val="hybridMultilevel"/>
    <w:tmpl w:val="038673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EAB0B9A"/>
    <w:multiLevelType w:val="hybridMultilevel"/>
    <w:tmpl w:val="E272B79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2B83C0B"/>
    <w:multiLevelType w:val="hybridMultilevel"/>
    <w:tmpl w:val="750A76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CBB5281"/>
    <w:multiLevelType w:val="hybridMultilevel"/>
    <w:tmpl w:val="BC1E482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C21C46"/>
    <w:multiLevelType w:val="hybridMultilevel"/>
    <w:tmpl w:val="B7445224"/>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num w:numId="1">
    <w:abstractNumId w:val="14"/>
  </w:num>
  <w:num w:numId="2">
    <w:abstractNumId w:val="0"/>
  </w:num>
  <w:num w:numId="3">
    <w:abstractNumId w:val="9"/>
  </w:num>
  <w:num w:numId="4">
    <w:abstractNumId w:val="18"/>
  </w:num>
  <w:num w:numId="5">
    <w:abstractNumId w:val="5"/>
  </w:num>
  <w:num w:numId="6">
    <w:abstractNumId w:val="4"/>
  </w:num>
  <w:num w:numId="7">
    <w:abstractNumId w:val="11"/>
  </w:num>
  <w:num w:numId="8">
    <w:abstractNumId w:val="17"/>
  </w:num>
  <w:num w:numId="9">
    <w:abstractNumId w:val="22"/>
  </w:num>
  <w:num w:numId="10">
    <w:abstractNumId w:val="1"/>
  </w:num>
  <w:num w:numId="11">
    <w:abstractNumId w:val="10"/>
  </w:num>
  <w:num w:numId="12">
    <w:abstractNumId w:val="13"/>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 w:numId="20">
    <w:abstractNumId w:val="15"/>
  </w:num>
  <w:num w:numId="21">
    <w:abstractNumId w:val="23"/>
  </w:num>
  <w:num w:numId="22">
    <w:abstractNumId w:val="21"/>
  </w:num>
  <w:num w:numId="23">
    <w:abstractNumId w:val="16"/>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FSAuthorLogon" w:val="EMMADE"/>
    <w:docVar w:name="FSClientName" w:val="Swansea Bay University Health Board"/>
    <w:docVar w:name="FSClientNumber" w:val="486193"/>
    <w:docVar w:name="FSDocClass" w:val="DOC"/>
    <w:docVar w:name="FSDocNumber" w:val="211164389"/>
    <w:docVar w:name="FSDocumentDescription" w:val="24-E-059 response 04.10.24 WBD amends 111024"/>
    <w:docVar w:name="FSDocVersion" w:val="2"/>
    <w:docVar w:name="FSMatterDesc" w:val="Police Investigation"/>
    <w:docVar w:name="FSMatterNumber" w:val="00001"/>
    <w:docVar w:name="FSTypist" w:val="EMMADE"/>
    <w:docVar w:name="FSTypistLogon" w:val="EMMADE"/>
    <w:docVar w:name="zOfferToOpen" w:val="True"/>
    <w:docVar w:name="zOfferToOpenDocLocalDocPath" w:val="C:\Users\EmmaDe\AppData\Local\Temp\1\24-E-059 response 04.10.24.docx"/>
    <w:docVar w:name="zOfferToOpenDocNo" w:val="0"/>
    <w:docVar w:name="zOfferToOpenDocVers" w:val="0"/>
  </w:docVars>
  <w:rsids>
    <w:rsidRoot w:val="00BC67E1"/>
    <w:rsid w:val="0002616D"/>
    <w:rsid w:val="00040038"/>
    <w:rsid w:val="00095DF5"/>
    <w:rsid w:val="000C00ED"/>
    <w:rsid w:val="000F6539"/>
    <w:rsid w:val="001028CC"/>
    <w:rsid w:val="00111757"/>
    <w:rsid w:val="001276F0"/>
    <w:rsid w:val="00143321"/>
    <w:rsid w:val="001508FC"/>
    <w:rsid w:val="0015354E"/>
    <w:rsid w:val="00185784"/>
    <w:rsid w:val="001B1339"/>
    <w:rsid w:val="001C131C"/>
    <w:rsid w:val="001C4AF0"/>
    <w:rsid w:val="001C541A"/>
    <w:rsid w:val="001E2D50"/>
    <w:rsid w:val="001F3619"/>
    <w:rsid w:val="00213076"/>
    <w:rsid w:val="002156AF"/>
    <w:rsid w:val="00220631"/>
    <w:rsid w:val="00236F74"/>
    <w:rsid w:val="0025780A"/>
    <w:rsid w:val="00257A6E"/>
    <w:rsid w:val="002677FD"/>
    <w:rsid w:val="00274CF9"/>
    <w:rsid w:val="00286642"/>
    <w:rsid w:val="00295CF1"/>
    <w:rsid w:val="00296FDA"/>
    <w:rsid w:val="002B74C8"/>
    <w:rsid w:val="002C252B"/>
    <w:rsid w:val="002D32B6"/>
    <w:rsid w:val="002D36E1"/>
    <w:rsid w:val="002E02A9"/>
    <w:rsid w:val="00304A21"/>
    <w:rsid w:val="00333D7F"/>
    <w:rsid w:val="0035435D"/>
    <w:rsid w:val="00355B9A"/>
    <w:rsid w:val="003615E4"/>
    <w:rsid w:val="003648A8"/>
    <w:rsid w:val="0039117C"/>
    <w:rsid w:val="0039422D"/>
    <w:rsid w:val="003A2428"/>
    <w:rsid w:val="003B09B5"/>
    <w:rsid w:val="003F2312"/>
    <w:rsid w:val="004039EB"/>
    <w:rsid w:val="00421E7F"/>
    <w:rsid w:val="00436B37"/>
    <w:rsid w:val="00442A3A"/>
    <w:rsid w:val="00453C57"/>
    <w:rsid w:val="004728BF"/>
    <w:rsid w:val="0048724F"/>
    <w:rsid w:val="0049309D"/>
    <w:rsid w:val="004C59CA"/>
    <w:rsid w:val="004C7B47"/>
    <w:rsid w:val="004D7BB2"/>
    <w:rsid w:val="004E1954"/>
    <w:rsid w:val="004E7463"/>
    <w:rsid w:val="004F1E5A"/>
    <w:rsid w:val="004F4D32"/>
    <w:rsid w:val="005029F2"/>
    <w:rsid w:val="00505EBB"/>
    <w:rsid w:val="00510580"/>
    <w:rsid w:val="005317D4"/>
    <w:rsid w:val="00534D7A"/>
    <w:rsid w:val="00553E1D"/>
    <w:rsid w:val="005555ED"/>
    <w:rsid w:val="005925B8"/>
    <w:rsid w:val="0059485C"/>
    <w:rsid w:val="005A07BC"/>
    <w:rsid w:val="005C1651"/>
    <w:rsid w:val="005C6B79"/>
    <w:rsid w:val="005F0E79"/>
    <w:rsid w:val="00602EE5"/>
    <w:rsid w:val="006137E4"/>
    <w:rsid w:val="00614E0D"/>
    <w:rsid w:val="006257DE"/>
    <w:rsid w:val="00635BDA"/>
    <w:rsid w:val="006564DF"/>
    <w:rsid w:val="0067283E"/>
    <w:rsid w:val="00684641"/>
    <w:rsid w:val="00691645"/>
    <w:rsid w:val="006C4048"/>
    <w:rsid w:val="006C7EE1"/>
    <w:rsid w:val="006D5578"/>
    <w:rsid w:val="006F4A69"/>
    <w:rsid w:val="006F5A5D"/>
    <w:rsid w:val="00730DD2"/>
    <w:rsid w:val="00734492"/>
    <w:rsid w:val="0073651A"/>
    <w:rsid w:val="00761B8F"/>
    <w:rsid w:val="00771F1B"/>
    <w:rsid w:val="00790973"/>
    <w:rsid w:val="007953A0"/>
    <w:rsid w:val="00795AD1"/>
    <w:rsid w:val="007A5616"/>
    <w:rsid w:val="007B0951"/>
    <w:rsid w:val="007B516B"/>
    <w:rsid w:val="007B6D99"/>
    <w:rsid w:val="007C2316"/>
    <w:rsid w:val="007D0444"/>
    <w:rsid w:val="007D06BB"/>
    <w:rsid w:val="007D2137"/>
    <w:rsid w:val="007D6A3E"/>
    <w:rsid w:val="007F192C"/>
    <w:rsid w:val="00821C88"/>
    <w:rsid w:val="00824D19"/>
    <w:rsid w:val="00825BC9"/>
    <w:rsid w:val="00846C1D"/>
    <w:rsid w:val="00873328"/>
    <w:rsid w:val="0089491A"/>
    <w:rsid w:val="00897037"/>
    <w:rsid w:val="008A2D60"/>
    <w:rsid w:val="0090024B"/>
    <w:rsid w:val="0090178A"/>
    <w:rsid w:val="009118DA"/>
    <w:rsid w:val="00912B14"/>
    <w:rsid w:val="009251CE"/>
    <w:rsid w:val="009269BD"/>
    <w:rsid w:val="00937E61"/>
    <w:rsid w:val="00942BEF"/>
    <w:rsid w:val="009464F5"/>
    <w:rsid w:val="009574AC"/>
    <w:rsid w:val="0097092D"/>
    <w:rsid w:val="00981739"/>
    <w:rsid w:val="00982170"/>
    <w:rsid w:val="00987B03"/>
    <w:rsid w:val="00996D76"/>
    <w:rsid w:val="009A0943"/>
    <w:rsid w:val="009A6D85"/>
    <w:rsid w:val="009B087A"/>
    <w:rsid w:val="009B21AD"/>
    <w:rsid w:val="009B7CC6"/>
    <w:rsid w:val="009C5169"/>
    <w:rsid w:val="009D50E8"/>
    <w:rsid w:val="009F7815"/>
    <w:rsid w:val="00A10460"/>
    <w:rsid w:val="00A13AE5"/>
    <w:rsid w:val="00A160F2"/>
    <w:rsid w:val="00A17614"/>
    <w:rsid w:val="00A26A77"/>
    <w:rsid w:val="00A31824"/>
    <w:rsid w:val="00A56076"/>
    <w:rsid w:val="00A56C53"/>
    <w:rsid w:val="00A70F5B"/>
    <w:rsid w:val="00A81537"/>
    <w:rsid w:val="00A84640"/>
    <w:rsid w:val="00AB4D54"/>
    <w:rsid w:val="00AE0C08"/>
    <w:rsid w:val="00AF0E8B"/>
    <w:rsid w:val="00AF691A"/>
    <w:rsid w:val="00B031C2"/>
    <w:rsid w:val="00B037DF"/>
    <w:rsid w:val="00B13EF4"/>
    <w:rsid w:val="00B34966"/>
    <w:rsid w:val="00B40D2C"/>
    <w:rsid w:val="00B52C4E"/>
    <w:rsid w:val="00B61DE2"/>
    <w:rsid w:val="00B73D24"/>
    <w:rsid w:val="00B82C9E"/>
    <w:rsid w:val="00B8458F"/>
    <w:rsid w:val="00BB4931"/>
    <w:rsid w:val="00BC4B4C"/>
    <w:rsid w:val="00BC67E1"/>
    <w:rsid w:val="00C021A4"/>
    <w:rsid w:val="00C050BE"/>
    <w:rsid w:val="00C43FDE"/>
    <w:rsid w:val="00C75A00"/>
    <w:rsid w:val="00CA07E3"/>
    <w:rsid w:val="00CA6DD6"/>
    <w:rsid w:val="00CB2BBE"/>
    <w:rsid w:val="00CB6BA6"/>
    <w:rsid w:val="00CE1516"/>
    <w:rsid w:val="00CE325E"/>
    <w:rsid w:val="00CE3DBC"/>
    <w:rsid w:val="00CF0780"/>
    <w:rsid w:val="00D15865"/>
    <w:rsid w:val="00D57EB9"/>
    <w:rsid w:val="00D62A67"/>
    <w:rsid w:val="00D9121E"/>
    <w:rsid w:val="00DB31A7"/>
    <w:rsid w:val="00DC0D5A"/>
    <w:rsid w:val="00DC47F3"/>
    <w:rsid w:val="00DC7FA9"/>
    <w:rsid w:val="00DD5E37"/>
    <w:rsid w:val="00DE1298"/>
    <w:rsid w:val="00DF2EA1"/>
    <w:rsid w:val="00DF692C"/>
    <w:rsid w:val="00E03208"/>
    <w:rsid w:val="00E03DC5"/>
    <w:rsid w:val="00E06C37"/>
    <w:rsid w:val="00E11F2D"/>
    <w:rsid w:val="00E26720"/>
    <w:rsid w:val="00E545D8"/>
    <w:rsid w:val="00E817B3"/>
    <w:rsid w:val="00E90BC7"/>
    <w:rsid w:val="00EA7640"/>
    <w:rsid w:val="00EE0615"/>
    <w:rsid w:val="00F26B29"/>
    <w:rsid w:val="00F33932"/>
    <w:rsid w:val="00F40A4C"/>
    <w:rsid w:val="00F85133"/>
    <w:rsid w:val="00F91A7E"/>
    <w:rsid w:val="00F96598"/>
    <w:rsid w:val="00FA0C91"/>
    <w:rsid w:val="00FA177F"/>
    <w:rsid w:val="00FA5B36"/>
    <w:rsid w:val="00FB1E56"/>
    <w:rsid w:val="00FC2D17"/>
    <w:rsid w:val="00FD64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E06C37"/>
    <w:rPr>
      <w:sz w:val="24"/>
      <w:szCs w:val="24"/>
    </w:rPr>
  </w:style>
  <w:style w:type="character" w:styleId="CommentReference">
    <w:name w:val="annotation reference"/>
    <w:basedOn w:val="DefaultParagraphFont"/>
    <w:uiPriority w:val="99"/>
    <w:semiHidden/>
    <w:unhideWhenUsed/>
    <w:rsid w:val="0015354E"/>
    <w:rPr>
      <w:sz w:val="16"/>
      <w:szCs w:val="16"/>
    </w:rPr>
  </w:style>
  <w:style w:type="paragraph" w:styleId="CommentText">
    <w:name w:val="annotation text"/>
    <w:basedOn w:val="Normal"/>
    <w:link w:val="CommentTextChar"/>
    <w:uiPriority w:val="99"/>
    <w:semiHidden/>
    <w:unhideWhenUsed/>
    <w:rsid w:val="0015354E"/>
    <w:pPr>
      <w:spacing w:line="240" w:lineRule="auto"/>
    </w:pPr>
    <w:rPr>
      <w:sz w:val="20"/>
      <w:szCs w:val="20"/>
    </w:rPr>
  </w:style>
  <w:style w:type="character" w:customStyle="1" w:styleId="CommentTextChar">
    <w:name w:val="Comment Text Char"/>
    <w:basedOn w:val="DefaultParagraphFont"/>
    <w:link w:val="CommentText"/>
    <w:uiPriority w:val="99"/>
    <w:semiHidden/>
    <w:rsid w:val="0015354E"/>
  </w:style>
  <w:style w:type="paragraph" w:styleId="CommentSubject">
    <w:name w:val="annotation subject"/>
    <w:basedOn w:val="CommentText"/>
    <w:next w:val="CommentText"/>
    <w:link w:val="CommentSubjectChar"/>
    <w:uiPriority w:val="99"/>
    <w:semiHidden/>
    <w:unhideWhenUsed/>
    <w:rsid w:val="0015354E"/>
    <w:rPr>
      <w:b/>
      <w:bCs/>
    </w:rPr>
  </w:style>
  <w:style w:type="character" w:customStyle="1" w:styleId="CommentSubjectChar">
    <w:name w:val="Comment Subject Char"/>
    <w:basedOn w:val="CommentTextChar"/>
    <w:link w:val="CommentSubject"/>
    <w:uiPriority w:val="99"/>
    <w:semiHidden/>
    <w:rsid w:val="0015354E"/>
    <w:rPr>
      <w:b/>
      <w:bCs/>
    </w:rPr>
  </w:style>
  <w:style w:type="character" w:styleId="FollowedHyperlink">
    <w:name w:val="FollowedHyperlink"/>
    <w:basedOn w:val="DefaultParagraphFont"/>
    <w:uiPriority w:val="99"/>
    <w:semiHidden/>
    <w:unhideWhenUsed/>
    <w:rsid w:val="009251CE"/>
    <w:rPr>
      <w:color w:val="B26B02" w:themeColor="followedHyperlink"/>
      <w:u w:val="single"/>
    </w:rPr>
  </w:style>
  <w:style w:type="character" w:customStyle="1" w:styleId="UnresolvedMention1">
    <w:name w:val="Unresolved Mention1"/>
    <w:basedOn w:val="DefaultParagraphFont"/>
    <w:uiPriority w:val="99"/>
    <w:semiHidden/>
    <w:unhideWhenUsed/>
    <w:rsid w:val="004E74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2296348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4498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sbuhb.nhs.wales/about-us/key-documents-folder/performance-and-finance-committee-papers/performance-and-finance-committee-september-2024/" TargetMode="External"/><Relationship Id="rId4" Type="http://schemas.openxmlformats.org/officeDocument/2006/relationships/styles" Target="styles.xml"/><Relationship Id="rId9" Type="http://schemas.openxmlformats.org/officeDocument/2006/relationships/hyperlink" Target="https://url.uk.m.mimecastprotect.com/s/Y7PGCZ45lF4o78quzfxuBpcL_?domain=sbuhb.nhs.wales/"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roperties xmlns="http://www.imanage.com/work/xmlschema">
  <documentid>ACTIVE!211164389.2</documentid>
  <senderid>EMMADE</senderid>
  <senderemail>EMMA.LUSCOMBE@WBD-UK.COM</senderemail>
  <lastmodified>2024-10-11T15:03:00.0000000+01:00</lastmodified>
  <database>ACTIVE</database>
</properties>
</file>

<file path=customXml/itemProps1.xml><?xml version="1.0" encoding="utf-8"?>
<ds:datastoreItem xmlns:ds="http://schemas.openxmlformats.org/officeDocument/2006/customXml" ds:itemID="{67691D81-BE51-485F-87F0-DC436C9670C1}">
  <ds:schemaRefs>
    <ds:schemaRef ds:uri="http://schemas.openxmlformats.org/officeDocument/2006/bibliography"/>
  </ds:schemaRefs>
</ds:datastoreItem>
</file>

<file path=customXml/itemProps2.xml><?xml version="1.0" encoding="utf-8"?>
<ds:datastoreItem xmlns:ds="http://schemas.openxmlformats.org/officeDocument/2006/customXml" ds:itemID="{DB9F3093-D60E-49C5-9770-770CB04DF7D8}">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2704</Words>
  <Characters>14761</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4</cp:revision>
  <cp:lastPrinted>2019-03-26T11:11:00Z</cp:lastPrinted>
  <dcterms:created xsi:type="dcterms:W3CDTF">2024-10-11T14:33:00Z</dcterms:created>
  <dcterms:modified xsi:type="dcterms:W3CDTF">2024-10-14T12:45:00Z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SFooter">
    <vt:lpwstr>AC\211164389\2</vt:lpwstr>
  </property>
  <property fmtid="{D5CDD505-2E9C-101B-9397-08002B2CF9AE}" pid="3" name="DocumentType">
    <vt:lpwstr>Document</vt:lpwstr>
  </property>
  <property fmtid="{D5CDD505-2E9C-101B-9397-08002B2CF9AE}" pid="4" name="DocRef">
    <vt:lpwstr>AC_211164389_2</vt:lpwstr>
  </property>
  <property fmtid="{D5CDD505-2E9C-101B-9397-08002B2CF9AE}" pid="5" name="GrammarlyDocumentId">
    <vt:lpwstr>90c7c80fdd2290b20da4d3897a817d804aec4987a6b610e2df2f86051368b44b</vt:lpwstr>
  </property>
</Properties>
</file>