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345DE6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229D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345DE6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229D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C9B0511" w14:textId="6F5DF48C" w:rsidR="000229DC" w:rsidRPr="000229DC" w:rsidRDefault="000229DC" w:rsidP="000229D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229DC">
        <w:rPr>
          <w:rFonts w:ascii="Verdana" w:hAnsi="Verdana"/>
          <w:b/>
          <w:bCs/>
          <w:noProof/>
          <w:sz w:val="22"/>
          <w:szCs w:val="22"/>
        </w:rPr>
        <w:t>In your organisation, are there guidelines for the clinical management of adults with either rib fractures, chest wall trauma or blunt chest wall trauma?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0229DC">
        <w:rPr>
          <w:rFonts w:ascii="Verdana" w:hAnsi="Verdana"/>
          <w:noProof/>
          <w:sz w:val="22"/>
          <w:szCs w:val="22"/>
        </w:rPr>
        <w:t>Yes</w:t>
      </w:r>
      <w:r w:rsidRPr="000229DC">
        <w:rPr>
          <w:rFonts w:ascii="Verdana" w:hAnsi="Verdana"/>
          <w:noProof/>
          <w:sz w:val="22"/>
          <w:szCs w:val="22"/>
        </w:rPr>
        <w:br/>
      </w:r>
    </w:p>
    <w:p w14:paraId="1FF73AAC" w14:textId="0DB4CD63" w:rsidR="000229DC" w:rsidRPr="000229DC" w:rsidRDefault="000229DC" w:rsidP="000229D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229DC">
        <w:rPr>
          <w:rFonts w:ascii="Verdana" w:hAnsi="Verdana"/>
          <w:b/>
          <w:bCs/>
          <w:noProof/>
          <w:sz w:val="22"/>
          <w:szCs w:val="22"/>
        </w:rPr>
        <w:t>Which clinical team(s) are patients with isolated rib fractures, chest wall trauma or blunt chest wall trauma admitted under?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0229DC">
        <w:rPr>
          <w:rFonts w:ascii="Verdana" w:hAnsi="Verdana"/>
          <w:noProof/>
          <w:sz w:val="22"/>
          <w:szCs w:val="22"/>
        </w:rPr>
        <w:t>Once the patient’s “stumble score” (as detailed in the attachment) is high, they are usually accepted by the Cardiothoracic team for evaluation, pain management and if needed surgical management.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834B2CF" w14:textId="15B383B1" w:rsidR="000229DC" w:rsidRPr="000229DC" w:rsidRDefault="000229DC" w:rsidP="000229D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229DC">
        <w:rPr>
          <w:rFonts w:ascii="Verdana" w:hAnsi="Verdana"/>
          <w:b/>
          <w:bCs/>
          <w:noProof/>
          <w:sz w:val="22"/>
          <w:szCs w:val="22"/>
        </w:rPr>
        <w:t>Can you please attach a copy of your most recent guidelines for the clinical management of adults with rib fractures, chest wall trauma or blunt chest wall trauma.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0229DC">
        <w:rPr>
          <w:rFonts w:ascii="Verdana" w:hAnsi="Verdana"/>
          <w:noProof/>
          <w:sz w:val="22"/>
          <w:szCs w:val="22"/>
        </w:rPr>
        <w:t>Please see attachment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2ABA446" w14:textId="3CD3C453" w:rsidR="000229DC" w:rsidRPr="000229DC" w:rsidRDefault="000229DC" w:rsidP="000229D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229DC">
        <w:rPr>
          <w:rFonts w:ascii="Verdana" w:hAnsi="Verdana"/>
          <w:b/>
          <w:bCs/>
          <w:noProof/>
          <w:sz w:val="22"/>
          <w:szCs w:val="22"/>
        </w:rPr>
        <w:t>Where more than one team has produced guidelines, please provide copies of all the relevant guidelines.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0229DC">
        <w:rPr>
          <w:rFonts w:ascii="Verdana" w:hAnsi="Verdana"/>
          <w:noProof/>
          <w:sz w:val="22"/>
          <w:szCs w:val="22"/>
        </w:rPr>
        <w:t xml:space="preserve">Please see question </w:t>
      </w:r>
      <w:r w:rsidR="0016672A">
        <w:rPr>
          <w:rFonts w:ascii="Verdana" w:hAnsi="Verdana"/>
          <w:noProof/>
          <w:sz w:val="22"/>
          <w:szCs w:val="22"/>
        </w:rPr>
        <w:t>3 for the guidelines used by SBUHB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4356A860" w14:textId="2760172E" w:rsidR="000229DC" w:rsidRPr="000229DC" w:rsidRDefault="000229DC" w:rsidP="000229D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229DC">
        <w:rPr>
          <w:rFonts w:ascii="Verdana" w:hAnsi="Verdana"/>
          <w:b/>
          <w:bCs/>
          <w:noProof/>
          <w:sz w:val="22"/>
          <w:szCs w:val="22"/>
        </w:rPr>
        <w:t>In your organisation, is there a dedicated service/ team providing chest wall nerve blocks for rib fracture patients?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0229DC">
        <w:rPr>
          <w:rFonts w:ascii="Verdana" w:hAnsi="Verdana"/>
          <w:noProof/>
          <w:sz w:val="22"/>
          <w:szCs w:val="22"/>
        </w:rPr>
        <w:t>The Anaesthetic team reviews patients for paravertebral blocks</w:t>
      </w:r>
    </w:p>
    <w:p w14:paraId="6E863AD2" w14:textId="77777777" w:rsidR="000229DC" w:rsidRPr="000229DC" w:rsidRDefault="000229DC" w:rsidP="000229DC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46E9A223" w:rsidR="00873328" w:rsidRPr="000229DC" w:rsidRDefault="000229DC" w:rsidP="000229DC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0229DC">
        <w:rPr>
          <w:rFonts w:ascii="Verdana" w:hAnsi="Verdana"/>
          <w:noProof/>
          <w:sz w:val="22"/>
          <w:szCs w:val="22"/>
        </w:rPr>
        <w:t xml:space="preserve">Currently there is no </w:t>
      </w:r>
      <w:r>
        <w:rPr>
          <w:rFonts w:ascii="Verdana" w:hAnsi="Verdana"/>
          <w:noProof/>
          <w:sz w:val="22"/>
          <w:szCs w:val="22"/>
        </w:rPr>
        <w:t xml:space="preserve">nationally </w:t>
      </w:r>
      <w:r w:rsidRPr="000229DC">
        <w:rPr>
          <w:rFonts w:ascii="Verdana" w:hAnsi="Verdana"/>
          <w:noProof/>
          <w:sz w:val="22"/>
          <w:szCs w:val="22"/>
        </w:rPr>
        <w:t>agreed guideline for how to manage rib fractures</w:t>
      </w:r>
      <w:r>
        <w:rPr>
          <w:rFonts w:ascii="Verdana" w:hAnsi="Verdana"/>
          <w:noProof/>
          <w:sz w:val="22"/>
          <w:szCs w:val="22"/>
        </w:rPr>
        <w:t xml:space="preserve">. These are treated </w:t>
      </w:r>
      <w:r w:rsidRPr="000229DC">
        <w:rPr>
          <w:rFonts w:ascii="Verdana" w:hAnsi="Verdana"/>
          <w:noProof/>
          <w:sz w:val="22"/>
          <w:szCs w:val="22"/>
        </w:rPr>
        <w:t>based on judicious use of resources and clinical judgement.</w:t>
      </w:r>
      <w:r w:rsidRPr="000229DC">
        <w:rPr>
          <w:rFonts w:ascii="Verdana" w:hAnsi="Verdana"/>
          <w:noProof/>
          <w:sz w:val="22"/>
          <w:szCs w:val="22"/>
        </w:rPr>
        <w:br/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3F717C8"/>
    <w:multiLevelType w:val="hybridMultilevel"/>
    <w:tmpl w:val="F860460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29DC"/>
    <w:rsid w:val="00040038"/>
    <w:rsid w:val="00095DF5"/>
    <w:rsid w:val="000C00ED"/>
    <w:rsid w:val="000F6539"/>
    <w:rsid w:val="00111757"/>
    <w:rsid w:val="001276F0"/>
    <w:rsid w:val="001508FC"/>
    <w:rsid w:val="0016672A"/>
    <w:rsid w:val="00185784"/>
    <w:rsid w:val="001B1339"/>
    <w:rsid w:val="001E2D50"/>
    <w:rsid w:val="00213076"/>
    <w:rsid w:val="002156AF"/>
    <w:rsid w:val="00235D72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26C7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6BAC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23F9"/>
    <w:rsid w:val="00AF0E8B"/>
    <w:rsid w:val="00AF691A"/>
    <w:rsid w:val="00B031C2"/>
    <w:rsid w:val="00B34966"/>
    <w:rsid w:val="00B61DE2"/>
    <w:rsid w:val="00B73D24"/>
    <w:rsid w:val="00B82C9E"/>
    <w:rsid w:val="00B8458F"/>
    <w:rsid w:val="00BA5BA2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35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5D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D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D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1</Pages>
  <Words>189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2024-12-13T08:59:00Z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4ddea365243e7e7dd29cb3d8f16a5b0c9f6be886da38b7d25f1770b489085860</vt:lpwstr>
  </property>
</Properties>
</file>