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81AE3B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B062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81AE3B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B062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Pr="00D04CB0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06028F4" w14:textId="77777777" w:rsidR="003D5421" w:rsidRPr="003D5421" w:rsidRDefault="003D5421" w:rsidP="00D04CB0">
      <w:pPr>
        <w:spacing w:before="0" w:after="0" w:line="240" w:lineRule="auto"/>
        <w:ind w:left="567"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Please release the following information relating to treatment and outcomes for adult patients with eating disorders: </w:t>
      </w:r>
    </w:p>
    <w:p w14:paraId="240FCE71" w14:textId="77777777" w:rsidR="003D5421" w:rsidRPr="003D5421" w:rsidRDefault="003D5421" w:rsidP="003D5421">
      <w:pPr>
        <w:spacing w:before="0" w:after="0" w:line="240" w:lineRule="auto"/>
        <w:ind w:left="0" w:right="0"/>
        <w:rPr>
          <w:rFonts w:ascii="Verdana" w:hAnsi="Verdana"/>
          <w:sz w:val="22"/>
          <w:szCs w:val="22"/>
        </w:rPr>
      </w:pPr>
    </w:p>
    <w:p w14:paraId="0D6F8891" w14:textId="73127423" w:rsidR="003D5421" w:rsidRPr="003D5421" w:rsidRDefault="003D5421" w:rsidP="003D5421">
      <w:pPr>
        <w:numPr>
          <w:ilvl w:val="0"/>
          <w:numId w:val="19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All available treatment pathways for patients with eating disorders in the </w:t>
      </w:r>
      <w:r w:rsidRPr="00D04CB0">
        <w:rPr>
          <w:rFonts w:ascii="Verdana" w:hAnsi="Verdana"/>
          <w:b/>
          <w:bCs/>
          <w:sz w:val="22"/>
          <w:szCs w:val="22"/>
        </w:rPr>
        <w:t>Health Board</w:t>
      </w:r>
      <w:r w:rsidRPr="003D5421">
        <w:rPr>
          <w:rFonts w:ascii="Verdana" w:hAnsi="Verdana"/>
          <w:b/>
          <w:bCs/>
          <w:sz w:val="22"/>
          <w:szCs w:val="22"/>
        </w:rPr>
        <w:t>’s various specialist services (</w:t>
      </w:r>
      <w:proofErr w:type="gramStart"/>
      <w:r w:rsidRPr="003D5421">
        <w:rPr>
          <w:rFonts w:ascii="Verdana" w:hAnsi="Verdana"/>
          <w:b/>
          <w:bCs/>
          <w:sz w:val="22"/>
          <w:szCs w:val="22"/>
        </w:rPr>
        <w:t>e.g.</w:t>
      </w:r>
      <w:proofErr w:type="gramEnd"/>
      <w:r w:rsidRPr="003D5421">
        <w:rPr>
          <w:rFonts w:ascii="Verdana" w:hAnsi="Verdana"/>
          <w:b/>
          <w:bCs/>
          <w:sz w:val="22"/>
          <w:szCs w:val="22"/>
        </w:rPr>
        <w:t xml:space="preserve"> inpatient / day patient / community)? </w:t>
      </w:r>
    </w:p>
    <w:p w14:paraId="0AD6C90B" w14:textId="77777777" w:rsidR="003D5421" w:rsidRPr="003D5421" w:rsidRDefault="003D5421" w:rsidP="003D5421">
      <w:pPr>
        <w:spacing w:before="0" w:after="0" w:line="240" w:lineRule="auto"/>
        <w:ind w:left="720"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Please select all treatments and settings that apply: </w:t>
      </w:r>
    </w:p>
    <w:p w14:paraId="6CEB5E78" w14:textId="77777777" w:rsidR="003D5421" w:rsidRPr="003D5421" w:rsidRDefault="003D5421" w:rsidP="003D5421">
      <w:pPr>
        <w:numPr>
          <w:ilvl w:val="0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Early intervention pathway (such as FREED) </w:t>
      </w:r>
    </w:p>
    <w:p w14:paraId="1C9419A2" w14:textId="77777777" w:rsidR="003D5421" w:rsidRPr="003D5421" w:rsidRDefault="003D5421" w:rsidP="003D5421">
      <w:pPr>
        <w:numPr>
          <w:ilvl w:val="0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Recovery focused pathway (not early intervention) </w:t>
      </w:r>
    </w:p>
    <w:p w14:paraId="78A80F06" w14:textId="77777777" w:rsidR="003D5421" w:rsidRPr="003D5421" w:rsidRDefault="003D5421" w:rsidP="003D5421">
      <w:pPr>
        <w:numPr>
          <w:ilvl w:val="0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Medical management or stabilisation pathway (such as MEED) </w:t>
      </w:r>
    </w:p>
    <w:p w14:paraId="62555BB4" w14:textId="77777777" w:rsidR="003D5421" w:rsidRPr="003D5421" w:rsidRDefault="003D5421" w:rsidP="003D5421">
      <w:pPr>
        <w:numPr>
          <w:ilvl w:val="0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Pathway for long-standing eating disorders (such as SEED) </w:t>
      </w:r>
    </w:p>
    <w:p w14:paraId="7FABF269" w14:textId="77777777" w:rsidR="003D5421" w:rsidRPr="003D5421" w:rsidRDefault="003D5421" w:rsidP="003D5421">
      <w:pPr>
        <w:numPr>
          <w:ilvl w:val="0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End of life pathway (such as palliative care) </w:t>
      </w:r>
    </w:p>
    <w:p w14:paraId="027FA72D" w14:textId="77777777" w:rsidR="003D5421" w:rsidRPr="003D5421" w:rsidRDefault="003D5421" w:rsidP="003D5421">
      <w:pPr>
        <w:numPr>
          <w:ilvl w:val="0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Any other type of treatment pathway not otherwise included </w:t>
      </w:r>
    </w:p>
    <w:p w14:paraId="46EAE37C" w14:textId="32083DBD" w:rsidR="00D04CB0" w:rsidRDefault="003D5421" w:rsidP="00D04CB0">
      <w:pPr>
        <w:numPr>
          <w:ilvl w:val="0"/>
          <w:numId w:val="20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>No named pathway (</w:t>
      </w:r>
      <w:proofErr w:type="gramStart"/>
      <w:r w:rsidRPr="003D5421">
        <w:rPr>
          <w:rFonts w:ascii="Verdana" w:hAnsi="Verdana"/>
          <w:b/>
          <w:bCs/>
          <w:sz w:val="22"/>
          <w:szCs w:val="22"/>
        </w:rPr>
        <w:t>e.g.</w:t>
      </w:r>
      <w:proofErr w:type="gramEnd"/>
      <w:r w:rsidRPr="003D5421">
        <w:rPr>
          <w:rFonts w:ascii="Verdana" w:hAnsi="Verdana"/>
          <w:b/>
          <w:bCs/>
          <w:sz w:val="22"/>
          <w:szCs w:val="22"/>
        </w:rPr>
        <w:t xml:space="preserve"> monitoring rather than active treatment)</w:t>
      </w:r>
    </w:p>
    <w:p w14:paraId="78DF45C6" w14:textId="3F5078D3" w:rsidR="00D04CB0" w:rsidRPr="00D04CB0" w:rsidRDefault="00D04CB0" w:rsidP="00D04CB0">
      <w:pPr>
        <w:spacing w:before="0" w:after="0" w:line="240" w:lineRule="auto"/>
        <w:ind w:left="709"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br/>
      </w:r>
      <w:r w:rsidRPr="00D04CB0">
        <w:rPr>
          <w:rFonts w:ascii="Verdana" w:hAnsi="Verdana"/>
          <w:sz w:val="22"/>
          <w:szCs w:val="22"/>
        </w:rPr>
        <w:t>The Adult Eating Disorders Service (EDS) does not currently have set pathways as set out</w:t>
      </w:r>
      <w:r>
        <w:rPr>
          <w:rFonts w:ascii="Verdana" w:hAnsi="Verdana"/>
          <w:sz w:val="22"/>
          <w:szCs w:val="22"/>
        </w:rPr>
        <w:t xml:space="preserve"> in the question above.</w:t>
      </w:r>
    </w:p>
    <w:p w14:paraId="0658BEB0" w14:textId="77777777" w:rsidR="00D04CB0" w:rsidRPr="00D04CB0" w:rsidRDefault="00D04CB0" w:rsidP="00D04CB0">
      <w:pPr>
        <w:spacing w:before="0" w:after="0" w:line="240" w:lineRule="auto"/>
        <w:ind w:left="709" w:right="0"/>
        <w:rPr>
          <w:rFonts w:ascii="Verdana" w:hAnsi="Verdana"/>
          <w:sz w:val="22"/>
          <w:szCs w:val="22"/>
        </w:rPr>
      </w:pPr>
      <w:r w:rsidRPr="00D04CB0">
        <w:rPr>
          <w:rFonts w:ascii="Verdana" w:hAnsi="Verdana"/>
          <w:sz w:val="22"/>
          <w:szCs w:val="22"/>
        </w:rPr>
        <w:t>The EDS provides treatment and support to patients that meet criteria for Tier 3 and Tier 2 services. Tier 2 services under specialist EDS commenced at the end of 2020.</w:t>
      </w:r>
    </w:p>
    <w:p w14:paraId="1598160B" w14:textId="77777777" w:rsidR="00D04CB0" w:rsidRPr="00D04CB0" w:rsidRDefault="00D04CB0" w:rsidP="00D04CB0">
      <w:pPr>
        <w:spacing w:before="0" w:after="0" w:line="240" w:lineRule="auto"/>
        <w:ind w:left="709" w:right="0"/>
        <w:rPr>
          <w:rFonts w:ascii="Verdana" w:hAnsi="Verdana"/>
          <w:sz w:val="22"/>
          <w:szCs w:val="22"/>
        </w:rPr>
      </w:pPr>
    </w:p>
    <w:p w14:paraId="6BF4718B" w14:textId="4EA5DFF7" w:rsidR="00D04CB0" w:rsidRPr="00D04CB0" w:rsidRDefault="00D04CB0" w:rsidP="00D04CB0">
      <w:pPr>
        <w:spacing w:before="0" w:after="0" w:line="240" w:lineRule="auto"/>
        <w:ind w:left="709" w:right="0"/>
        <w:rPr>
          <w:rFonts w:ascii="Verdana" w:hAnsi="Verdana"/>
          <w:sz w:val="22"/>
          <w:szCs w:val="22"/>
        </w:rPr>
      </w:pPr>
      <w:r w:rsidRPr="00D04CB0">
        <w:rPr>
          <w:rFonts w:ascii="Verdana" w:hAnsi="Verdana"/>
          <w:sz w:val="22"/>
          <w:szCs w:val="22"/>
        </w:rPr>
        <w:t xml:space="preserve">The EDS is a secondary care service and so patients receive treatment as per </w:t>
      </w:r>
      <w:r w:rsidR="005D322E">
        <w:rPr>
          <w:rFonts w:ascii="Verdana" w:hAnsi="Verdana"/>
          <w:sz w:val="22"/>
          <w:szCs w:val="22"/>
        </w:rPr>
        <w:t xml:space="preserve">the </w:t>
      </w:r>
      <w:r w:rsidRPr="00D04CB0">
        <w:rPr>
          <w:rFonts w:ascii="Verdana" w:hAnsi="Verdana"/>
          <w:sz w:val="22"/>
          <w:szCs w:val="22"/>
        </w:rPr>
        <w:t>Care and Treatment plan (Mental Health Measure, Wales) which is person-centred, needs and risks led.</w:t>
      </w:r>
      <w:r>
        <w:rPr>
          <w:rFonts w:ascii="Verdana" w:hAnsi="Verdana"/>
          <w:sz w:val="22"/>
          <w:szCs w:val="22"/>
        </w:rPr>
        <w:t xml:space="preserve"> </w:t>
      </w:r>
      <w:r w:rsidRPr="00D04CB0">
        <w:rPr>
          <w:rFonts w:ascii="Verdana" w:hAnsi="Verdana"/>
          <w:sz w:val="22"/>
          <w:szCs w:val="22"/>
        </w:rPr>
        <w:t xml:space="preserve">MEED risk factors are assessed in all EDS patients and are categorised as </w:t>
      </w:r>
      <w:proofErr w:type="gramStart"/>
      <w:r w:rsidRPr="00D04CB0">
        <w:rPr>
          <w:rFonts w:ascii="Verdana" w:hAnsi="Verdana"/>
          <w:sz w:val="22"/>
          <w:szCs w:val="22"/>
        </w:rPr>
        <w:t>Red, Amber or Green</w:t>
      </w:r>
      <w:proofErr w:type="gramEnd"/>
      <w:r w:rsidRPr="00D04CB0">
        <w:rPr>
          <w:rFonts w:ascii="Verdana" w:hAnsi="Verdana"/>
          <w:sz w:val="22"/>
          <w:szCs w:val="22"/>
        </w:rPr>
        <w:t xml:space="preserve"> risk. </w:t>
      </w:r>
    </w:p>
    <w:p w14:paraId="1BB4D8A2" w14:textId="77777777" w:rsidR="00D04CB0" w:rsidRPr="00D04CB0" w:rsidRDefault="00D04CB0" w:rsidP="00D04CB0">
      <w:pPr>
        <w:spacing w:before="0" w:after="0" w:line="240" w:lineRule="auto"/>
        <w:ind w:left="709" w:right="0"/>
        <w:rPr>
          <w:rFonts w:ascii="Verdana" w:hAnsi="Verdana"/>
          <w:sz w:val="22"/>
          <w:szCs w:val="22"/>
        </w:rPr>
      </w:pPr>
    </w:p>
    <w:p w14:paraId="03E79180" w14:textId="0396ABDE" w:rsidR="00D04CB0" w:rsidRPr="00D04CB0" w:rsidRDefault="00D04CB0" w:rsidP="00D04CB0">
      <w:pPr>
        <w:spacing w:before="0" w:after="0" w:line="240" w:lineRule="auto"/>
        <w:ind w:left="709" w:right="0"/>
        <w:rPr>
          <w:rFonts w:ascii="Verdana" w:hAnsi="Verdana"/>
          <w:sz w:val="22"/>
          <w:szCs w:val="22"/>
        </w:rPr>
      </w:pPr>
      <w:r w:rsidRPr="00D04CB0">
        <w:rPr>
          <w:rFonts w:ascii="Verdana" w:hAnsi="Verdana"/>
          <w:sz w:val="22"/>
          <w:szCs w:val="22"/>
        </w:rPr>
        <w:t>Based on MEED risks</w:t>
      </w:r>
      <w:r w:rsidR="005D322E">
        <w:rPr>
          <w:rFonts w:ascii="Verdana" w:hAnsi="Verdana"/>
          <w:sz w:val="22"/>
          <w:szCs w:val="22"/>
        </w:rPr>
        <w:t xml:space="preserve">, </w:t>
      </w:r>
      <w:r w:rsidRPr="00D04CB0">
        <w:rPr>
          <w:rFonts w:ascii="Verdana" w:hAnsi="Verdana"/>
          <w:sz w:val="22"/>
          <w:szCs w:val="22"/>
        </w:rPr>
        <w:t xml:space="preserve">if </w:t>
      </w:r>
      <w:r w:rsidR="005D322E">
        <w:rPr>
          <w:rFonts w:ascii="Verdana" w:hAnsi="Verdana"/>
          <w:sz w:val="22"/>
          <w:szCs w:val="22"/>
        </w:rPr>
        <w:t xml:space="preserve">there are </w:t>
      </w:r>
      <w:r w:rsidRPr="00D04CB0">
        <w:rPr>
          <w:rFonts w:ascii="Verdana" w:hAnsi="Verdana"/>
          <w:sz w:val="22"/>
          <w:szCs w:val="22"/>
        </w:rPr>
        <w:t>concerns regarding medical stabilisation the EDS contact the Gastroenterology Consultant/team to discuss and/or plan admission.</w:t>
      </w:r>
    </w:p>
    <w:p w14:paraId="73A4A09C" w14:textId="78B0E0EF" w:rsidR="003D5421" w:rsidRPr="003D5421" w:rsidRDefault="00D04CB0" w:rsidP="00D04CB0">
      <w:pPr>
        <w:spacing w:before="0" w:after="0" w:line="240" w:lineRule="auto"/>
        <w:ind w:left="709" w:right="0"/>
        <w:rPr>
          <w:rFonts w:ascii="Verdana" w:hAnsi="Verdana"/>
          <w:sz w:val="22"/>
          <w:szCs w:val="22"/>
        </w:rPr>
      </w:pPr>
      <w:r w:rsidRPr="00D04CB0">
        <w:rPr>
          <w:rFonts w:ascii="Verdana" w:hAnsi="Verdana"/>
          <w:sz w:val="22"/>
          <w:szCs w:val="22"/>
        </w:rPr>
        <w:t xml:space="preserve">If </w:t>
      </w:r>
      <w:r w:rsidR="005D322E">
        <w:rPr>
          <w:rFonts w:ascii="Verdana" w:hAnsi="Verdana"/>
          <w:sz w:val="22"/>
          <w:szCs w:val="22"/>
        </w:rPr>
        <w:t xml:space="preserve">a </w:t>
      </w:r>
      <w:r w:rsidRPr="00D04CB0">
        <w:rPr>
          <w:rFonts w:ascii="Verdana" w:hAnsi="Verdana"/>
          <w:sz w:val="22"/>
          <w:szCs w:val="22"/>
        </w:rPr>
        <w:t>patient requires an admission to a Specialist Eating Disorders Unit all referrals are completed by the EDS. All Specialist Eating Disorder Units are out of county.</w:t>
      </w:r>
    </w:p>
    <w:p w14:paraId="0DB28826" w14:textId="77777777" w:rsidR="003D5421" w:rsidRPr="003D5421" w:rsidRDefault="003D5421" w:rsidP="003D5421">
      <w:pPr>
        <w:spacing w:before="0" w:afterLines="20" w:after="48" w:line="254" w:lineRule="auto"/>
        <w:ind w:left="0" w:right="0"/>
        <w:contextualSpacing/>
        <w:rPr>
          <w:rFonts w:ascii="Verdana" w:hAnsi="Verdana"/>
          <w:color w:val="FF0000"/>
          <w:sz w:val="22"/>
          <w:szCs w:val="22"/>
        </w:rPr>
      </w:pPr>
    </w:p>
    <w:p w14:paraId="151DC20B" w14:textId="77777777" w:rsidR="003D5421" w:rsidRPr="003D5421" w:rsidRDefault="003D5421" w:rsidP="003D5421">
      <w:pPr>
        <w:spacing w:before="0" w:afterLines="20" w:after="48" w:line="254" w:lineRule="auto"/>
        <w:ind w:left="0" w:right="0"/>
        <w:contextualSpacing/>
        <w:rPr>
          <w:rFonts w:ascii="Verdana" w:hAnsi="Verdana"/>
          <w:color w:val="FF0000"/>
          <w:sz w:val="22"/>
          <w:szCs w:val="22"/>
        </w:rPr>
      </w:pPr>
    </w:p>
    <w:p w14:paraId="31A9E83A" w14:textId="77777777" w:rsidR="003D5421" w:rsidRPr="003D5421" w:rsidRDefault="003D5421" w:rsidP="003D5421">
      <w:pPr>
        <w:numPr>
          <w:ilvl w:val="0"/>
          <w:numId w:val="19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The number of eating disorder patients in total on each available pathway and in each available setting so far this year and in each of the past 5 years. </w:t>
      </w:r>
    </w:p>
    <w:p w14:paraId="5E3ED6CE" w14:textId="2C5C1527" w:rsidR="003D5421" w:rsidRPr="003D5421" w:rsidRDefault="003D5421" w:rsidP="003D5421">
      <w:pPr>
        <w:numPr>
          <w:ilvl w:val="0"/>
          <w:numId w:val="21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If you can’t break the pathways down by setting, please provide the total number on each pathway across the </w:t>
      </w:r>
      <w:r w:rsidRPr="00D04CB0">
        <w:rPr>
          <w:rFonts w:ascii="Verdana" w:hAnsi="Verdana"/>
          <w:b/>
          <w:bCs/>
          <w:sz w:val="22"/>
          <w:szCs w:val="22"/>
        </w:rPr>
        <w:t>Health Board</w:t>
      </w:r>
      <w:r w:rsidRPr="003D5421">
        <w:rPr>
          <w:rFonts w:ascii="Verdana" w:hAnsi="Verdana"/>
          <w:b/>
          <w:bCs/>
          <w:sz w:val="22"/>
          <w:szCs w:val="22"/>
        </w:rPr>
        <w:t xml:space="preserve">, regardless of setting. </w:t>
      </w:r>
    </w:p>
    <w:p w14:paraId="2BC37F98" w14:textId="2F9601FB" w:rsidR="003D5421" w:rsidRPr="003D5421" w:rsidRDefault="003D5421" w:rsidP="003D5421">
      <w:pPr>
        <w:numPr>
          <w:ilvl w:val="0"/>
          <w:numId w:val="21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If you can’t break the settings down by pathway, please provide the total number in each setting within the </w:t>
      </w:r>
      <w:r w:rsidRPr="00D04CB0">
        <w:rPr>
          <w:rFonts w:ascii="Verdana" w:hAnsi="Verdana"/>
          <w:b/>
          <w:bCs/>
          <w:sz w:val="22"/>
          <w:szCs w:val="22"/>
        </w:rPr>
        <w:t>Health Board</w:t>
      </w:r>
      <w:r w:rsidRPr="003D5421">
        <w:rPr>
          <w:rFonts w:ascii="Verdana" w:hAnsi="Verdana"/>
          <w:b/>
          <w:bCs/>
          <w:sz w:val="22"/>
          <w:szCs w:val="22"/>
        </w:rPr>
        <w:t xml:space="preserve">, regardless of pathway. </w:t>
      </w:r>
    </w:p>
    <w:p w14:paraId="0602AD22" w14:textId="77777777" w:rsidR="003D5421" w:rsidRPr="003D5421" w:rsidRDefault="003D5421" w:rsidP="003D5421">
      <w:pPr>
        <w:numPr>
          <w:ilvl w:val="0"/>
          <w:numId w:val="21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>If possible, please give inpatient numbers separately for SEDU / acute wards / mental health wards / general wards etc.</w:t>
      </w:r>
    </w:p>
    <w:p w14:paraId="2FB8ACB2" w14:textId="77777777" w:rsidR="003D5421" w:rsidRPr="003D5421" w:rsidRDefault="003D5421" w:rsidP="003D5421">
      <w:pPr>
        <w:spacing w:before="0" w:after="0" w:line="240" w:lineRule="auto"/>
        <w:ind w:left="0" w:right="0"/>
        <w:rPr>
          <w:rFonts w:ascii="Verdana" w:hAnsi="Verdana"/>
          <w:sz w:val="22"/>
          <w:szCs w:val="22"/>
        </w:rPr>
      </w:pPr>
    </w:p>
    <w:p w14:paraId="788BE9D8" w14:textId="77777777" w:rsidR="003D5421" w:rsidRPr="003D5421" w:rsidRDefault="003D5421" w:rsidP="003D5421">
      <w:pPr>
        <w:spacing w:before="0" w:afterLines="20" w:after="48" w:line="254" w:lineRule="auto"/>
        <w:ind w:left="0" w:right="0"/>
        <w:contextualSpacing/>
        <w:rPr>
          <w:rFonts w:ascii="Verdana" w:hAnsi="Verdana"/>
          <w:color w:val="FF0000"/>
          <w:sz w:val="22"/>
          <w:szCs w:val="22"/>
        </w:rPr>
      </w:pPr>
    </w:p>
    <w:tbl>
      <w:tblPr>
        <w:tblStyle w:val="TableGrid1"/>
        <w:tblW w:w="9776" w:type="dxa"/>
        <w:tblLook w:val="04A0" w:firstRow="1" w:lastRow="0" w:firstColumn="1" w:lastColumn="0" w:noHBand="0" w:noVBand="1"/>
      </w:tblPr>
      <w:tblGrid>
        <w:gridCol w:w="3681"/>
        <w:gridCol w:w="1134"/>
        <w:gridCol w:w="992"/>
        <w:gridCol w:w="992"/>
        <w:gridCol w:w="993"/>
        <w:gridCol w:w="992"/>
        <w:gridCol w:w="992"/>
      </w:tblGrid>
      <w:tr w:rsidR="003D5421" w:rsidRPr="003D5421" w14:paraId="2CD86397" w14:textId="77777777" w:rsidTr="00A0632A">
        <w:tc>
          <w:tcPr>
            <w:tcW w:w="3681" w:type="dxa"/>
          </w:tcPr>
          <w:p w14:paraId="2A96F908" w14:textId="77777777" w:rsidR="003D5421" w:rsidRPr="003D5421" w:rsidRDefault="003D5421" w:rsidP="003D5421">
            <w:pPr>
              <w:spacing w:before="0" w:afterLines="20" w:after="48" w:line="254" w:lineRule="auto"/>
              <w:ind w:left="0" w:right="0"/>
              <w:contextualSpacing/>
              <w:rPr>
                <w:rFonts w:ascii="Verdana" w:hAnsi="Verdana"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CDC8198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2024 to date</w:t>
            </w:r>
          </w:p>
        </w:tc>
        <w:tc>
          <w:tcPr>
            <w:tcW w:w="992" w:type="dxa"/>
          </w:tcPr>
          <w:p w14:paraId="32648E52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992" w:type="dxa"/>
          </w:tcPr>
          <w:p w14:paraId="56B49B0E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993" w:type="dxa"/>
          </w:tcPr>
          <w:p w14:paraId="69AD5BEC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992" w:type="dxa"/>
          </w:tcPr>
          <w:p w14:paraId="3AAC65E5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992" w:type="dxa"/>
          </w:tcPr>
          <w:p w14:paraId="02CDD105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2019</w:t>
            </w:r>
          </w:p>
        </w:tc>
      </w:tr>
      <w:tr w:rsidR="003D5421" w:rsidRPr="003D5421" w14:paraId="233933C0" w14:textId="77777777" w:rsidTr="005D322E">
        <w:trPr>
          <w:trHeight w:val="452"/>
        </w:trPr>
        <w:tc>
          <w:tcPr>
            <w:tcW w:w="3681" w:type="dxa"/>
          </w:tcPr>
          <w:p w14:paraId="4A091F14" w14:textId="77777777" w:rsidR="003D5421" w:rsidRPr="003D5421" w:rsidRDefault="003D5421" w:rsidP="003D5421">
            <w:pPr>
              <w:spacing w:before="0" w:after="0" w:line="240" w:lineRule="auto"/>
              <w:ind w:left="0" w:right="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Total in Inpatient services</w:t>
            </w:r>
          </w:p>
        </w:tc>
        <w:tc>
          <w:tcPr>
            <w:tcW w:w="1134" w:type="dxa"/>
          </w:tcPr>
          <w:p w14:paraId="5AFA3009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Cs/>
                <w:sz w:val="22"/>
                <w:szCs w:val="22"/>
              </w:rPr>
              <w:t>12</w:t>
            </w:r>
          </w:p>
        </w:tc>
        <w:tc>
          <w:tcPr>
            <w:tcW w:w="992" w:type="dxa"/>
          </w:tcPr>
          <w:p w14:paraId="4B11A714" w14:textId="77777777" w:rsidR="003D5421" w:rsidRPr="003D5421" w:rsidRDefault="003D5421" w:rsidP="003D5421">
            <w:pPr>
              <w:spacing w:before="0" w:afterLines="20" w:after="48" w:line="254" w:lineRule="auto"/>
              <w:ind w:left="0" w:right="0"/>
              <w:contextualSpacing/>
              <w:jc w:val="center"/>
              <w:rPr>
                <w:rFonts w:ascii="Verdana" w:hAnsi="Verdana"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Cs/>
                <w:sz w:val="22"/>
                <w:szCs w:val="22"/>
              </w:rPr>
              <w:t>13</w:t>
            </w:r>
          </w:p>
        </w:tc>
        <w:tc>
          <w:tcPr>
            <w:tcW w:w="992" w:type="dxa"/>
          </w:tcPr>
          <w:p w14:paraId="7F4393FC" w14:textId="77777777" w:rsidR="003D5421" w:rsidRPr="003D5421" w:rsidRDefault="003D5421" w:rsidP="003D5421">
            <w:pPr>
              <w:spacing w:before="0" w:afterLines="20" w:after="48" w:line="254" w:lineRule="auto"/>
              <w:ind w:left="0" w:right="0"/>
              <w:contextualSpacing/>
              <w:jc w:val="center"/>
              <w:rPr>
                <w:rFonts w:ascii="Verdana" w:hAnsi="Verdana"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Cs/>
                <w:sz w:val="22"/>
                <w:szCs w:val="22"/>
              </w:rPr>
              <w:t>14</w:t>
            </w:r>
          </w:p>
        </w:tc>
        <w:tc>
          <w:tcPr>
            <w:tcW w:w="993" w:type="dxa"/>
          </w:tcPr>
          <w:p w14:paraId="5E913610" w14:textId="77777777" w:rsidR="003D5421" w:rsidRPr="003D5421" w:rsidRDefault="003D5421" w:rsidP="003D5421">
            <w:pPr>
              <w:spacing w:before="0" w:afterLines="20" w:after="48" w:line="254" w:lineRule="auto"/>
              <w:ind w:left="0" w:right="0"/>
              <w:contextualSpacing/>
              <w:jc w:val="center"/>
              <w:rPr>
                <w:rFonts w:ascii="Verdana" w:hAnsi="Verdana"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Cs/>
                <w:sz w:val="22"/>
                <w:szCs w:val="22"/>
              </w:rPr>
              <w:t>17</w:t>
            </w:r>
          </w:p>
        </w:tc>
        <w:tc>
          <w:tcPr>
            <w:tcW w:w="992" w:type="dxa"/>
          </w:tcPr>
          <w:p w14:paraId="03D3E60C" w14:textId="6678DE42" w:rsidR="003D5421" w:rsidRPr="003D5421" w:rsidRDefault="00914286" w:rsidP="003D5421">
            <w:pPr>
              <w:spacing w:before="0" w:afterLines="20" w:after="48" w:line="254" w:lineRule="auto"/>
              <w:ind w:left="0" w:right="0"/>
              <w:contextualSpacing/>
              <w:jc w:val="center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>*</w:t>
            </w:r>
          </w:p>
        </w:tc>
        <w:tc>
          <w:tcPr>
            <w:tcW w:w="992" w:type="dxa"/>
          </w:tcPr>
          <w:p w14:paraId="732D12DA" w14:textId="29510C2C" w:rsidR="003D5421" w:rsidRPr="003D5421" w:rsidRDefault="00914286" w:rsidP="003D5421">
            <w:pPr>
              <w:spacing w:before="0" w:afterLines="20" w:after="48" w:line="254" w:lineRule="auto"/>
              <w:ind w:left="0" w:right="0"/>
              <w:contextualSpacing/>
              <w:jc w:val="center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>*</w:t>
            </w:r>
          </w:p>
        </w:tc>
      </w:tr>
      <w:tr w:rsidR="003D5421" w:rsidRPr="003D5421" w14:paraId="57854E63" w14:textId="77777777" w:rsidTr="00A0632A">
        <w:tc>
          <w:tcPr>
            <w:tcW w:w="3681" w:type="dxa"/>
          </w:tcPr>
          <w:p w14:paraId="5F604319" w14:textId="77777777" w:rsidR="003D5421" w:rsidRPr="003D5421" w:rsidRDefault="003D5421" w:rsidP="003D5421">
            <w:pPr>
              <w:spacing w:before="0" w:after="0" w:line="240" w:lineRule="auto"/>
              <w:ind w:left="0" w:right="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Total in Community Services</w:t>
            </w:r>
          </w:p>
        </w:tc>
        <w:tc>
          <w:tcPr>
            <w:tcW w:w="1134" w:type="dxa"/>
          </w:tcPr>
          <w:p w14:paraId="0AFAFB9D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3D5421">
              <w:rPr>
                <w:rFonts w:ascii="Verdana" w:hAnsi="Verdana"/>
                <w:bCs/>
                <w:color w:val="000000"/>
                <w:sz w:val="22"/>
                <w:szCs w:val="22"/>
              </w:rPr>
              <w:t>101</w:t>
            </w:r>
          </w:p>
        </w:tc>
        <w:tc>
          <w:tcPr>
            <w:tcW w:w="992" w:type="dxa"/>
          </w:tcPr>
          <w:p w14:paraId="59936E3B" w14:textId="77777777" w:rsidR="003D5421" w:rsidRPr="003D5421" w:rsidRDefault="003D5421" w:rsidP="003D5421">
            <w:pPr>
              <w:spacing w:before="0" w:afterLines="20" w:after="48" w:line="254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3D5421">
              <w:rPr>
                <w:rFonts w:ascii="Verdana" w:hAnsi="Verdana"/>
                <w:bCs/>
                <w:color w:val="000000"/>
                <w:sz w:val="22"/>
                <w:szCs w:val="22"/>
              </w:rPr>
              <w:t>121</w:t>
            </w:r>
          </w:p>
        </w:tc>
        <w:tc>
          <w:tcPr>
            <w:tcW w:w="992" w:type="dxa"/>
          </w:tcPr>
          <w:p w14:paraId="07F8B01E" w14:textId="77777777" w:rsidR="003D5421" w:rsidRPr="003D5421" w:rsidRDefault="003D5421" w:rsidP="003D5421">
            <w:pPr>
              <w:spacing w:before="0" w:afterLines="20" w:after="48" w:line="254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3D5421">
              <w:rPr>
                <w:rFonts w:ascii="Verdana" w:hAnsi="Verdana"/>
                <w:bCs/>
                <w:color w:val="000000"/>
                <w:sz w:val="22"/>
                <w:szCs w:val="22"/>
              </w:rPr>
              <w:t>77</w:t>
            </w:r>
          </w:p>
        </w:tc>
        <w:tc>
          <w:tcPr>
            <w:tcW w:w="993" w:type="dxa"/>
          </w:tcPr>
          <w:p w14:paraId="6A892AD7" w14:textId="77777777" w:rsidR="003D5421" w:rsidRPr="003D5421" w:rsidRDefault="003D5421" w:rsidP="003D5421">
            <w:pPr>
              <w:spacing w:before="0" w:afterLines="20" w:after="48" w:line="254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3D5421">
              <w:rPr>
                <w:rFonts w:ascii="Verdana" w:hAnsi="Verdana"/>
                <w:bCs/>
                <w:color w:val="000000"/>
                <w:sz w:val="22"/>
                <w:szCs w:val="22"/>
              </w:rPr>
              <w:t>61</w:t>
            </w:r>
          </w:p>
        </w:tc>
        <w:tc>
          <w:tcPr>
            <w:tcW w:w="992" w:type="dxa"/>
          </w:tcPr>
          <w:p w14:paraId="2B3D5FEF" w14:textId="77777777" w:rsidR="003D5421" w:rsidRPr="003D5421" w:rsidRDefault="003D5421" w:rsidP="003D5421">
            <w:pPr>
              <w:spacing w:before="0" w:afterLines="20" w:after="48" w:line="254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 w:rsidRPr="003D5421">
              <w:rPr>
                <w:rFonts w:ascii="Verdana" w:hAnsi="Verdana"/>
                <w:bCs/>
                <w:color w:val="000000"/>
                <w:sz w:val="22"/>
                <w:szCs w:val="22"/>
              </w:rPr>
              <w:t>31</w:t>
            </w:r>
          </w:p>
        </w:tc>
        <w:tc>
          <w:tcPr>
            <w:tcW w:w="992" w:type="dxa"/>
          </w:tcPr>
          <w:p w14:paraId="6C9627E4" w14:textId="0B30EF7B" w:rsidR="003D5421" w:rsidRPr="003D5421" w:rsidRDefault="00914286" w:rsidP="003D5421">
            <w:pPr>
              <w:spacing w:before="0" w:afterLines="20" w:after="48" w:line="254" w:lineRule="auto"/>
              <w:ind w:left="0" w:right="0"/>
              <w:contextualSpacing/>
              <w:jc w:val="center"/>
              <w:rPr>
                <w:rFonts w:ascii="Verdana" w:hAnsi="Verdana"/>
                <w:bCs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bCs/>
                <w:color w:val="000000"/>
                <w:sz w:val="22"/>
                <w:szCs w:val="22"/>
              </w:rPr>
              <w:t>*</w:t>
            </w:r>
          </w:p>
        </w:tc>
      </w:tr>
    </w:tbl>
    <w:p w14:paraId="646F83E3" w14:textId="77777777" w:rsidR="003D5421" w:rsidRPr="003D5421" w:rsidRDefault="003D5421" w:rsidP="003D5421">
      <w:pPr>
        <w:spacing w:before="0" w:afterLines="20" w:after="48" w:line="254" w:lineRule="auto"/>
        <w:ind w:left="0" w:right="0"/>
        <w:contextualSpacing/>
        <w:rPr>
          <w:rFonts w:ascii="Verdana" w:hAnsi="Verdana"/>
          <w:color w:val="FF0000"/>
          <w:sz w:val="22"/>
          <w:szCs w:val="22"/>
        </w:rPr>
      </w:pPr>
    </w:p>
    <w:p w14:paraId="2523820B" w14:textId="0293BEC9" w:rsidR="003D5421" w:rsidRPr="003D5421" w:rsidRDefault="00914286" w:rsidP="003D5421">
      <w:pPr>
        <w:spacing w:before="0" w:after="0" w:line="240" w:lineRule="auto"/>
        <w:ind w:left="0"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="005D322E">
        <w:rPr>
          <w:rFonts w:ascii="Verdana" w:hAnsi="Verdana"/>
          <w:sz w:val="22"/>
          <w:szCs w:val="22"/>
        </w:rPr>
        <w:t>Please note that t</w:t>
      </w:r>
      <w:r>
        <w:rPr>
          <w:rFonts w:ascii="Verdana" w:hAnsi="Verdana"/>
          <w:sz w:val="22"/>
          <w:szCs w:val="22"/>
        </w:rPr>
        <w:t xml:space="preserve">his information </w:t>
      </w:r>
      <w:r w:rsidR="005D322E">
        <w:rPr>
          <w:rFonts w:ascii="Verdana" w:hAnsi="Verdana"/>
          <w:sz w:val="22"/>
          <w:szCs w:val="22"/>
        </w:rPr>
        <w:t>was not recorded prior to 2020</w:t>
      </w:r>
      <w:r>
        <w:rPr>
          <w:rFonts w:ascii="Verdana" w:hAnsi="Verdana"/>
          <w:sz w:val="22"/>
          <w:szCs w:val="22"/>
        </w:rPr>
        <w:t>. The Tier 2 EDS only commenced in 2020</w:t>
      </w:r>
      <w:r w:rsidR="005D322E">
        <w:rPr>
          <w:rFonts w:ascii="Verdana" w:hAnsi="Verdana"/>
          <w:sz w:val="22"/>
          <w:szCs w:val="22"/>
        </w:rPr>
        <w:t>.</w:t>
      </w:r>
      <w:r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sz w:val="22"/>
          <w:szCs w:val="22"/>
        </w:rPr>
        <w:br/>
      </w:r>
    </w:p>
    <w:p w14:paraId="5E40AD05" w14:textId="77777777" w:rsidR="003D5421" w:rsidRPr="003D5421" w:rsidRDefault="003D5421" w:rsidP="003D5421">
      <w:pPr>
        <w:numPr>
          <w:ilvl w:val="0"/>
          <w:numId w:val="19"/>
        </w:numPr>
        <w:spacing w:before="0" w:after="0" w:line="240" w:lineRule="auto"/>
        <w:ind w:right="0"/>
        <w:rPr>
          <w:rFonts w:ascii="Verdana" w:hAnsi="Verdana"/>
          <w:b/>
          <w:bCs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>The number of patients in total with an eating disorder that have died of any cause so far this year and in each of the past 5 years.</w:t>
      </w:r>
    </w:p>
    <w:p w14:paraId="723A8E87" w14:textId="77777777" w:rsidR="003D5421" w:rsidRPr="003D5421" w:rsidRDefault="003D5421" w:rsidP="003D5421">
      <w:pPr>
        <w:spacing w:before="0" w:after="0" w:line="240" w:lineRule="auto"/>
        <w:ind w:left="0" w:right="0"/>
        <w:rPr>
          <w:rFonts w:ascii="Verdana" w:hAnsi="Verdana"/>
          <w:sz w:val="22"/>
          <w:szCs w:val="22"/>
        </w:rPr>
      </w:pPr>
    </w:p>
    <w:tbl>
      <w:tblPr>
        <w:tblStyle w:val="TableGrid1"/>
        <w:tblW w:w="0" w:type="auto"/>
        <w:jc w:val="center"/>
        <w:tblLook w:val="04A0" w:firstRow="1" w:lastRow="0" w:firstColumn="1" w:lastColumn="0" w:noHBand="0" w:noVBand="1"/>
      </w:tblPr>
      <w:tblGrid>
        <w:gridCol w:w="1288"/>
        <w:gridCol w:w="1288"/>
        <w:gridCol w:w="1288"/>
        <w:gridCol w:w="1288"/>
        <w:gridCol w:w="1288"/>
        <w:gridCol w:w="1288"/>
        <w:gridCol w:w="1288"/>
      </w:tblGrid>
      <w:tr w:rsidR="003D5421" w:rsidRPr="003D5421" w14:paraId="271A0D2F" w14:textId="77777777" w:rsidTr="003D5421">
        <w:trPr>
          <w:jc w:val="center"/>
        </w:trPr>
        <w:tc>
          <w:tcPr>
            <w:tcW w:w="1288" w:type="dxa"/>
          </w:tcPr>
          <w:p w14:paraId="4B7AB898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Year</w:t>
            </w:r>
          </w:p>
        </w:tc>
        <w:tc>
          <w:tcPr>
            <w:tcW w:w="1288" w:type="dxa"/>
          </w:tcPr>
          <w:p w14:paraId="3E087A42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2024 to date</w:t>
            </w:r>
          </w:p>
        </w:tc>
        <w:tc>
          <w:tcPr>
            <w:tcW w:w="1288" w:type="dxa"/>
          </w:tcPr>
          <w:p w14:paraId="6647040D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1288" w:type="dxa"/>
          </w:tcPr>
          <w:p w14:paraId="4D734AE7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88" w:type="dxa"/>
          </w:tcPr>
          <w:p w14:paraId="5B0D5423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1288" w:type="dxa"/>
          </w:tcPr>
          <w:p w14:paraId="2961A2D9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88" w:type="dxa"/>
          </w:tcPr>
          <w:p w14:paraId="21B13A66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3D5421">
              <w:rPr>
                <w:rFonts w:ascii="Verdana" w:hAnsi="Verdana"/>
                <w:b/>
                <w:bCs/>
                <w:sz w:val="22"/>
                <w:szCs w:val="22"/>
              </w:rPr>
              <w:t>2019</w:t>
            </w:r>
          </w:p>
        </w:tc>
      </w:tr>
      <w:tr w:rsidR="003D5421" w:rsidRPr="003D5421" w14:paraId="50707FBE" w14:textId="77777777" w:rsidTr="003D5421">
        <w:trPr>
          <w:jc w:val="center"/>
        </w:trPr>
        <w:tc>
          <w:tcPr>
            <w:tcW w:w="1288" w:type="dxa"/>
            <w:vAlign w:val="center"/>
          </w:tcPr>
          <w:p w14:paraId="2D788B68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3D5421">
              <w:rPr>
                <w:rFonts w:ascii="Verdana" w:hAnsi="Verdana"/>
                <w:sz w:val="22"/>
                <w:szCs w:val="22"/>
              </w:rPr>
              <w:t>Number of deaths</w:t>
            </w:r>
          </w:p>
        </w:tc>
        <w:tc>
          <w:tcPr>
            <w:tcW w:w="1288" w:type="dxa"/>
            <w:vAlign w:val="center"/>
          </w:tcPr>
          <w:p w14:paraId="0488EBA1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3D5421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288" w:type="dxa"/>
            <w:vAlign w:val="center"/>
          </w:tcPr>
          <w:p w14:paraId="13C4209C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3D5421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288" w:type="dxa"/>
            <w:vAlign w:val="center"/>
          </w:tcPr>
          <w:p w14:paraId="6623BF16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3D5421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288" w:type="dxa"/>
            <w:vAlign w:val="center"/>
          </w:tcPr>
          <w:p w14:paraId="04669499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3D5421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288" w:type="dxa"/>
            <w:vAlign w:val="center"/>
          </w:tcPr>
          <w:p w14:paraId="6E5F70BE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3D5421"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288" w:type="dxa"/>
            <w:vAlign w:val="center"/>
          </w:tcPr>
          <w:p w14:paraId="5E752DF2" w14:textId="77777777" w:rsidR="003D5421" w:rsidRPr="003D5421" w:rsidRDefault="003D5421" w:rsidP="003D5421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3D5421"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</w:tbl>
    <w:p w14:paraId="06E18C45" w14:textId="77777777" w:rsidR="003D5421" w:rsidRPr="003D5421" w:rsidRDefault="003D5421" w:rsidP="003D5421">
      <w:pPr>
        <w:spacing w:before="0" w:after="0" w:line="240" w:lineRule="auto"/>
        <w:ind w:left="0" w:right="0"/>
        <w:rPr>
          <w:rFonts w:ascii="Verdana" w:hAnsi="Verdana"/>
          <w:sz w:val="22"/>
          <w:szCs w:val="22"/>
        </w:rPr>
      </w:pPr>
    </w:p>
    <w:p w14:paraId="15CEEA4B" w14:textId="77777777" w:rsidR="003D5421" w:rsidRPr="003D5421" w:rsidRDefault="003D5421" w:rsidP="003D5421">
      <w:pPr>
        <w:spacing w:before="0" w:after="0" w:line="240" w:lineRule="auto"/>
        <w:ind w:left="0" w:right="0"/>
        <w:rPr>
          <w:rFonts w:ascii="Verdana" w:hAnsi="Verdana"/>
          <w:sz w:val="22"/>
          <w:szCs w:val="22"/>
        </w:rPr>
      </w:pPr>
    </w:p>
    <w:p w14:paraId="3DFEEDB4" w14:textId="682385A9" w:rsidR="003D5421" w:rsidRPr="003D5421" w:rsidRDefault="003D5421" w:rsidP="003D5421">
      <w:pPr>
        <w:numPr>
          <w:ilvl w:val="0"/>
          <w:numId w:val="19"/>
        </w:numPr>
        <w:spacing w:before="0" w:after="0" w:line="240" w:lineRule="auto"/>
        <w:ind w:right="0"/>
        <w:rPr>
          <w:rFonts w:ascii="Verdana" w:hAnsi="Verdana"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Of the patients in question three, above, please provide the location in which the death occurred, for example, in an acute hospital, in the Specialist Eating Disorder Unit, in a palliative care setting, elsewhere in the </w:t>
      </w:r>
      <w:r w:rsidRPr="00D04CB0">
        <w:rPr>
          <w:rFonts w:ascii="Verdana" w:hAnsi="Verdana"/>
          <w:b/>
          <w:bCs/>
          <w:sz w:val="22"/>
          <w:szCs w:val="22"/>
        </w:rPr>
        <w:t>Health Board</w:t>
      </w:r>
      <w:r w:rsidRPr="003D5421">
        <w:rPr>
          <w:rFonts w:ascii="Verdana" w:hAnsi="Verdana"/>
          <w:b/>
          <w:bCs/>
          <w:sz w:val="22"/>
          <w:szCs w:val="22"/>
        </w:rPr>
        <w:t xml:space="preserve">, or outside any </w:t>
      </w:r>
      <w:r w:rsidRPr="00D04CB0">
        <w:rPr>
          <w:rFonts w:ascii="Verdana" w:hAnsi="Verdana"/>
          <w:b/>
          <w:bCs/>
          <w:sz w:val="22"/>
          <w:szCs w:val="22"/>
        </w:rPr>
        <w:t>Health Board</w:t>
      </w:r>
      <w:r w:rsidRPr="003D5421">
        <w:rPr>
          <w:rFonts w:ascii="Verdana" w:hAnsi="Verdana"/>
          <w:b/>
          <w:bCs/>
          <w:sz w:val="22"/>
          <w:szCs w:val="22"/>
        </w:rPr>
        <w:t xml:space="preserve"> setting.</w:t>
      </w:r>
      <w:r w:rsidRPr="00D04CB0">
        <w:rPr>
          <w:rFonts w:ascii="Verdana" w:hAnsi="Verdana"/>
          <w:sz w:val="22"/>
          <w:szCs w:val="22"/>
        </w:rPr>
        <w:br/>
        <w:t xml:space="preserve">Not applicable </w:t>
      </w:r>
    </w:p>
    <w:p w14:paraId="77F1DD8A" w14:textId="77777777" w:rsidR="003D5421" w:rsidRPr="003D5421" w:rsidRDefault="003D5421" w:rsidP="003D5421">
      <w:pPr>
        <w:spacing w:before="0" w:afterLines="20" w:after="48" w:line="254" w:lineRule="auto"/>
        <w:ind w:left="0" w:right="0"/>
        <w:contextualSpacing/>
        <w:rPr>
          <w:rFonts w:ascii="Verdana" w:hAnsi="Verdana"/>
          <w:color w:val="FF0000"/>
          <w:sz w:val="22"/>
          <w:szCs w:val="22"/>
        </w:rPr>
      </w:pPr>
    </w:p>
    <w:p w14:paraId="23C021F1" w14:textId="77777777" w:rsidR="003D5421" w:rsidRPr="003D5421" w:rsidRDefault="003D5421" w:rsidP="003D5421">
      <w:pPr>
        <w:spacing w:before="0" w:after="0" w:line="240" w:lineRule="auto"/>
        <w:ind w:left="0" w:right="0"/>
        <w:rPr>
          <w:rFonts w:ascii="Verdana" w:hAnsi="Verdana"/>
          <w:sz w:val="22"/>
          <w:szCs w:val="22"/>
        </w:rPr>
      </w:pPr>
    </w:p>
    <w:p w14:paraId="1CE2D932" w14:textId="25F8FDF4" w:rsidR="003D5421" w:rsidRPr="003D5421" w:rsidRDefault="003D5421" w:rsidP="003D5421">
      <w:pPr>
        <w:numPr>
          <w:ilvl w:val="0"/>
          <w:numId w:val="19"/>
        </w:numPr>
        <w:spacing w:before="0" w:after="0" w:line="240" w:lineRule="auto"/>
        <w:ind w:right="0"/>
        <w:rPr>
          <w:rFonts w:ascii="Verdana" w:hAnsi="Verdana"/>
          <w:sz w:val="22"/>
          <w:szCs w:val="22"/>
        </w:rPr>
      </w:pPr>
      <w:r w:rsidRPr="003D5421">
        <w:rPr>
          <w:rFonts w:ascii="Verdana" w:hAnsi="Verdana"/>
          <w:b/>
          <w:bCs/>
          <w:sz w:val="22"/>
          <w:szCs w:val="22"/>
        </w:rPr>
        <w:t xml:space="preserve">Please provide a copy of your </w:t>
      </w:r>
      <w:r w:rsidRPr="00D04CB0">
        <w:rPr>
          <w:rFonts w:ascii="Verdana" w:hAnsi="Verdana"/>
          <w:b/>
          <w:bCs/>
          <w:sz w:val="22"/>
          <w:szCs w:val="22"/>
        </w:rPr>
        <w:t>Health Board</w:t>
      </w:r>
      <w:r w:rsidRPr="003D5421">
        <w:rPr>
          <w:rFonts w:ascii="Verdana" w:hAnsi="Verdana"/>
          <w:b/>
          <w:bCs/>
          <w:sz w:val="22"/>
          <w:szCs w:val="22"/>
        </w:rPr>
        <w:t>’s SEED (Severe and Enduring Eating disorder) pathway or similar pathway for patients with long-standing eating disorders.</w:t>
      </w:r>
      <w:r w:rsidRPr="00D04CB0">
        <w:rPr>
          <w:rFonts w:ascii="Verdana" w:hAnsi="Verdana"/>
          <w:sz w:val="22"/>
          <w:szCs w:val="22"/>
        </w:rPr>
        <w:br/>
        <w:t xml:space="preserve">SBUHB </w:t>
      </w:r>
      <w:r w:rsidR="00D04CB0">
        <w:rPr>
          <w:rFonts w:ascii="Verdana" w:hAnsi="Verdana"/>
          <w:sz w:val="22"/>
          <w:szCs w:val="22"/>
        </w:rPr>
        <w:t>d</w:t>
      </w:r>
      <w:r w:rsidRPr="00D04CB0">
        <w:rPr>
          <w:rFonts w:ascii="Verdana" w:hAnsi="Verdana"/>
          <w:sz w:val="22"/>
          <w:szCs w:val="22"/>
        </w:rPr>
        <w:t>o not have a SEED pathway.</w:t>
      </w:r>
    </w:p>
    <w:p w14:paraId="2178A95B" w14:textId="77777777" w:rsidR="00873328" w:rsidRPr="00D04CB0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Pr="00D04CB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D04CB0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Pr="00D04CB0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Pr="00D04CB0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Pr="00D04CB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Pr="00D04CB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Pr="00D04CB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Pr="00D04CB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Pr="00D04CB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Pr="00D04CB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Pr="00D04CB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Pr="00D04CB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Pr="00D04CB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Pr="00D04CB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D04CB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D04CB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60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60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60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60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873004E"/>
    <w:multiLevelType w:val="hybridMultilevel"/>
    <w:tmpl w:val="2A8244A8"/>
    <w:lvl w:ilvl="0" w:tplc="336C384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10B29B1"/>
    <w:multiLevelType w:val="hybridMultilevel"/>
    <w:tmpl w:val="51024C74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5B93B2D"/>
    <w:multiLevelType w:val="hybridMultilevel"/>
    <w:tmpl w:val="9A74FC70"/>
    <w:lvl w:ilvl="0" w:tplc="2498514E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8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20"/>
  </w:num>
  <w:num w:numId="10">
    <w:abstractNumId w:val="1"/>
  </w:num>
  <w:num w:numId="11">
    <w:abstractNumId w:val="11"/>
  </w:num>
  <w:num w:numId="12">
    <w:abstractNumId w:val="14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5"/>
  </w:num>
  <w:num w:numId="20">
    <w:abstractNumId w:val="7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D5421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D322E"/>
    <w:rsid w:val="005F0E79"/>
    <w:rsid w:val="005F5BD9"/>
    <w:rsid w:val="00602EE5"/>
    <w:rsid w:val="006137E4"/>
    <w:rsid w:val="00635BDA"/>
    <w:rsid w:val="006564DF"/>
    <w:rsid w:val="00684641"/>
    <w:rsid w:val="006B0626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14286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04CB0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table" w:customStyle="1" w:styleId="TableGrid1">
    <w:name w:val="Table Grid1"/>
    <w:basedOn w:val="TableNormal"/>
    <w:next w:val="TableGrid"/>
    <w:uiPriority w:val="39"/>
    <w:rsid w:val="003D5421"/>
    <w:rPr>
      <w:rFonts w:ascii="Calibri" w:hAnsi="Calibri"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2</Pages>
  <Words>481</Words>
  <Characters>2747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2024-12-16T15:27:00Z</dcterms:modified>
</cp:coreProperties>
</file>