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D981F3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2303A">
                              <w:rPr>
                                <w:rFonts w:ascii="Verdana" w:hAnsi="Verdana"/>
                                <w:b/>
                                <w:sz w:val="22"/>
                                <w:szCs w:val="22"/>
                              </w:rPr>
                              <w:t>24-K-046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D981F3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2303A">
                        <w:rPr>
                          <w:rFonts w:ascii="Verdana" w:hAnsi="Verdana"/>
                          <w:b/>
                          <w:sz w:val="22"/>
                          <w:szCs w:val="22"/>
                        </w:rPr>
                        <w:t>24-K-046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3EE231F2" w14:textId="77777777" w:rsidR="0052303A" w:rsidRPr="0052303A" w:rsidRDefault="0052303A" w:rsidP="0052303A">
      <w:pPr>
        <w:spacing w:line="276" w:lineRule="auto"/>
        <w:rPr>
          <w:rFonts w:ascii="Verdana" w:hAnsi="Verdana"/>
          <w:b/>
          <w:bCs/>
          <w:sz w:val="22"/>
          <w:szCs w:val="22"/>
        </w:rPr>
      </w:pPr>
      <w:r w:rsidRPr="0052303A">
        <w:rPr>
          <w:rFonts w:ascii="Verdana" w:hAnsi="Verdana"/>
          <w:b/>
          <w:bCs/>
          <w:sz w:val="22"/>
          <w:szCs w:val="22"/>
        </w:rPr>
        <w:t xml:space="preserve">Please provide the following data on potent synthetic opioids, in particular fentanyl and </w:t>
      </w:r>
      <w:proofErr w:type="spellStart"/>
      <w:r w:rsidRPr="0052303A">
        <w:rPr>
          <w:rFonts w:ascii="Verdana" w:hAnsi="Verdana"/>
          <w:b/>
          <w:bCs/>
          <w:sz w:val="22"/>
          <w:szCs w:val="22"/>
        </w:rPr>
        <w:t>nitazene</w:t>
      </w:r>
      <w:proofErr w:type="spellEnd"/>
      <w:r w:rsidRPr="0052303A">
        <w:rPr>
          <w:rFonts w:ascii="Verdana" w:hAnsi="Verdana"/>
          <w:b/>
          <w:bCs/>
          <w:sz w:val="22"/>
          <w:szCs w:val="22"/>
        </w:rPr>
        <w:t>, for the period between January 1</w:t>
      </w:r>
      <w:r w:rsidRPr="0052303A">
        <w:rPr>
          <w:rFonts w:ascii="Verdana" w:hAnsi="Verdana"/>
          <w:b/>
          <w:bCs/>
          <w:sz w:val="22"/>
          <w:szCs w:val="22"/>
          <w:vertAlign w:val="superscript"/>
        </w:rPr>
        <w:t>st</w:t>
      </w:r>
      <w:r w:rsidRPr="0052303A">
        <w:rPr>
          <w:rFonts w:ascii="Verdana" w:hAnsi="Verdana"/>
          <w:b/>
          <w:bCs/>
          <w:sz w:val="22"/>
          <w:szCs w:val="22"/>
        </w:rPr>
        <w:t>, 2019 to the current date, broken down by calendar year.</w:t>
      </w:r>
    </w:p>
    <w:p w14:paraId="30320106" w14:textId="3C8C3B23" w:rsidR="0052303A" w:rsidRPr="0052303A" w:rsidRDefault="0052303A" w:rsidP="0052303A">
      <w:pPr>
        <w:spacing w:line="276" w:lineRule="auto"/>
        <w:rPr>
          <w:rFonts w:ascii="Verdana" w:hAnsi="Verdana"/>
          <w:b/>
          <w:bCs/>
          <w:sz w:val="22"/>
          <w:szCs w:val="22"/>
        </w:rPr>
      </w:pPr>
      <w:r w:rsidRPr="0052303A">
        <w:rPr>
          <w:rFonts w:ascii="Verdana" w:hAnsi="Verdana"/>
          <w:b/>
          <w:bCs/>
          <w:sz w:val="22"/>
          <w:szCs w:val="22"/>
        </w:rPr>
        <w:t>Please send me: </w:t>
      </w:r>
    </w:p>
    <w:p w14:paraId="095E0D83" w14:textId="007F2DD9" w:rsidR="0052303A" w:rsidRDefault="0052303A" w:rsidP="00AA4AB9">
      <w:pPr>
        <w:pStyle w:val="gmail-msolistparagraph"/>
        <w:numPr>
          <w:ilvl w:val="0"/>
          <w:numId w:val="19"/>
        </w:numPr>
        <w:spacing w:before="0" w:beforeAutospacing="0" w:after="0" w:afterAutospacing="0" w:line="276" w:lineRule="auto"/>
        <w:ind w:left="993" w:hanging="426"/>
        <w:rPr>
          <w:rFonts w:ascii="Verdana" w:hAnsi="Verdana"/>
          <w:b/>
          <w:bCs/>
        </w:rPr>
      </w:pPr>
      <w:r w:rsidRPr="0052303A">
        <w:rPr>
          <w:rFonts w:ascii="Verdana" w:hAnsi="Verdana"/>
          <w:b/>
          <w:bCs/>
        </w:rPr>
        <w:t xml:space="preserve">The total number of deaths where </w:t>
      </w:r>
      <w:proofErr w:type="spellStart"/>
      <w:r w:rsidRPr="0052303A">
        <w:rPr>
          <w:rFonts w:ascii="Verdana" w:hAnsi="Verdana"/>
          <w:b/>
          <w:bCs/>
        </w:rPr>
        <w:t>nitazenes</w:t>
      </w:r>
      <w:proofErr w:type="spellEnd"/>
      <w:r w:rsidRPr="0052303A">
        <w:rPr>
          <w:rFonts w:ascii="Verdana" w:hAnsi="Verdana"/>
          <w:b/>
          <w:bCs/>
        </w:rPr>
        <w:t xml:space="preserve"> and fentanyl were identified or suspected from January 1</w:t>
      </w:r>
      <w:r w:rsidRPr="0052303A">
        <w:rPr>
          <w:rFonts w:ascii="Verdana" w:hAnsi="Verdana"/>
          <w:b/>
          <w:bCs/>
          <w:vertAlign w:val="superscript"/>
        </w:rPr>
        <w:t>st</w:t>
      </w:r>
      <w:r w:rsidRPr="0052303A">
        <w:rPr>
          <w:rFonts w:ascii="Verdana" w:hAnsi="Verdana"/>
          <w:b/>
          <w:bCs/>
        </w:rPr>
        <w:t>, 2019 to the current date. Please break down the data by calendar year.</w:t>
      </w:r>
      <w:r w:rsidR="007611FA">
        <w:rPr>
          <w:rFonts w:ascii="Verdana" w:hAnsi="Verdana"/>
          <w:b/>
          <w:bCs/>
        </w:rPr>
        <w:br/>
      </w:r>
      <w:r w:rsidR="007611FA" w:rsidRPr="00FC3B42">
        <w:rPr>
          <w:rFonts w:ascii="Verdana" w:hAnsi="Verdana"/>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p>
    <w:p w14:paraId="65E4DF7C" w14:textId="77777777" w:rsidR="0052303A" w:rsidRPr="0052303A" w:rsidRDefault="0052303A" w:rsidP="00AA4AB9">
      <w:pPr>
        <w:pStyle w:val="gmail-msolistparagraph"/>
        <w:spacing w:before="0" w:beforeAutospacing="0" w:after="0" w:afterAutospacing="0" w:line="276" w:lineRule="auto"/>
        <w:ind w:left="993" w:hanging="426"/>
        <w:rPr>
          <w:rFonts w:ascii="Verdana" w:hAnsi="Verdana"/>
          <w:b/>
          <w:bCs/>
        </w:rPr>
      </w:pPr>
    </w:p>
    <w:p w14:paraId="3F6F1AC2" w14:textId="2EF5AC14" w:rsidR="007611FA" w:rsidRPr="007611FA" w:rsidRDefault="0052303A" w:rsidP="00AA4AB9">
      <w:pPr>
        <w:pStyle w:val="gmail-msolistparagraph"/>
        <w:numPr>
          <w:ilvl w:val="0"/>
          <w:numId w:val="19"/>
        </w:numPr>
        <w:spacing w:before="0" w:beforeAutospacing="0" w:after="0" w:afterAutospacing="0" w:line="276" w:lineRule="auto"/>
        <w:ind w:left="993" w:hanging="426"/>
        <w:rPr>
          <w:rFonts w:ascii="Verdana" w:hAnsi="Verdana"/>
          <w:b/>
          <w:bCs/>
        </w:rPr>
      </w:pPr>
      <w:r w:rsidRPr="0052303A">
        <w:rPr>
          <w:rFonts w:ascii="Verdana" w:hAnsi="Verdana"/>
          <w:b/>
          <w:bCs/>
        </w:rPr>
        <w:t xml:space="preserve">Any data on reported overdoses and hospitalisations where </w:t>
      </w:r>
      <w:proofErr w:type="spellStart"/>
      <w:r w:rsidRPr="0052303A">
        <w:rPr>
          <w:rFonts w:ascii="Verdana" w:hAnsi="Verdana"/>
          <w:b/>
          <w:bCs/>
        </w:rPr>
        <w:t>nitazenes</w:t>
      </w:r>
      <w:proofErr w:type="spellEnd"/>
      <w:r w:rsidRPr="0052303A">
        <w:rPr>
          <w:rFonts w:ascii="Verdana" w:hAnsi="Verdana"/>
          <w:b/>
          <w:bCs/>
        </w:rPr>
        <w:t xml:space="preserve"> and fentanyl were identified or suspected from January 1</w:t>
      </w:r>
      <w:r w:rsidRPr="0052303A">
        <w:rPr>
          <w:rFonts w:ascii="Verdana" w:hAnsi="Verdana"/>
          <w:b/>
          <w:bCs/>
          <w:vertAlign w:val="superscript"/>
        </w:rPr>
        <w:t>st</w:t>
      </w:r>
      <w:r w:rsidRPr="0052303A">
        <w:rPr>
          <w:rFonts w:ascii="Verdana" w:hAnsi="Verdana"/>
          <w:b/>
          <w:bCs/>
        </w:rPr>
        <w:t>, 2019 to the current date. Please break down the data by calendar year.</w:t>
      </w:r>
      <w:r w:rsidR="007611FA">
        <w:rPr>
          <w:rFonts w:ascii="Verdana" w:hAnsi="Verdana"/>
          <w:b/>
          <w:bCs/>
        </w:rPr>
        <w:br/>
      </w:r>
      <w:r w:rsidR="007611FA" w:rsidRPr="007611FA">
        <w:rPr>
          <w:rFonts w:ascii="Verdana" w:hAnsi="Verdana"/>
        </w:rPr>
        <w:t>We have provided the information for patients that attended our Emergency Depar</w:t>
      </w:r>
      <w:r w:rsidR="0091410B">
        <w:rPr>
          <w:rFonts w:ascii="Verdana" w:hAnsi="Verdana"/>
        </w:rPr>
        <w:t>t</w:t>
      </w:r>
      <w:r w:rsidR="007611FA" w:rsidRPr="007611FA">
        <w:rPr>
          <w:rFonts w:ascii="Verdana" w:hAnsi="Verdana"/>
        </w:rPr>
        <w:t>ment in the period 01.01.19 to 31.10.24</w:t>
      </w:r>
      <w:r w:rsidR="007611FA">
        <w:rPr>
          <w:rFonts w:ascii="Verdana" w:hAnsi="Verdana"/>
          <w:b/>
          <w:bCs/>
        </w:rPr>
        <w:t xml:space="preserve"> </w:t>
      </w:r>
      <w:r w:rsidR="007611FA" w:rsidRPr="007611FA">
        <w:rPr>
          <w:rFonts w:ascii="Verdana" w:hAnsi="Verdana"/>
        </w:rPr>
        <w:t>with “overdose” and “</w:t>
      </w:r>
      <w:proofErr w:type="spellStart"/>
      <w:r w:rsidR="007611FA" w:rsidRPr="007611FA">
        <w:rPr>
          <w:rFonts w:ascii="Verdana" w:hAnsi="Verdana"/>
        </w:rPr>
        <w:t>nitazene</w:t>
      </w:r>
      <w:proofErr w:type="spellEnd"/>
      <w:r w:rsidR="007611FA" w:rsidRPr="007611FA">
        <w:rPr>
          <w:rFonts w:ascii="Verdana" w:hAnsi="Verdana"/>
        </w:rPr>
        <w:t>” or “fentanyl” recorded on their attendance record.</w:t>
      </w:r>
      <w:r w:rsidR="007611FA" w:rsidRPr="007611FA">
        <w:rPr>
          <w:rFonts w:ascii="Verdana" w:hAnsi="Verdana"/>
        </w:rPr>
        <w:br/>
        <w:t>In the whole period, 8 patients fit this criteria. We are not able to break this down by year as requested, as due to the low numbers,</w:t>
      </w:r>
      <w:r w:rsidR="007611FA">
        <w:rPr>
          <w:rFonts w:ascii="Verdana" w:hAnsi="Verdana"/>
          <w:b/>
          <w:bCs/>
        </w:rPr>
        <w:t xml:space="preserve"> </w:t>
      </w:r>
      <w:r w:rsidR="007611FA" w:rsidRPr="00FC3B42">
        <w:rPr>
          <w:rFonts w:ascii="Verdana" w:hAnsi="Verdana"/>
        </w:rPr>
        <w:t xml:space="preserve">there is a potential risk of identifying individuals if this was disclosed.  We are therefore withholding this detail under Section 40(2) of the </w:t>
      </w:r>
      <w:smartTag w:uri="urn:schemas-microsoft-com:office:smarttags" w:element="address">
        <w:r w:rsidR="007611FA" w:rsidRPr="00FC3B42">
          <w:rPr>
            <w:rFonts w:ascii="Verdana" w:hAnsi="Verdana"/>
          </w:rPr>
          <w:t>Freedom of Information</w:t>
        </w:r>
      </w:smartTag>
      <w:r w:rsidR="007611FA" w:rsidRPr="00FC3B42">
        <w:rPr>
          <w:rFonts w:ascii="Verdana" w:hAnsi="Verdana"/>
        </w:rPr>
        <w:t xml:space="preserve"> Act 2000.  This information is protected by the </w:t>
      </w:r>
      <w:r w:rsidR="007611FA" w:rsidRPr="00FC3B42">
        <w:rPr>
          <w:rFonts w:ascii="Verdana" w:hAnsi="Verdana"/>
          <w:iCs/>
        </w:rPr>
        <w:t xml:space="preserve">General Data Protection Regulation (GDPR) and Data Protection Act 2018 and its disclosure would be contrary to the data protection principles and constitute as unfair and unlawful processing </w:t>
      </w:r>
      <w:r w:rsidR="007611FA" w:rsidRPr="00FC3B42">
        <w:rPr>
          <w:rFonts w:ascii="Verdana" w:hAnsi="Verdana"/>
          <w:bCs/>
          <w:iCs/>
        </w:rPr>
        <w:t>in regard to</w:t>
      </w:r>
      <w:r w:rsidR="007611FA" w:rsidRPr="00FC3B42">
        <w:rPr>
          <w:rFonts w:ascii="Verdana" w:hAnsi="Verdana"/>
          <w:iCs/>
        </w:rPr>
        <w:t xml:space="preserve"> Articles 5, 6, and 9 of GDPR.  </w:t>
      </w:r>
      <w:r w:rsidR="007611FA" w:rsidRPr="00FC3B42">
        <w:rPr>
          <w:rFonts w:ascii="Verdana" w:hAnsi="Verdana"/>
        </w:rPr>
        <w:t>This exemption is absolute and therefore there is no requirement to apply the public interest test.</w:t>
      </w:r>
    </w:p>
    <w:p w14:paraId="5306974E" w14:textId="77777777" w:rsidR="0052303A" w:rsidRDefault="0052303A" w:rsidP="00AA4AB9">
      <w:pPr>
        <w:pStyle w:val="gmail-msolistparagraph"/>
        <w:spacing w:before="0" w:beforeAutospacing="0" w:after="0" w:afterAutospacing="0" w:line="276" w:lineRule="auto"/>
        <w:ind w:left="993" w:hanging="426"/>
        <w:rPr>
          <w:rFonts w:ascii="Verdana" w:hAnsi="Verdana"/>
          <w:b/>
          <w:bCs/>
        </w:rPr>
      </w:pPr>
    </w:p>
    <w:p w14:paraId="40F1676F" w14:textId="5C44149C" w:rsidR="0052303A" w:rsidRDefault="0052303A" w:rsidP="00AA4AB9">
      <w:pPr>
        <w:pStyle w:val="gmail-msolistparagraph"/>
        <w:numPr>
          <w:ilvl w:val="0"/>
          <w:numId w:val="19"/>
        </w:numPr>
        <w:spacing w:before="0" w:beforeAutospacing="0" w:after="0" w:afterAutospacing="0" w:line="276" w:lineRule="auto"/>
        <w:ind w:left="993" w:hanging="426"/>
        <w:rPr>
          <w:rFonts w:ascii="Verdana" w:hAnsi="Verdana"/>
          <w:b/>
          <w:bCs/>
        </w:rPr>
      </w:pPr>
      <w:r w:rsidRPr="0052303A">
        <w:rPr>
          <w:rFonts w:ascii="Verdana" w:hAnsi="Verdana"/>
          <w:b/>
          <w:bCs/>
        </w:rPr>
        <w:t xml:space="preserve">Provide the number of cases in which </w:t>
      </w:r>
      <w:proofErr w:type="spellStart"/>
      <w:r w:rsidRPr="0052303A">
        <w:rPr>
          <w:rFonts w:ascii="Verdana" w:hAnsi="Verdana"/>
          <w:b/>
          <w:bCs/>
        </w:rPr>
        <w:t>nitazenes</w:t>
      </w:r>
      <w:proofErr w:type="spellEnd"/>
      <w:r w:rsidRPr="0052303A">
        <w:rPr>
          <w:rFonts w:ascii="Verdana" w:hAnsi="Verdana"/>
          <w:b/>
          <w:bCs/>
        </w:rPr>
        <w:t xml:space="preserve"> and fentanyl were recorded in toxicology reports for patients attending healthcare facilities between January 1</w:t>
      </w:r>
      <w:r w:rsidRPr="0052303A">
        <w:rPr>
          <w:rFonts w:ascii="Verdana" w:hAnsi="Verdana"/>
          <w:b/>
          <w:bCs/>
          <w:vertAlign w:val="superscript"/>
        </w:rPr>
        <w:t>st</w:t>
      </w:r>
      <w:r w:rsidRPr="0052303A">
        <w:rPr>
          <w:rFonts w:ascii="Verdana" w:hAnsi="Verdana"/>
          <w:b/>
          <w:bCs/>
        </w:rPr>
        <w:t>, 2019 to the current date.</w:t>
      </w:r>
      <w:r w:rsidR="00AA4AB9">
        <w:rPr>
          <w:rFonts w:ascii="Verdana" w:hAnsi="Verdana"/>
          <w:b/>
          <w:bCs/>
        </w:rPr>
        <w:br/>
      </w:r>
      <w:r w:rsidR="00AA4AB9" w:rsidRPr="00AA4AB9">
        <w:rPr>
          <w:rFonts w:ascii="Verdana" w:hAnsi="Verdana"/>
        </w:rPr>
        <w:t xml:space="preserve">I can confirm that SBUHB do not undertake analysis for these tests and there were </w:t>
      </w:r>
      <w:r w:rsidR="00AA4AB9">
        <w:rPr>
          <w:rFonts w:ascii="Verdana" w:hAnsi="Verdana"/>
        </w:rPr>
        <w:t>no</w:t>
      </w:r>
      <w:r w:rsidR="00AA4AB9" w:rsidRPr="00AA4AB9">
        <w:rPr>
          <w:rFonts w:ascii="Verdana" w:hAnsi="Verdana"/>
        </w:rPr>
        <w:t xml:space="preserve"> requests received during this period.</w:t>
      </w:r>
    </w:p>
    <w:p w14:paraId="4D60A9AF" w14:textId="77777777" w:rsidR="0052303A" w:rsidRPr="0052303A" w:rsidRDefault="0052303A" w:rsidP="00AA4AB9">
      <w:pPr>
        <w:pStyle w:val="gmail-msolistparagraph"/>
        <w:spacing w:before="0" w:beforeAutospacing="0" w:after="0" w:afterAutospacing="0" w:line="276" w:lineRule="auto"/>
        <w:ind w:left="993" w:hanging="426"/>
        <w:rPr>
          <w:rFonts w:ascii="Verdana" w:hAnsi="Verdana"/>
          <w:b/>
          <w:bCs/>
        </w:rPr>
      </w:pPr>
    </w:p>
    <w:p w14:paraId="10BBC869" w14:textId="06C68231" w:rsidR="008C1090" w:rsidRPr="008C1090" w:rsidRDefault="0052303A" w:rsidP="008C1090">
      <w:pPr>
        <w:pStyle w:val="gmail-msolistparagraph"/>
        <w:numPr>
          <w:ilvl w:val="0"/>
          <w:numId w:val="19"/>
        </w:numPr>
        <w:spacing w:before="0" w:beforeAutospacing="0" w:after="160" w:afterAutospacing="0" w:line="276" w:lineRule="auto"/>
        <w:ind w:left="993" w:hanging="426"/>
        <w:rPr>
          <w:rFonts w:ascii="Verdana" w:hAnsi="Verdana"/>
        </w:rPr>
      </w:pPr>
      <w:r w:rsidRPr="008C1090">
        <w:rPr>
          <w:rFonts w:ascii="Verdana" w:hAnsi="Verdana"/>
          <w:b/>
          <w:bCs/>
        </w:rPr>
        <w:lastRenderedPageBreak/>
        <w:t xml:space="preserve">Please provide copies of any reports, surveys, or risk assessments on  </w:t>
      </w:r>
      <w:proofErr w:type="spellStart"/>
      <w:r w:rsidRPr="008C1090">
        <w:rPr>
          <w:rFonts w:ascii="Verdana" w:hAnsi="Verdana"/>
          <w:b/>
          <w:bCs/>
        </w:rPr>
        <w:t>Nitazenes</w:t>
      </w:r>
      <w:proofErr w:type="spellEnd"/>
      <w:r w:rsidRPr="008C1090">
        <w:rPr>
          <w:rFonts w:ascii="Verdana" w:hAnsi="Verdana"/>
          <w:b/>
          <w:bCs/>
        </w:rPr>
        <w:t xml:space="preserve"> conducted by or shared with your health authority during January 1</w:t>
      </w:r>
      <w:r w:rsidRPr="008C1090">
        <w:rPr>
          <w:rFonts w:ascii="Verdana" w:hAnsi="Verdana"/>
          <w:b/>
          <w:bCs/>
          <w:vertAlign w:val="superscript"/>
        </w:rPr>
        <w:t>st</w:t>
      </w:r>
      <w:r w:rsidRPr="008C1090">
        <w:rPr>
          <w:rFonts w:ascii="Verdana" w:hAnsi="Verdana"/>
          <w:b/>
          <w:bCs/>
        </w:rPr>
        <w:t>, 2019 to the current date.</w:t>
      </w:r>
      <w:r w:rsidR="00A537B6" w:rsidRPr="008C1090">
        <w:rPr>
          <w:rFonts w:ascii="Verdana" w:hAnsi="Verdana"/>
          <w:b/>
          <w:bCs/>
        </w:rPr>
        <w:br/>
      </w:r>
      <w:r w:rsidR="00A537B6" w:rsidRPr="008C1090">
        <w:rPr>
          <w:rFonts w:ascii="Verdana" w:hAnsi="Verdana"/>
        </w:rPr>
        <w:t>Please see attachment</w:t>
      </w:r>
      <w:r w:rsidR="008C1090" w:rsidRPr="008C1090">
        <w:rPr>
          <w:rFonts w:ascii="Verdana" w:hAnsi="Verdana"/>
        </w:rPr>
        <w:t>s</w:t>
      </w:r>
      <w:r w:rsidR="00D61368">
        <w:rPr>
          <w:rFonts w:ascii="Verdana" w:hAnsi="Verdana"/>
        </w:rPr>
        <w:t xml:space="preserve"> 1, 2 and 3.</w:t>
      </w:r>
      <w:r w:rsidR="002327FE">
        <w:rPr>
          <w:rFonts w:ascii="Verdana" w:hAnsi="Verdana"/>
        </w:rPr>
        <w:br/>
      </w:r>
      <w:r w:rsidR="008C1090" w:rsidRPr="008C1090">
        <w:rPr>
          <w:rFonts w:ascii="Verdana" w:hAnsi="Verdana"/>
          <w:b/>
          <w:bCs/>
        </w:rPr>
        <w:br/>
      </w:r>
      <w:r w:rsidR="008C1090" w:rsidRPr="008C1090">
        <w:rPr>
          <w:rFonts w:ascii="Verdana" w:hAnsi="Verdana"/>
        </w:rPr>
        <w:t>We have also provided excerpts of documents below that are relevant and fall within the scope of this request. We are not able to provide these documents in full.</w:t>
      </w:r>
      <w:r w:rsidR="008C1090" w:rsidRPr="008C1090">
        <w:rPr>
          <w:rFonts w:ascii="Verdana" w:hAnsi="Verdana"/>
        </w:rPr>
        <w:br/>
        <w:t>The Health Board recognises its duty to protect its staff, patients and individuals, and we will not jeopardise this duty by providing this information.   In our opinion, the information contained therein (</w:t>
      </w:r>
      <w:proofErr w:type="spellStart"/>
      <w:r w:rsidR="008C1090" w:rsidRPr="008C1090">
        <w:rPr>
          <w:rFonts w:ascii="Verdana" w:hAnsi="Verdana"/>
        </w:rPr>
        <w:t>ie</w:t>
      </w:r>
      <w:proofErr w:type="spellEnd"/>
      <w:r w:rsidR="008C1090" w:rsidRPr="008C1090">
        <w:rPr>
          <w:rFonts w:ascii="Verdana" w:hAnsi="Verdana"/>
        </w:rPr>
        <w:t>. identification of certain drugs) would be of interest to people seeking illicit drugs and/or those supplying illicit drugs and if placed into the public domain could result in further overdoses.</w:t>
      </w:r>
      <w:r w:rsidR="008C1090">
        <w:rPr>
          <w:rFonts w:ascii="Verdana" w:hAnsi="Verdana"/>
        </w:rPr>
        <w:br/>
      </w:r>
      <w:r w:rsidR="008C1090" w:rsidRPr="008C1090">
        <w:rPr>
          <w:rFonts w:ascii="Verdana" w:hAnsi="Verdana"/>
        </w:rPr>
        <w:t xml:space="preserve">We have also considered the harm, which will or will be likely to arise from the release of this information along with information already in the public domain. </w:t>
      </w:r>
    </w:p>
    <w:p w14:paraId="0F042A0E" w14:textId="77777777" w:rsidR="008C1090" w:rsidRPr="008C1090" w:rsidRDefault="008C1090" w:rsidP="008C1090">
      <w:pPr>
        <w:pStyle w:val="Default"/>
        <w:ind w:left="993"/>
        <w:jc w:val="both"/>
        <w:rPr>
          <w:sz w:val="22"/>
          <w:szCs w:val="22"/>
        </w:rPr>
      </w:pPr>
      <w:r w:rsidRPr="008C1090">
        <w:rPr>
          <w:bCs/>
          <w:sz w:val="22"/>
          <w:szCs w:val="22"/>
          <w:u w:val="single"/>
        </w:rPr>
        <w:t>Section 38(2) – Health and Safety of the Act</w:t>
      </w:r>
      <w:r w:rsidRPr="008C1090">
        <w:rPr>
          <w:bCs/>
          <w:sz w:val="22"/>
          <w:szCs w:val="22"/>
        </w:rPr>
        <w:t xml:space="preserve"> – states that: </w:t>
      </w:r>
    </w:p>
    <w:p w14:paraId="2DCE209F" w14:textId="77777777" w:rsidR="008C1090" w:rsidRPr="008C1090" w:rsidRDefault="008C1090" w:rsidP="008C1090">
      <w:pPr>
        <w:pStyle w:val="Default"/>
        <w:ind w:left="993"/>
        <w:jc w:val="both"/>
        <w:rPr>
          <w:sz w:val="22"/>
          <w:szCs w:val="22"/>
        </w:rPr>
      </w:pPr>
      <w:r w:rsidRPr="008C1090">
        <w:rPr>
          <w:i/>
          <w:iCs/>
          <w:sz w:val="22"/>
          <w:szCs w:val="22"/>
        </w:rPr>
        <w:t xml:space="preserve">38(1) Information is exempt information if its disclosure under this Act would, or would be likely to – </w:t>
      </w:r>
    </w:p>
    <w:p w14:paraId="57C63CD1" w14:textId="77777777" w:rsidR="008C1090" w:rsidRPr="008C1090" w:rsidRDefault="008C1090" w:rsidP="008C1090">
      <w:pPr>
        <w:pStyle w:val="Default"/>
        <w:ind w:left="993"/>
        <w:jc w:val="both"/>
        <w:rPr>
          <w:sz w:val="22"/>
          <w:szCs w:val="22"/>
        </w:rPr>
      </w:pPr>
      <w:r w:rsidRPr="008C1090">
        <w:rPr>
          <w:i/>
          <w:iCs/>
          <w:sz w:val="22"/>
          <w:szCs w:val="22"/>
        </w:rPr>
        <w:t xml:space="preserve">(a) endanger the physical or mental health of any individual, or </w:t>
      </w:r>
    </w:p>
    <w:p w14:paraId="6B17FB95" w14:textId="77777777" w:rsidR="008C1090" w:rsidRPr="008C1090" w:rsidRDefault="008C1090" w:rsidP="008C1090">
      <w:pPr>
        <w:pStyle w:val="Default"/>
        <w:ind w:left="993"/>
        <w:jc w:val="both"/>
        <w:rPr>
          <w:sz w:val="22"/>
          <w:szCs w:val="22"/>
        </w:rPr>
      </w:pPr>
      <w:r w:rsidRPr="008C1090">
        <w:rPr>
          <w:i/>
          <w:iCs/>
          <w:sz w:val="22"/>
          <w:szCs w:val="22"/>
        </w:rPr>
        <w:t xml:space="preserve">(b) endanger the safety of any individual. </w:t>
      </w:r>
    </w:p>
    <w:p w14:paraId="49A64ED0" w14:textId="77777777" w:rsidR="002327FE" w:rsidRDefault="008C1090" w:rsidP="002327FE">
      <w:pPr>
        <w:pStyle w:val="NoSpacing"/>
        <w:ind w:left="993"/>
        <w:rPr>
          <w:rFonts w:ascii="Verdana" w:hAnsi="Verdana" w:cs="Segoe UI"/>
          <w:color w:val="000000"/>
          <w:sz w:val="22"/>
          <w:szCs w:val="22"/>
          <w:u w:val="single"/>
        </w:rPr>
      </w:pPr>
      <w:r w:rsidRPr="002327FE">
        <w:rPr>
          <w:rFonts w:ascii="Verdana" w:hAnsi="Verdana" w:cs="Segoe UI"/>
          <w:i/>
          <w:iCs/>
          <w:color w:val="000000"/>
          <w:sz w:val="22"/>
          <w:szCs w:val="22"/>
        </w:rPr>
        <w:t>(2) The duty to confirm or deny does not arise if, or to the extent that, compliance with section 1(1)(a) would, or would be likely to, have either of the effects mentioned in subsection (1).</w:t>
      </w:r>
      <w:r w:rsidRPr="002327FE">
        <w:rPr>
          <w:rFonts w:ascii="Verdana" w:hAnsi="Verdana" w:cs="Segoe UI"/>
          <w:i/>
          <w:iCs/>
          <w:color w:val="000000"/>
          <w:sz w:val="22"/>
          <w:szCs w:val="22"/>
        </w:rPr>
        <w:br/>
      </w:r>
      <w:r w:rsidRPr="002327FE">
        <w:rPr>
          <w:rFonts w:ascii="Verdana" w:hAnsi="Verdana" w:cs="Segoe UI"/>
          <w:i/>
          <w:iCs/>
          <w:color w:val="000000"/>
          <w:sz w:val="22"/>
          <w:szCs w:val="22"/>
        </w:rPr>
        <w:br/>
      </w:r>
      <w:r w:rsidRPr="002327FE">
        <w:rPr>
          <w:rFonts w:ascii="Verdana" w:hAnsi="Verdana"/>
          <w:sz w:val="22"/>
          <w:szCs w:val="22"/>
        </w:rPr>
        <w:t>Therefore, the</w:t>
      </w:r>
      <w:r w:rsidRPr="002327FE">
        <w:rPr>
          <w:rFonts w:ascii="Verdana" w:hAnsi="Verdana"/>
          <w:b/>
          <w:sz w:val="22"/>
          <w:szCs w:val="22"/>
        </w:rPr>
        <w:t xml:space="preserve"> </w:t>
      </w:r>
      <w:r w:rsidRPr="002327FE">
        <w:rPr>
          <w:rFonts w:ascii="Verdana" w:hAnsi="Verdana"/>
          <w:sz w:val="22"/>
          <w:szCs w:val="22"/>
        </w:rPr>
        <w:t>Health Board considers that the public interest in withholding the information</w:t>
      </w:r>
      <w:r w:rsidRPr="002327FE">
        <w:rPr>
          <w:rFonts w:ascii="Verdana" w:hAnsi="Verdana" w:cs="Verdana"/>
          <w:color w:val="000000"/>
          <w:sz w:val="22"/>
          <w:szCs w:val="22"/>
        </w:rPr>
        <w:t xml:space="preserve"> outweighs any arguments for disclosure.</w:t>
      </w:r>
      <w:r w:rsidR="002327FE" w:rsidRPr="002327FE">
        <w:rPr>
          <w:rFonts w:ascii="Verdana" w:hAnsi="Verdana" w:cs="Verdana"/>
          <w:color w:val="000000"/>
          <w:sz w:val="22"/>
          <w:szCs w:val="22"/>
        </w:rPr>
        <w:br/>
      </w:r>
      <w:r w:rsidR="002327FE" w:rsidRPr="002327FE">
        <w:rPr>
          <w:rFonts w:ascii="Verdana" w:hAnsi="Verdana" w:cs="Verdana"/>
          <w:color w:val="000000"/>
          <w:sz w:val="22"/>
          <w:szCs w:val="22"/>
        </w:rPr>
        <w:br/>
      </w:r>
    </w:p>
    <w:p w14:paraId="45F0C399" w14:textId="02513028" w:rsidR="002327FE" w:rsidRPr="002327FE" w:rsidRDefault="002327FE" w:rsidP="002327FE">
      <w:pPr>
        <w:pStyle w:val="NoSpacing"/>
        <w:numPr>
          <w:ilvl w:val="0"/>
          <w:numId w:val="20"/>
        </w:numPr>
        <w:ind w:left="1418"/>
        <w:rPr>
          <w:rFonts w:ascii="Verdana" w:hAnsi="Verdana"/>
          <w:b/>
          <w:i/>
          <w:iCs/>
          <w:sz w:val="22"/>
          <w:szCs w:val="22"/>
        </w:rPr>
      </w:pPr>
      <w:r w:rsidRPr="002327FE">
        <w:rPr>
          <w:rFonts w:ascii="Verdana" w:hAnsi="Verdana" w:cs="Segoe UI"/>
          <w:color w:val="000000"/>
          <w:sz w:val="22"/>
          <w:szCs w:val="22"/>
          <w:u w:val="single"/>
        </w:rPr>
        <w:t>Excerpt 1</w:t>
      </w:r>
      <w:r w:rsidRPr="002327FE">
        <w:rPr>
          <w:rFonts w:ascii="Verdana" w:hAnsi="Verdana" w:cs="Segoe UI"/>
          <w:color w:val="000000"/>
          <w:sz w:val="22"/>
          <w:szCs w:val="22"/>
        </w:rPr>
        <w:br/>
      </w:r>
      <w:r w:rsidRPr="002327FE">
        <w:rPr>
          <w:rFonts w:ascii="Verdana" w:hAnsi="Verdana" w:cs="Segoe UI"/>
          <w:color w:val="000000"/>
          <w:sz w:val="22"/>
          <w:szCs w:val="22"/>
        </w:rPr>
        <w:br/>
      </w:r>
      <w:r>
        <w:rPr>
          <w:rFonts w:ascii="Verdana" w:hAnsi="Verdana" w:cs="Segoe UI"/>
          <w:color w:val="000000"/>
          <w:sz w:val="22"/>
          <w:szCs w:val="22"/>
        </w:rPr>
        <w:t xml:space="preserve">from: </w:t>
      </w:r>
      <w:r w:rsidRPr="002327FE">
        <w:rPr>
          <w:rFonts w:ascii="Verdana" w:hAnsi="Verdana" w:cs="Segoe UI"/>
          <w:color w:val="000000"/>
          <w:sz w:val="22"/>
          <w:szCs w:val="22"/>
        </w:rPr>
        <w:t>November 2024 LIN newsletter.</w:t>
      </w:r>
      <w:r w:rsidRPr="002327FE">
        <w:rPr>
          <w:rFonts w:ascii="Verdana" w:hAnsi="Verdana" w:cs="Segoe UI"/>
          <w:color w:val="000000"/>
          <w:sz w:val="22"/>
          <w:szCs w:val="22"/>
        </w:rPr>
        <w:br/>
      </w:r>
      <w:r w:rsidRPr="002327FE">
        <w:rPr>
          <w:rFonts w:ascii="Verdana" w:hAnsi="Verdana" w:cs="Segoe UI"/>
          <w:color w:val="000000"/>
          <w:sz w:val="22"/>
          <w:szCs w:val="22"/>
        </w:rPr>
        <w:br/>
      </w:r>
      <w:proofErr w:type="spellStart"/>
      <w:r w:rsidRPr="002327FE">
        <w:rPr>
          <w:rFonts w:ascii="Verdana" w:hAnsi="Verdana"/>
          <w:b/>
          <w:i/>
          <w:iCs/>
          <w:sz w:val="22"/>
          <w:szCs w:val="22"/>
          <w:u w:val="single"/>
        </w:rPr>
        <w:t>Nitazenes</w:t>
      </w:r>
      <w:proofErr w:type="spellEnd"/>
      <w:r w:rsidRPr="002327FE">
        <w:rPr>
          <w:rFonts w:ascii="Verdana" w:hAnsi="Verdana"/>
          <w:b/>
          <w:i/>
          <w:iCs/>
          <w:sz w:val="22"/>
          <w:szCs w:val="22"/>
          <w:u w:val="single"/>
        </w:rPr>
        <w:t>: A New Type of Super-Strength Synthetic Opioid</w:t>
      </w:r>
    </w:p>
    <w:p w14:paraId="408CAE3B" w14:textId="77777777" w:rsidR="002327FE" w:rsidRPr="002327FE" w:rsidRDefault="002327FE" w:rsidP="002327FE">
      <w:pPr>
        <w:pStyle w:val="NoSpacing"/>
        <w:ind w:left="1418"/>
        <w:rPr>
          <w:rFonts w:ascii="Verdana" w:hAnsi="Verdana"/>
          <w:b/>
          <w:i/>
          <w:iCs/>
          <w:sz w:val="22"/>
          <w:szCs w:val="22"/>
        </w:rPr>
      </w:pPr>
    </w:p>
    <w:p w14:paraId="7004EB9E" w14:textId="77777777" w:rsidR="002327FE" w:rsidRPr="002327FE" w:rsidRDefault="002327FE" w:rsidP="002327FE">
      <w:pPr>
        <w:pStyle w:val="NoSpacing"/>
        <w:ind w:left="1418"/>
        <w:rPr>
          <w:rFonts w:ascii="Verdana" w:hAnsi="Verdana"/>
          <w:i/>
          <w:iCs/>
          <w:sz w:val="22"/>
          <w:szCs w:val="22"/>
        </w:rPr>
      </w:pPr>
      <w:proofErr w:type="spellStart"/>
      <w:r w:rsidRPr="002327FE">
        <w:rPr>
          <w:rFonts w:ascii="Verdana" w:hAnsi="Verdana"/>
          <w:i/>
          <w:iCs/>
          <w:sz w:val="22"/>
          <w:szCs w:val="22"/>
        </w:rPr>
        <w:t>Nitazenes</w:t>
      </w:r>
      <w:proofErr w:type="spellEnd"/>
      <w:r w:rsidRPr="002327FE">
        <w:rPr>
          <w:rFonts w:ascii="Verdana" w:hAnsi="Verdana"/>
          <w:i/>
          <w:iCs/>
          <w:sz w:val="22"/>
          <w:szCs w:val="22"/>
        </w:rPr>
        <w:t xml:space="preserve"> are synthetic opioids which are tens to hundreds of times more potent than morphine</w:t>
      </w:r>
      <w:r w:rsidRPr="002327FE">
        <w:rPr>
          <w:rFonts w:ascii="Verdana" w:hAnsi="Verdana"/>
          <w:i/>
          <w:iCs/>
          <w:sz w:val="22"/>
          <w:szCs w:val="22"/>
          <w:vertAlign w:val="superscript"/>
        </w:rPr>
        <w:t>1</w:t>
      </w:r>
      <w:r w:rsidRPr="002327FE">
        <w:rPr>
          <w:rFonts w:ascii="Verdana" w:hAnsi="Verdana"/>
          <w:i/>
          <w:iCs/>
          <w:sz w:val="22"/>
          <w:szCs w:val="22"/>
        </w:rPr>
        <w:t xml:space="preserve">. Like morphine, </w:t>
      </w:r>
      <w:proofErr w:type="spellStart"/>
      <w:r w:rsidRPr="002327FE">
        <w:rPr>
          <w:rFonts w:ascii="Verdana" w:hAnsi="Verdana"/>
          <w:i/>
          <w:iCs/>
          <w:sz w:val="22"/>
          <w:szCs w:val="22"/>
        </w:rPr>
        <w:t>nitazenes</w:t>
      </w:r>
      <w:proofErr w:type="spellEnd"/>
      <w:r w:rsidRPr="002327FE">
        <w:rPr>
          <w:rFonts w:ascii="Verdana" w:hAnsi="Verdana"/>
          <w:i/>
          <w:iCs/>
          <w:sz w:val="22"/>
          <w:szCs w:val="22"/>
        </w:rPr>
        <w:t xml:space="preserve"> suppress the respiratory system, which can result in death, but effects are seen at much lower doses</w:t>
      </w:r>
      <w:r w:rsidRPr="002327FE">
        <w:rPr>
          <w:rFonts w:ascii="Verdana" w:hAnsi="Verdana"/>
          <w:i/>
          <w:iCs/>
          <w:sz w:val="22"/>
          <w:szCs w:val="22"/>
          <w:vertAlign w:val="superscript"/>
        </w:rPr>
        <w:t>1</w:t>
      </w:r>
      <w:r w:rsidRPr="002327FE">
        <w:rPr>
          <w:rFonts w:ascii="Verdana" w:hAnsi="Verdana"/>
          <w:i/>
          <w:iCs/>
          <w:sz w:val="22"/>
          <w:szCs w:val="22"/>
        </w:rPr>
        <w:t xml:space="preserve">. </w:t>
      </w:r>
      <w:proofErr w:type="spellStart"/>
      <w:r w:rsidRPr="002327FE">
        <w:rPr>
          <w:rFonts w:ascii="Verdana" w:hAnsi="Verdana"/>
          <w:i/>
          <w:iCs/>
          <w:sz w:val="22"/>
          <w:szCs w:val="22"/>
        </w:rPr>
        <w:t>Nitazenes</w:t>
      </w:r>
      <w:proofErr w:type="spellEnd"/>
      <w:r w:rsidRPr="002327FE">
        <w:rPr>
          <w:rFonts w:ascii="Verdana" w:hAnsi="Verdana"/>
          <w:i/>
          <w:iCs/>
          <w:sz w:val="22"/>
          <w:szCs w:val="22"/>
        </w:rPr>
        <w:t xml:space="preserve"> were once associated with contaminated batches of heroin, however they are increasingly being found in counterfeit medication (e.g. benzodiazepines, oxycodone) and have been detected in cocaine and synthetic </w:t>
      </w:r>
      <w:r w:rsidRPr="002327FE">
        <w:rPr>
          <w:rFonts w:ascii="Verdana" w:hAnsi="Verdana" w:cstheme="minorHAnsi"/>
          <w:i/>
          <w:iCs/>
          <w:sz w:val="22"/>
          <w:szCs w:val="22"/>
        </w:rPr>
        <w:t>cannabis (‘spice’)</w:t>
      </w:r>
      <w:r w:rsidRPr="002327FE">
        <w:rPr>
          <w:rFonts w:ascii="Verdana" w:hAnsi="Verdana" w:cstheme="minorHAnsi"/>
          <w:i/>
          <w:iCs/>
          <w:sz w:val="22"/>
          <w:szCs w:val="22"/>
          <w:vertAlign w:val="superscript"/>
        </w:rPr>
        <w:t>1,2</w:t>
      </w:r>
      <w:r w:rsidRPr="002327FE">
        <w:rPr>
          <w:rFonts w:ascii="Verdana" w:hAnsi="Verdana" w:cstheme="minorHAnsi"/>
          <w:i/>
          <w:iCs/>
          <w:sz w:val="22"/>
          <w:szCs w:val="22"/>
        </w:rPr>
        <w:t xml:space="preserve">. As a result, there are concerns users may be unaware what they are taking and at risk of overdose. </w:t>
      </w:r>
    </w:p>
    <w:p w14:paraId="07CFF29B" w14:textId="77777777" w:rsidR="002327FE" w:rsidRPr="002327FE" w:rsidRDefault="002327FE" w:rsidP="002327FE">
      <w:pPr>
        <w:pStyle w:val="NoSpacing"/>
        <w:ind w:left="1418"/>
        <w:rPr>
          <w:rFonts w:ascii="Verdana" w:hAnsi="Verdana" w:cstheme="minorHAnsi"/>
          <w:i/>
          <w:iCs/>
          <w:sz w:val="22"/>
          <w:szCs w:val="22"/>
        </w:rPr>
      </w:pPr>
    </w:p>
    <w:p w14:paraId="4F9ACE7E" w14:textId="77777777" w:rsidR="002327FE" w:rsidRPr="002327FE" w:rsidRDefault="002327FE" w:rsidP="002327FE">
      <w:pPr>
        <w:pStyle w:val="NoSpacing"/>
        <w:ind w:left="1418"/>
        <w:rPr>
          <w:rFonts w:ascii="Verdana" w:hAnsi="Verdana"/>
          <w:i/>
          <w:iCs/>
          <w:sz w:val="22"/>
          <w:szCs w:val="22"/>
        </w:rPr>
      </w:pPr>
      <w:r w:rsidRPr="002327FE">
        <w:rPr>
          <w:rFonts w:ascii="Verdana" w:hAnsi="Verdana"/>
          <w:i/>
          <w:iCs/>
          <w:sz w:val="22"/>
          <w:szCs w:val="22"/>
        </w:rPr>
        <w:t xml:space="preserve">Further information, which may be particularly helpful for professionals who encounter people who use drugs, can be found in the </w:t>
      </w:r>
      <w:hyperlink r:id="rId8" w:history="1">
        <w:r w:rsidRPr="002327FE">
          <w:rPr>
            <w:rStyle w:val="Hyperlink"/>
            <w:rFonts w:ascii="Verdana" w:hAnsi="Verdana"/>
            <w:i/>
            <w:iCs/>
            <w:color w:val="auto"/>
            <w:sz w:val="22"/>
            <w:szCs w:val="22"/>
          </w:rPr>
          <w:t>NHS National Patient Safety Alert (July 23)</w:t>
        </w:r>
      </w:hyperlink>
      <w:r w:rsidRPr="002327FE">
        <w:rPr>
          <w:rFonts w:ascii="Verdana" w:hAnsi="Verdana"/>
          <w:i/>
          <w:iCs/>
          <w:sz w:val="22"/>
          <w:szCs w:val="22"/>
        </w:rPr>
        <w:t xml:space="preserve"> and </w:t>
      </w:r>
      <w:hyperlink r:id="rId9" w:history="1">
        <w:r w:rsidRPr="002327FE">
          <w:rPr>
            <w:rStyle w:val="Hyperlink"/>
            <w:rFonts w:ascii="Verdana" w:hAnsi="Verdana"/>
            <w:i/>
            <w:iCs/>
            <w:color w:val="auto"/>
            <w:sz w:val="22"/>
            <w:szCs w:val="22"/>
          </w:rPr>
          <w:t>Public Health Wales announcement (Dec 23)</w:t>
        </w:r>
      </w:hyperlink>
      <w:r w:rsidRPr="002327FE">
        <w:rPr>
          <w:rFonts w:ascii="Verdana" w:hAnsi="Verdana"/>
          <w:i/>
          <w:iCs/>
          <w:sz w:val="22"/>
          <w:szCs w:val="22"/>
        </w:rPr>
        <w:t>.</w:t>
      </w:r>
    </w:p>
    <w:p w14:paraId="35F90CA4" w14:textId="245E1C01" w:rsidR="008C1090" w:rsidRDefault="002327FE" w:rsidP="002327FE">
      <w:pPr>
        <w:pStyle w:val="NoSpacing"/>
        <w:ind w:left="1418"/>
        <w:rPr>
          <w:rStyle w:val="Hyperlink"/>
          <w:rFonts w:ascii="Verdana" w:hAnsi="Verdana"/>
          <w:i/>
          <w:iCs/>
          <w:color w:val="auto"/>
          <w:sz w:val="22"/>
          <w:szCs w:val="22"/>
        </w:rPr>
      </w:pPr>
      <w:r w:rsidRPr="002327FE">
        <w:rPr>
          <w:rFonts w:ascii="Verdana" w:hAnsi="Verdana"/>
          <w:bCs/>
          <w:i/>
          <w:iCs/>
          <w:sz w:val="22"/>
          <w:szCs w:val="22"/>
        </w:rPr>
        <w:t>Ref:</w:t>
      </w:r>
      <w:r w:rsidRPr="002327FE">
        <w:rPr>
          <w:rFonts w:ascii="Verdana" w:hAnsi="Verdana"/>
          <w:i/>
          <w:iCs/>
          <w:sz w:val="22"/>
          <w:szCs w:val="22"/>
        </w:rPr>
        <w:t xml:space="preserve"> 1. </w:t>
      </w:r>
      <w:hyperlink r:id="rId10" w:history="1">
        <w:r w:rsidRPr="002327FE">
          <w:rPr>
            <w:rStyle w:val="Hyperlink"/>
            <w:rFonts w:ascii="Verdana" w:hAnsi="Verdana"/>
            <w:i/>
            <w:iCs/>
            <w:color w:val="auto"/>
            <w:sz w:val="22"/>
            <w:szCs w:val="22"/>
          </w:rPr>
          <w:t xml:space="preserve">Everything you need to know about </w:t>
        </w:r>
        <w:proofErr w:type="spellStart"/>
        <w:r w:rsidRPr="002327FE">
          <w:rPr>
            <w:rStyle w:val="Hyperlink"/>
            <w:rFonts w:ascii="Verdana" w:hAnsi="Verdana"/>
            <w:i/>
            <w:iCs/>
            <w:color w:val="auto"/>
            <w:sz w:val="22"/>
            <w:szCs w:val="22"/>
          </w:rPr>
          <w:t>nitazenes</w:t>
        </w:r>
        <w:proofErr w:type="spellEnd"/>
        <w:r w:rsidRPr="002327FE">
          <w:rPr>
            <w:rStyle w:val="Hyperlink"/>
            <w:rFonts w:ascii="Verdana" w:hAnsi="Verdana"/>
            <w:i/>
            <w:iCs/>
            <w:color w:val="auto"/>
            <w:sz w:val="22"/>
            <w:szCs w:val="22"/>
          </w:rPr>
          <w:t xml:space="preserve"> (PJ)</w:t>
        </w:r>
      </w:hyperlink>
      <w:r w:rsidRPr="002327FE">
        <w:rPr>
          <w:rFonts w:ascii="Verdana" w:hAnsi="Verdana"/>
          <w:i/>
          <w:iCs/>
          <w:sz w:val="22"/>
          <w:szCs w:val="22"/>
        </w:rPr>
        <w:t xml:space="preserve"> 2. </w:t>
      </w:r>
      <w:hyperlink r:id="rId11" w:history="1">
        <w:r w:rsidRPr="002327FE">
          <w:rPr>
            <w:rStyle w:val="Hyperlink"/>
            <w:rFonts w:ascii="Verdana" w:hAnsi="Verdana"/>
            <w:i/>
            <w:iCs/>
            <w:color w:val="auto"/>
            <w:sz w:val="22"/>
            <w:szCs w:val="22"/>
          </w:rPr>
          <w:t>Warning as high potency synthetic opioids identified in illicit benzodiazepine market (PHW)</w:t>
        </w:r>
      </w:hyperlink>
    </w:p>
    <w:p w14:paraId="2D7F57DB" w14:textId="095A47E6" w:rsidR="002327FE" w:rsidRDefault="002327FE" w:rsidP="002327FE">
      <w:pPr>
        <w:pStyle w:val="NoSpacing"/>
        <w:rPr>
          <w:rFonts w:ascii="Verdana" w:hAnsi="Verdana"/>
          <w:i/>
          <w:iCs/>
          <w:sz w:val="22"/>
          <w:szCs w:val="22"/>
        </w:rPr>
      </w:pPr>
    </w:p>
    <w:p w14:paraId="67850623" w14:textId="5E7A389B" w:rsidR="002327FE" w:rsidRDefault="002327FE" w:rsidP="002327FE">
      <w:pPr>
        <w:pStyle w:val="NoSpacing"/>
        <w:numPr>
          <w:ilvl w:val="0"/>
          <w:numId w:val="20"/>
        </w:numPr>
        <w:rPr>
          <w:rFonts w:ascii="Verdana" w:hAnsi="Verdana"/>
          <w:i/>
          <w:iCs/>
          <w:sz w:val="22"/>
          <w:szCs w:val="22"/>
        </w:rPr>
      </w:pPr>
      <w:r w:rsidRPr="002327FE">
        <w:rPr>
          <w:rFonts w:ascii="Verdana" w:hAnsi="Verdana"/>
          <w:sz w:val="22"/>
          <w:szCs w:val="22"/>
          <w:u w:val="single"/>
        </w:rPr>
        <w:t>Excerpt 2</w:t>
      </w:r>
      <w:r>
        <w:rPr>
          <w:rFonts w:ascii="Verdana" w:hAnsi="Verdana"/>
          <w:sz w:val="22"/>
          <w:szCs w:val="22"/>
        </w:rPr>
        <w:br/>
      </w:r>
      <w:r>
        <w:rPr>
          <w:rFonts w:ascii="Verdana" w:hAnsi="Verdana"/>
          <w:sz w:val="22"/>
          <w:szCs w:val="22"/>
        </w:rPr>
        <w:br/>
      </w:r>
      <w:r>
        <w:rPr>
          <w:rFonts w:ascii="Verdana" w:hAnsi="Verdana"/>
          <w:sz w:val="22"/>
          <w:szCs w:val="22"/>
        </w:rPr>
        <w:lastRenderedPageBreak/>
        <w:t>from: December 2023</w:t>
      </w:r>
      <w:r w:rsidR="00781927">
        <w:rPr>
          <w:rFonts w:ascii="Verdana" w:hAnsi="Verdana"/>
          <w:sz w:val="22"/>
          <w:szCs w:val="22"/>
        </w:rPr>
        <w:t xml:space="preserve"> awareness raising</w:t>
      </w:r>
      <w:r w:rsidR="005F0B9D">
        <w:rPr>
          <w:rFonts w:ascii="Verdana" w:hAnsi="Verdana"/>
          <w:sz w:val="22"/>
          <w:szCs w:val="22"/>
        </w:rPr>
        <w:t xml:space="preserve"> report</w:t>
      </w:r>
      <w:r>
        <w:rPr>
          <w:rFonts w:ascii="Verdana" w:hAnsi="Verdana"/>
          <w:sz w:val="22"/>
          <w:szCs w:val="22"/>
        </w:rPr>
        <w:t xml:space="preserve"> emails</w:t>
      </w:r>
      <w:r>
        <w:rPr>
          <w:rFonts w:ascii="Verdana" w:hAnsi="Verdana"/>
          <w:sz w:val="22"/>
          <w:szCs w:val="22"/>
        </w:rPr>
        <w:br/>
      </w:r>
      <w:r>
        <w:rPr>
          <w:rFonts w:ascii="Verdana" w:hAnsi="Verdana"/>
          <w:sz w:val="22"/>
          <w:szCs w:val="22"/>
        </w:rPr>
        <w:br/>
      </w:r>
      <w:r w:rsidRPr="002327FE">
        <w:rPr>
          <w:rFonts w:ascii="Verdana" w:hAnsi="Verdana"/>
          <w:i/>
          <w:iCs/>
          <w:sz w:val="22"/>
          <w:szCs w:val="22"/>
        </w:rPr>
        <w:t xml:space="preserve">WEDINOS have seen an increase over recent months in the number of diazepam/Valium/MSJ tablets confirmed as containing a </w:t>
      </w:r>
      <w:proofErr w:type="spellStart"/>
      <w:r w:rsidRPr="002327FE">
        <w:rPr>
          <w:rFonts w:ascii="Verdana" w:hAnsi="Verdana"/>
          <w:i/>
          <w:iCs/>
          <w:sz w:val="22"/>
          <w:szCs w:val="22"/>
        </w:rPr>
        <w:t>nitazene</w:t>
      </w:r>
      <w:proofErr w:type="spellEnd"/>
      <w:r w:rsidRPr="002327FE">
        <w:rPr>
          <w:rFonts w:ascii="Verdana" w:hAnsi="Verdana"/>
          <w:i/>
          <w:iCs/>
          <w:sz w:val="22"/>
          <w:szCs w:val="22"/>
        </w:rPr>
        <w:t xml:space="preserve"> (synthetic opioid), namely </w:t>
      </w:r>
      <w:proofErr w:type="spellStart"/>
      <w:r w:rsidRPr="002327FE">
        <w:rPr>
          <w:rFonts w:ascii="Verdana" w:hAnsi="Verdana"/>
          <w:i/>
          <w:iCs/>
          <w:sz w:val="22"/>
          <w:szCs w:val="22"/>
        </w:rPr>
        <w:t>metonitazene</w:t>
      </w:r>
      <w:proofErr w:type="spellEnd"/>
      <w:r w:rsidRPr="002327FE">
        <w:rPr>
          <w:rFonts w:ascii="Verdana" w:hAnsi="Verdana"/>
          <w:i/>
          <w:iCs/>
          <w:sz w:val="22"/>
          <w:szCs w:val="22"/>
        </w:rPr>
        <w:t>.</w:t>
      </w:r>
      <w:r>
        <w:rPr>
          <w:rFonts w:ascii="Verdana" w:hAnsi="Verdana"/>
          <w:i/>
          <w:iCs/>
          <w:sz w:val="22"/>
          <w:szCs w:val="22"/>
        </w:rPr>
        <w:br/>
      </w:r>
      <w:r>
        <w:rPr>
          <w:rFonts w:ascii="Verdana" w:hAnsi="Verdana"/>
          <w:i/>
          <w:iCs/>
          <w:sz w:val="22"/>
          <w:szCs w:val="22"/>
        </w:rPr>
        <w:br/>
      </w:r>
      <w:r w:rsidRPr="002327FE">
        <w:rPr>
          <w:rFonts w:ascii="Verdana" w:hAnsi="Verdana"/>
          <w:i/>
          <w:iCs/>
          <w:sz w:val="22"/>
          <w:szCs w:val="22"/>
        </w:rPr>
        <w:t xml:space="preserve">Further information regarding </w:t>
      </w:r>
      <w:proofErr w:type="spellStart"/>
      <w:r w:rsidRPr="002327FE">
        <w:rPr>
          <w:rFonts w:ascii="Verdana" w:hAnsi="Verdana"/>
          <w:i/>
          <w:iCs/>
          <w:sz w:val="22"/>
          <w:szCs w:val="22"/>
        </w:rPr>
        <w:t>nitazenes</w:t>
      </w:r>
      <w:proofErr w:type="spellEnd"/>
      <w:r w:rsidRPr="002327FE">
        <w:rPr>
          <w:rFonts w:ascii="Verdana" w:hAnsi="Verdana"/>
          <w:i/>
          <w:iCs/>
          <w:sz w:val="22"/>
          <w:szCs w:val="22"/>
        </w:rPr>
        <w:t xml:space="preserve"> is available via WEDINOS' most recent annual report: https://www.wedinos.org/resources/downloads/Annual-Report-22-23-English.pdf”</w:t>
      </w:r>
      <w:r>
        <w:rPr>
          <w:rFonts w:ascii="Verdana" w:hAnsi="Verdana"/>
          <w:sz w:val="22"/>
          <w:szCs w:val="22"/>
        </w:rPr>
        <w:br/>
      </w:r>
    </w:p>
    <w:p w14:paraId="78DB57E8" w14:textId="55C1036A" w:rsidR="002327FE" w:rsidRPr="002327FE" w:rsidRDefault="002327FE" w:rsidP="002327FE">
      <w:pPr>
        <w:pStyle w:val="NoSpacing"/>
        <w:numPr>
          <w:ilvl w:val="0"/>
          <w:numId w:val="20"/>
        </w:numPr>
        <w:rPr>
          <w:rFonts w:ascii="Verdana" w:hAnsi="Verdana"/>
          <w:i/>
          <w:iCs/>
          <w:sz w:val="22"/>
          <w:szCs w:val="22"/>
        </w:rPr>
      </w:pPr>
      <w:r>
        <w:rPr>
          <w:rFonts w:ascii="Verdana" w:hAnsi="Verdana"/>
          <w:sz w:val="22"/>
          <w:szCs w:val="22"/>
          <w:u w:val="single"/>
        </w:rPr>
        <w:t>Excerpt 3</w:t>
      </w:r>
    </w:p>
    <w:p w14:paraId="68ACCC27" w14:textId="73336AB5" w:rsidR="002327FE" w:rsidRDefault="002327FE" w:rsidP="002327FE">
      <w:pPr>
        <w:pStyle w:val="NoSpacing"/>
        <w:ind w:left="1713"/>
        <w:rPr>
          <w:rFonts w:ascii="Verdana" w:hAnsi="Verdana"/>
          <w:sz w:val="22"/>
          <w:szCs w:val="22"/>
        </w:rPr>
      </w:pPr>
      <w:r>
        <w:rPr>
          <w:rFonts w:ascii="Verdana" w:hAnsi="Verdana"/>
          <w:sz w:val="22"/>
          <w:szCs w:val="22"/>
          <w:u w:val="single"/>
        </w:rPr>
        <w:br/>
      </w:r>
      <w:r>
        <w:rPr>
          <w:rFonts w:ascii="Verdana" w:hAnsi="Verdana"/>
          <w:sz w:val="22"/>
          <w:szCs w:val="22"/>
        </w:rPr>
        <w:t xml:space="preserve">from: </w:t>
      </w:r>
      <w:r w:rsidRPr="002327FE">
        <w:rPr>
          <w:rFonts w:ascii="Verdana" w:hAnsi="Verdana"/>
          <w:sz w:val="22"/>
          <w:szCs w:val="22"/>
        </w:rPr>
        <w:t>From Urgent Briefing</w:t>
      </w:r>
      <w:r w:rsidR="001C64D4">
        <w:rPr>
          <w:rFonts w:ascii="Verdana" w:hAnsi="Verdana"/>
          <w:sz w:val="22"/>
          <w:szCs w:val="22"/>
        </w:rPr>
        <w:t xml:space="preserve"> June 2024</w:t>
      </w:r>
    </w:p>
    <w:p w14:paraId="6E402FDF" w14:textId="2F797260" w:rsidR="002327FE" w:rsidRDefault="002327FE" w:rsidP="002327FE">
      <w:pPr>
        <w:pStyle w:val="NoSpacing"/>
        <w:ind w:left="1713"/>
        <w:rPr>
          <w:rFonts w:ascii="Verdana" w:hAnsi="Verdana"/>
          <w:sz w:val="22"/>
          <w:szCs w:val="22"/>
        </w:rPr>
      </w:pPr>
    </w:p>
    <w:p w14:paraId="7D8008B1" w14:textId="77777777" w:rsidR="002327FE" w:rsidRPr="002327FE" w:rsidRDefault="002327FE" w:rsidP="002327FE">
      <w:pPr>
        <w:pStyle w:val="NoSpacing"/>
        <w:ind w:left="1713"/>
        <w:rPr>
          <w:rFonts w:ascii="Verdana" w:hAnsi="Verdana"/>
          <w:i/>
          <w:iCs/>
          <w:sz w:val="22"/>
          <w:szCs w:val="22"/>
        </w:rPr>
      </w:pPr>
      <w:r w:rsidRPr="002327FE">
        <w:rPr>
          <w:rFonts w:ascii="Verdana" w:hAnsi="Verdana"/>
          <w:i/>
          <w:iCs/>
          <w:sz w:val="22"/>
          <w:szCs w:val="22"/>
        </w:rPr>
        <w:t>Anecdotal feedback from people with lived experience suggests:</w:t>
      </w:r>
    </w:p>
    <w:p w14:paraId="33DA75FF" w14:textId="77777777" w:rsidR="002327FE" w:rsidRPr="002327FE" w:rsidRDefault="002327FE" w:rsidP="002327FE">
      <w:pPr>
        <w:pStyle w:val="NoSpacing"/>
        <w:ind w:left="1713"/>
        <w:rPr>
          <w:rFonts w:ascii="Verdana" w:hAnsi="Verdana"/>
          <w:i/>
          <w:iCs/>
          <w:sz w:val="22"/>
          <w:szCs w:val="22"/>
        </w:rPr>
      </w:pPr>
    </w:p>
    <w:p w14:paraId="5EED8FAD" w14:textId="77777777" w:rsidR="002327FE" w:rsidRPr="002327FE" w:rsidRDefault="002327FE" w:rsidP="002327FE">
      <w:pPr>
        <w:pStyle w:val="NoSpacing"/>
        <w:ind w:left="1713"/>
        <w:rPr>
          <w:rFonts w:ascii="Verdana" w:hAnsi="Verdana"/>
          <w:i/>
          <w:iCs/>
          <w:sz w:val="22"/>
          <w:szCs w:val="22"/>
        </w:rPr>
      </w:pPr>
      <w:r w:rsidRPr="002327FE">
        <w:rPr>
          <w:rFonts w:ascii="Verdana" w:hAnsi="Verdana"/>
          <w:i/>
          <w:iCs/>
          <w:sz w:val="22"/>
          <w:szCs w:val="22"/>
        </w:rPr>
        <w:t>1)</w:t>
      </w:r>
      <w:r w:rsidRPr="002327FE">
        <w:rPr>
          <w:rFonts w:ascii="Verdana" w:hAnsi="Verdana"/>
          <w:i/>
          <w:iCs/>
          <w:sz w:val="22"/>
          <w:szCs w:val="22"/>
        </w:rPr>
        <w:tab/>
        <w:t xml:space="preserve">People are opting to use illicit (non-prescribed) methadone due to the volatile nature of the  current heroin markets, with variable “purity” rates. People are also “worried” about the risk of unknown adulterants such as </w:t>
      </w:r>
      <w:proofErr w:type="spellStart"/>
      <w:r w:rsidRPr="002327FE">
        <w:rPr>
          <w:rFonts w:ascii="Verdana" w:hAnsi="Verdana"/>
          <w:i/>
          <w:iCs/>
          <w:sz w:val="22"/>
          <w:szCs w:val="22"/>
        </w:rPr>
        <w:t>nitazenes</w:t>
      </w:r>
      <w:proofErr w:type="spellEnd"/>
      <w:r w:rsidRPr="002327FE">
        <w:rPr>
          <w:rFonts w:ascii="Verdana" w:hAnsi="Verdana"/>
          <w:i/>
          <w:iCs/>
          <w:sz w:val="22"/>
          <w:szCs w:val="22"/>
        </w:rPr>
        <w:t xml:space="preserve">, a synthetic opioid, being added into the supply chain. </w:t>
      </w:r>
    </w:p>
    <w:p w14:paraId="6125AA29" w14:textId="5AADCA18" w:rsidR="002327FE" w:rsidRPr="002327FE" w:rsidRDefault="002327FE" w:rsidP="002327FE">
      <w:pPr>
        <w:pStyle w:val="NoSpacing"/>
        <w:ind w:left="1713"/>
        <w:rPr>
          <w:rFonts w:ascii="Verdana" w:hAnsi="Verdana"/>
          <w:i/>
          <w:iCs/>
          <w:sz w:val="22"/>
          <w:szCs w:val="22"/>
        </w:rPr>
      </w:pPr>
      <w:r w:rsidRPr="002327FE">
        <w:rPr>
          <w:rFonts w:ascii="Verdana" w:hAnsi="Verdana"/>
          <w:i/>
          <w:iCs/>
          <w:sz w:val="22"/>
          <w:szCs w:val="22"/>
        </w:rPr>
        <w:t>2)</w:t>
      </w:r>
      <w:r w:rsidRPr="002327FE">
        <w:rPr>
          <w:rFonts w:ascii="Verdana" w:hAnsi="Verdana"/>
          <w:i/>
          <w:iCs/>
          <w:sz w:val="22"/>
          <w:szCs w:val="22"/>
        </w:rPr>
        <w:tab/>
        <w:t>People are also finding it difficult to access and maintain medically assisted treatment programmes in the community.</w:t>
      </w:r>
    </w:p>
    <w:p w14:paraId="2B6A2CE7" w14:textId="77777777" w:rsidR="008C1090" w:rsidRPr="008C1090" w:rsidRDefault="008C1090" w:rsidP="008C1090">
      <w:pPr>
        <w:pStyle w:val="gmail-msolistparagraph"/>
        <w:spacing w:before="0" w:beforeAutospacing="0" w:after="160" w:afterAutospacing="0" w:line="276" w:lineRule="auto"/>
        <w:ind w:left="993"/>
        <w:rPr>
          <w:rFonts w:ascii="Verdana" w:hAnsi="Verdana"/>
        </w:rPr>
      </w:pPr>
    </w:p>
    <w:p w14:paraId="1ADEDE1F" w14:textId="77777777" w:rsidR="002327FE" w:rsidRDefault="002327FE"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2" type="#_x0000_t75" style="width:20.25pt;height:20.25pt;visibility:visible;mso-wrap-style:square" o:bullet="t">
        <v:imagedata r:id="rId1" o:title=""/>
      </v:shape>
    </w:pict>
  </w:numPicBullet>
  <w:numPicBullet w:numPicBulletId="1">
    <w:pict>
      <v:shape id="_x0000_i1243" type="#_x0000_t75" style="width:382.5pt;height:382.5pt;visibility:visible;mso-wrap-style:square" o:bullet="t">
        <v:imagedata r:id="rId2" o:title=""/>
      </v:shape>
    </w:pict>
  </w:numPicBullet>
  <w:numPicBullet w:numPicBulletId="2">
    <w:pict>
      <v:shape id="_x0000_i1244" type="#_x0000_t75" style="width:225.75pt;height:225.75pt;visibility:visible;mso-wrap-style:square" o:bullet="t">
        <v:imagedata r:id="rId3" o:title=""/>
      </v:shape>
    </w:pict>
  </w:numPicBullet>
  <w:numPicBullet w:numPicBulletId="3">
    <w:pict>
      <v:shape id="_x0000_i124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C2A4F6B"/>
    <w:multiLevelType w:val="hybridMultilevel"/>
    <w:tmpl w:val="EA9037F0"/>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B734294"/>
    <w:multiLevelType w:val="hybridMultilevel"/>
    <w:tmpl w:val="6D3ABB3A"/>
    <w:lvl w:ilvl="0" w:tplc="4860F08C">
      <w:start w:val="1"/>
      <w:numFmt w:val="decimal"/>
      <w:lvlText w:val="%1."/>
      <w:lvlJc w:val="left"/>
      <w:pPr>
        <w:ind w:left="1560" w:hanging="840"/>
      </w:pPr>
      <w:rPr>
        <w:rFonts w:hint="default"/>
        <w:b/>
        <w:b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9"/>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18"/>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C64D4"/>
    <w:rsid w:val="001E2D50"/>
    <w:rsid w:val="00213076"/>
    <w:rsid w:val="002156AF"/>
    <w:rsid w:val="002327FE"/>
    <w:rsid w:val="00236F74"/>
    <w:rsid w:val="00257A6E"/>
    <w:rsid w:val="00260CE7"/>
    <w:rsid w:val="002677FD"/>
    <w:rsid w:val="00286642"/>
    <w:rsid w:val="00296FDA"/>
    <w:rsid w:val="002B74C8"/>
    <w:rsid w:val="002C252B"/>
    <w:rsid w:val="002D32B6"/>
    <w:rsid w:val="002E02A9"/>
    <w:rsid w:val="00304A21"/>
    <w:rsid w:val="0035435D"/>
    <w:rsid w:val="00355B9A"/>
    <w:rsid w:val="0035630B"/>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2303A"/>
    <w:rsid w:val="005317D4"/>
    <w:rsid w:val="00534D7A"/>
    <w:rsid w:val="00553E1D"/>
    <w:rsid w:val="005925B8"/>
    <w:rsid w:val="0059485C"/>
    <w:rsid w:val="005F0B9D"/>
    <w:rsid w:val="005F0E79"/>
    <w:rsid w:val="00602EE5"/>
    <w:rsid w:val="006137E4"/>
    <w:rsid w:val="00635BDA"/>
    <w:rsid w:val="006564DF"/>
    <w:rsid w:val="00684641"/>
    <w:rsid w:val="006C4048"/>
    <w:rsid w:val="006D5578"/>
    <w:rsid w:val="006F4A69"/>
    <w:rsid w:val="006F5A5D"/>
    <w:rsid w:val="00730DD2"/>
    <w:rsid w:val="00734492"/>
    <w:rsid w:val="0073651A"/>
    <w:rsid w:val="007611FA"/>
    <w:rsid w:val="00771F1B"/>
    <w:rsid w:val="007778CB"/>
    <w:rsid w:val="00781927"/>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8C1090"/>
    <w:rsid w:val="0090178A"/>
    <w:rsid w:val="00912B14"/>
    <w:rsid w:val="0091410B"/>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37B6"/>
    <w:rsid w:val="00A56076"/>
    <w:rsid w:val="00A84640"/>
    <w:rsid w:val="00AA4AB9"/>
    <w:rsid w:val="00AB4D54"/>
    <w:rsid w:val="00AF0E8B"/>
    <w:rsid w:val="00AF691A"/>
    <w:rsid w:val="00B031C2"/>
    <w:rsid w:val="00B34966"/>
    <w:rsid w:val="00B61DE2"/>
    <w:rsid w:val="00B73D24"/>
    <w:rsid w:val="00B82C9E"/>
    <w:rsid w:val="00B8458F"/>
    <w:rsid w:val="00BA5BA2"/>
    <w:rsid w:val="00BB4931"/>
    <w:rsid w:val="00BC67E1"/>
    <w:rsid w:val="00BC6AA2"/>
    <w:rsid w:val="00C021A4"/>
    <w:rsid w:val="00C050BE"/>
    <w:rsid w:val="00C75A00"/>
    <w:rsid w:val="00CA07E3"/>
    <w:rsid w:val="00CB2BBE"/>
    <w:rsid w:val="00CE1516"/>
    <w:rsid w:val="00CE325E"/>
    <w:rsid w:val="00CE3DBC"/>
    <w:rsid w:val="00D15865"/>
    <w:rsid w:val="00D61368"/>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5A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msolistparagraph">
    <w:name w:val="gmail-msolistparagraph"/>
    <w:basedOn w:val="Normal"/>
    <w:rsid w:val="0052303A"/>
    <w:pPr>
      <w:spacing w:before="100" w:beforeAutospacing="1" w:after="100" w:afterAutospacing="1" w:line="240" w:lineRule="auto"/>
      <w:ind w:left="0" w:right="0"/>
    </w:pPr>
    <w:rPr>
      <w:rFonts w:ascii="Calibri" w:eastAsiaTheme="minorHAnsi" w:hAnsi="Calibri" w:cs="Calibri"/>
      <w:sz w:val="22"/>
      <w:szCs w:val="22"/>
    </w:rPr>
  </w:style>
  <w:style w:type="paragraph" w:customStyle="1" w:styleId="Default">
    <w:name w:val="Default"/>
    <w:rsid w:val="008C1090"/>
    <w:pPr>
      <w:autoSpaceDE w:val="0"/>
      <w:autoSpaceDN w:val="0"/>
      <w:adjustRightInd w:val="0"/>
    </w:pPr>
    <w:rPr>
      <w:rFonts w:ascii="Verdana" w:eastAsia="Times New Roman" w:hAnsi="Verdana" w:cs="Verdana"/>
      <w:color w:val="000000"/>
      <w:sz w:val="24"/>
      <w:szCs w:val="24"/>
    </w:rPr>
  </w:style>
  <w:style w:type="paragraph" w:styleId="Revision">
    <w:name w:val="Revision"/>
    <w:hidden/>
    <w:uiPriority w:val="99"/>
    <w:semiHidden/>
    <w:rsid w:val="0091410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72670918">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s.mhra.gov.uk/ViewandAcknowledgment/ViewAlert.aspx?AlertID=103236"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hw.nhs.wales/news/warning-as-high-potency-synthetic-opioids-identified-in-illicit-benzodiazepine-marke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pharmaceutical-journal.com/article/feature/everything-you-need-to-know-about-nitazenes" TargetMode="External"/><Relationship Id="rId4" Type="http://schemas.openxmlformats.org/officeDocument/2006/relationships/settings" Target="settings.xml"/><Relationship Id="rId9" Type="http://schemas.openxmlformats.org/officeDocument/2006/relationships/hyperlink" Target="https://phw.nhs.wales/news/warning-as-high-potency-synthetic-opioids-identified-in-illicit-benzodiazepine-market/"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138</TotalTime>
  <Pages>3</Pages>
  <Words>876</Words>
  <Characters>5310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36</cp:revision>
  <cp:lastPrinted>2019-03-26T11:11:00Z</cp:lastPrinted>
  <dcterms:created xsi:type="dcterms:W3CDTF">2021-09-13T07:38:00Z</dcterms:created>
  <dcterms:modified xsi:type="dcterms:W3CDTF">2024-12-20T14:52:00Z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9a20d46e20aebd9afd0a9f416a1ac28cf1deda160817e0a03b8d7691eea5dac0</vt:lpwstr>
  </property>
</Properties>
</file>