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2FA6397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C31D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24-K-054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52FA6397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C31D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24-K-054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46FAC9E6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  <w:r w:rsidR="000C31D9">
        <w:rPr>
          <w:rFonts w:ascii="Verdana" w:hAnsi="Verdana"/>
          <w:b/>
          <w:sz w:val="22"/>
        </w:rPr>
        <w:t xml:space="preserve"> </w:t>
      </w:r>
    </w:p>
    <w:p w14:paraId="407504CE" w14:textId="77777777" w:rsidR="000C31D9" w:rsidRPr="000C31D9" w:rsidRDefault="000C31D9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>I would be grateful if you could tell me how many patients were treated by individual drugs from the dermatology, gastroenterology, and rheumatology departments (for any disease) for the three-month period specified within the question. </w:t>
      </w:r>
    </w:p>
    <w:p w14:paraId="725AE3F5" w14:textId="4A93DD7C" w:rsidR="000C31D9" w:rsidRDefault="000C31D9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> I have provided a grid of drug names and department names requested in appendix A (below).  Please fill in the grid with the numbers of patients (or forward in a format that best suits you) and include data for all hospitals in the organisation (question 1).    </w:t>
      </w:r>
    </w:p>
    <w:p w14:paraId="35FBBB0A" w14:textId="77777777" w:rsidR="000C31D9" w:rsidRPr="000C31D9" w:rsidRDefault="000C31D9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Q1a </w:t>
      </w:r>
      <w:proofErr w:type="gramStart"/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>–  How</w:t>
      </w:r>
      <w:proofErr w:type="gramEnd"/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many patients were treated with the following drugs from the following departments (for any disease)  from the start of Jul 2024 to the end of Sept 2024? </w:t>
      </w:r>
    </w:p>
    <w:p w14:paraId="154346D4" w14:textId="63750DE1" w:rsidR="000C31D9" w:rsidRDefault="000C31D9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> </w:t>
      </w:r>
      <w:r w:rsidRPr="000C31D9">
        <w:rPr>
          <w:rFonts w:ascii="Verdana" w:eastAsia="Times New Roman" w:hAnsi="Verdana"/>
          <w:b/>
          <w:bCs/>
          <w:i/>
          <w:iCs/>
          <w:color w:val="000000"/>
          <w:sz w:val="22"/>
          <w:szCs w:val="22"/>
        </w:rPr>
        <w:t>Please use the latest available 3 months if Jul</w:t>
      </w:r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</w:t>
      </w:r>
      <w:r w:rsidRPr="000C31D9">
        <w:rPr>
          <w:rFonts w:ascii="Verdana" w:eastAsia="Times New Roman" w:hAnsi="Verdana"/>
          <w:b/>
          <w:bCs/>
          <w:i/>
          <w:iCs/>
          <w:color w:val="000000"/>
          <w:sz w:val="22"/>
          <w:szCs w:val="22"/>
        </w:rPr>
        <w:t>to Sept is not available and specify which 3 months has been used. </w:t>
      </w:r>
      <w:r w:rsidRPr="000C31D9">
        <w:rPr>
          <w:rFonts w:ascii="Verdana" w:eastAsia="Times New Roman" w:hAnsi="Verdana"/>
          <w:b/>
          <w:bCs/>
          <w:color w:val="000000"/>
          <w:sz w:val="22"/>
          <w:szCs w:val="22"/>
        </w:rPr>
        <w:t> </w:t>
      </w:r>
    </w:p>
    <w:p w14:paraId="1CA25538" w14:textId="27CC207E" w:rsidR="0062358F" w:rsidRPr="0062358F" w:rsidRDefault="0062358F" w:rsidP="000C31D9">
      <w:pPr>
        <w:rPr>
          <w:rFonts w:ascii="Verdana" w:eastAsia="Times New Roman" w:hAnsi="Verdana"/>
          <w:color w:val="000000"/>
          <w:sz w:val="22"/>
          <w:szCs w:val="22"/>
        </w:rPr>
      </w:pPr>
      <w:r>
        <w:rPr>
          <w:rFonts w:ascii="Verdana" w:eastAsia="Times New Roman" w:hAnsi="Verdana"/>
          <w:color w:val="000000"/>
          <w:sz w:val="22"/>
          <w:szCs w:val="22"/>
        </w:rPr>
        <w:t xml:space="preserve">Please see below data </w:t>
      </w:r>
      <w:r w:rsidR="00CC5621">
        <w:rPr>
          <w:rFonts w:ascii="Verdana" w:eastAsia="Times New Roman" w:hAnsi="Verdana"/>
          <w:color w:val="000000"/>
          <w:sz w:val="22"/>
          <w:szCs w:val="22"/>
        </w:rPr>
        <w:t xml:space="preserve">including </w:t>
      </w:r>
      <w:r>
        <w:rPr>
          <w:rFonts w:ascii="Verdana" w:eastAsia="Times New Roman" w:hAnsi="Verdana"/>
          <w:color w:val="000000"/>
          <w:sz w:val="22"/>
          <w:szCs w:val="22"/>
        </w:rPr>
        <w:t>Homecare for September to November 2024</w:t>
      </w:r>
    </w:p>
    <w:p w14:paraId="55CB1B8D" w14:textId="47156632" w:rsidR="0062358F" w:rsidRPr="0062358F" w:rsidRDefault="0062358F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2358F">
        <w:rPr>
          <w:rFonts w:ascii="Verdana" w:eastAsia="Times New Roman" w:hAnsi="Verdana"/>
          <w:b/>
          <w:bCs/>
          <w:color w:val="000000"/>
          <w:sz w:val="22"/>
          <w:szCs w:val="22"/>
        </w:rPr>
        <w:t>Q1a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3141"/>
        <w:gridCol w:w="2237"/>
        <w:gridCol w:w="2679"/>
        <w:gridCol w:w="2389"/>
      </w:tblGrid>
      <w:tr w:rsidR="0062358F" w14:paraId="13AEA14A" w14:textId="77777777" w:rsidTr="0062358F">
        <w:trPr>
          <w:trHeight w:val="390"/>
        </w:trPr>
        <w:tc>
          <w:tcPr>
            <w:tcW w:w="3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63FA8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Drug Name 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4E29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Dermatology 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C60E3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Gastroenterology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CB09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Rheumatology </w:t>
            </w:r>
          </w:p>
        </w:tc>
      </w:tr>
      <w:tr w:rsidR="0062358F" w14:paraId="6E59EF5A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6E5BF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Adalimumab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AE28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79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1400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124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2A829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575 </w:t>
            </w:r>
          </w:p>
        </w:tc>
      </w:tr>
      <w:tr w:rsidR="0062358F" w14:paraId="3D6556A6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40545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Apremilast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EF94BF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41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A3DC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8FCAD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28 </w:t>
            </w:r>
          </w:p>
        </w:tc>
      </w:tr>
      <w:tr w:rsidR="0062358F" w14:paraId="3E46A768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B9EF26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Bimekizumab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1884A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11 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A5103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B23B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35 </w:t>
            </w:r>
          </w:p>
        </w:tc>
      </w:tr>
      <w:tr w:rsidR="0062358F" w14:paraId="64B0F78A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11EE4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Brodalumab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5AF01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7 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86A7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9D44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535BF710" w14:textId="77777777" w:rsidTr="0062358F">
        <w:trPr>
          <w:trHeight w:val="6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543DE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Certolizumab Pegol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99A93" w14:textId="44FD5E7D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BEE38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BE94B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46 </w:t>
            </w:r>
          </w:p>
        </w:tc>
      </w:tr>
      <w:tr w:rsidR="0062358F" w14:paraId="48388FF7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1FEB4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Deucravacitinib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34E35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8 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2FB1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783D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4F5301E4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7C28F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Etanercept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FBAE6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5 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E1BFF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8DC888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352 </w:t>
            </w:r>
          </w:p>
        </w:tc>
      </w:tr>
      <w:tr w:rsidR="0062358F" w14:paraId="4B2D7F10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C64A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Guselkumab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2EA99F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8 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2E06C4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6440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2AC88031" w14:textId="77777777" w:rsidTr="0062358F">
        <w:trPr>
          <w:trHeight w:val="6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0689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lastRenderedPageBreak/>
              <w:t>Infliximab (Remicade)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8882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AFA5B" w14:textId="72217B83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A360E2" w14:textId="46ADAC1C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</w:tr>
      <w:tr w:rsidR="0062358F" w14:paraId="18D2C1C7" w14:textId="77777777" w:rsidTr="0062358F">
        <w:trPr>
          <w:trHeight w:val="6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A933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Infliximab (Biosimilars)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EA6C3" w14:textId="0C052F84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02B0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FA17C" w14:textId="20924671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</w:tr>
      <w:tr w:rsidR="0062358F" w14:paraId="44A628D0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0BDD1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Ixekizumab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5EE28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21 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61D14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366AA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19</w:t>
            </w:r>
          </w:p>
        </w:tc>
      </w:tr>
      <w:tr w:rsidR="0062358F" w14:paraId="4E892123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88A7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Risankizumab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55F2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27 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F7C0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453ED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57196441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923F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Secukinumab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74A16E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35 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1BA8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3D7E0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77 </w:t>
            </w:r>
          </w:p>
        </w:tc>
      </w:tr>
      <w:tr w:rsidR="0062358F" w14:paraId="2EACE023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7FFE9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Tildrakizumab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14F8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23 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A3FB1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4FC39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2FCA3A1B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1F78D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Ustekinumab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C30BF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50 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6B1E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34C73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22</w:t>
            </w:r>
          </w:p>
        </w:tc>
      </w:tr>
      <w:tr w:rsidR="0062358F" w14:paraId="76601DCD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3E41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Upadacitinib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22EB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11 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796D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48 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1DCC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125 </w:t>
            </w:r>
          </w:p>
        </w:tc>
      </w:tr>
      <w:tr w:rsidR="0062358F" w14:paraId="3FEBB45D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43B4E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Vedolizumab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4406A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06DBE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EDE88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8</w:t>
            </w:r>
          </w:p>
        </w:tc>
      </w:tr>
      <w:tr w:rsidR="0062358F" w14:paraId="74B4133D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32D06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Filgotinib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9325D4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1F306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F9E2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36 </w:t>
            </w:r>
          </w:p>
        </w:tc>
      </w:tr>
      <w:tr w:rsidR="0062358F" w14:paraId="06DB081A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304C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Golimumab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ACBE9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D9B6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EF49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19 </w:t>
            </w:r>
          </w:p>
        </w:tc>
      </w:tr>
      <w:tr w:rsidR="0062358F" w14:paraId="6724153A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D2717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Mirikizumab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88A0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4CCB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D968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0EB2D6FE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4F32A7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Ozanimod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571B2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9124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FE7A9F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6738712C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E8EB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Etrasimod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5BE0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8BBC8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8D74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60BCF47C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5A9AC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Tofacitinib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06616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930D5" w14:textId="23039110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23493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14 </w:t>
            </w:r>
          </w:p>
        </w:tc>
      </w:tr>
      <w:tr w:rsidR="0062358F" w14:paraId="3B3D23F4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FC1EA6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proofErr w:type="spellStart"/>
            <w:r>
              <w:rPr>
                <w:rFonts w:ascii="Aptos" w:eastAsia="Times New Roman" w:hAnsi="Aptos"/>
                <w:color w:val="000000"/>
              </w:rPr>
              <w:t>Baricitinib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30ABD6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11 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CE8F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121D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90 </w:t>
            </w:r>
          </w:p>
        </w:tc>
      </w:tr>
      <w:tr w:rsidR="0062358F" w14:paraId="7637BC27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992D78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Rituximab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7228AB" w14:textId="272E3B14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&lt;5*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8ED3F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661B71" w14:textId="71C4CDDB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</w:tr>
      <w:tr w:rsidR="0062358F" w14:paraId="2B4BE1F3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A18E8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Sarilumab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DA561E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6B4EF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F80E5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5 </w:t>
            </w:r>
          </w:p>
        </w:tc>
      </w:tr>
      <w:tr w:rsidR="0062358F" w14:paraId="0DF5963C" w14:textId="77777777" w:rsidTr="0062358F">
        <w:trPr>
          <w:trHeight w:val="390"/>
        </w:trPr>
        <w:tc>
          <w:tcPr>
            <w:tcW w:w="3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7EAC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Tocilizumab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67141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B500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B954C4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171 </w:t>
            </w:r>
          </w:p>
        </w:tc>
      </w:tr>
    </w:tbl>
    <w:p w14:paraId="1AFE55BF" w14:textId="3B372E24" w:rsidR="0062358F" w:rsidRDefault="0062358F" w:rsidP="000C31D9">
      <w:pPr>
        <w:rPr>
          <w:rFonts w:ascii="Verdana" w:eastAsia="Times New Roman" w:hAnsi="Verdana"/>
          <w:color w:val="000000"/>
          <w:sz w:val="22"/>
          <w:szCs w:val="22"/>
        </w:rPr>
      </w:pPr>
    </w:p>
    <w:p w14:paraId="5A14A830" w14:textId="77777777" w:rsidR="0062358F" w:rsidRDefault="0062358F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403B1A32" w14:textId="77777777" w:rsidR="0062358F" w:rsidRDefault="0062358F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6A5A19B8" w14:textId="77777777" w:rsidR="0062358F" w:rsidRDefault="0062358F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4EF1F511" w14:textId="3668B7A6" w:rsidR="0062358F" w:rsidRDefault="0062358F" w:rsidP="000C31D9">
      <w:pPr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2358F">
        <w:rPr>
          <w:rFonts w:ascii="Verdana" w:eastAsia="Times New Roman" w:hAnsi="Verdana"/>
          <w:b/>
          <w:bCs/>
          <w:color w:val="000000"/>
          <w:sz w:val="22"/>
          <w:szCs w:val="22"/>
        </w:rPr>
        <w:lastRenderedPageBreak/>
        <w:t>Q1b</w:t>
      </w:r>
    </w:p>
    <w:p w14:paraId="61872492" w14:textId="77777777" w:rsidR="0062358F" w:rsidRDefault="0062358F" w:rsidP="0062358F">
      <w:pPr>
        <w:shd w:val="clear" w:color="auto" w:fill="FFFFFF"/>
        <w:rPr>
          <w:rFonts w:ascii="Aptos" w:eastAsia="Times New Roman" w:hAnsi="Aptos"/>
          <w:color w:val="000000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3075"/>
        <w:gridCol w:w="2237"/>
        <w:gridCol w:w="2679"/>
        <w:gridCol w:w="2389"/>
      </w:tblGrid>
      <w:tr w:rsidR="0062358F" w14:paraId="092B838C" w14:textId="77777777" w:rsidTr="0062358F">
        <w:trPr>
          <w:trHeight w:val="390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2E2D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Drug Name 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13FD02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Dermatology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E1F73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Gastroenterology </w:t>
            </w:r>
          </w:p>
        </w:tc>
        <w:tc>
          <w:tcPr>
            <w:tcW w:w="2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963E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Rheumatology </w:t>
            </w:r>
          </w:p>
        </w:tc>
      </w:tr>
      <w:tr w:rsidR="0062358F" w14:paraId="47113E5E" w14:textId="77777777" w:rsidTr="0062358F">
        <w:trPr>
          <w:trHeight w:val="69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23C7E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Ustekinumab (Stelara)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7952E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2AC4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76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8CE5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18</w:t>
            </w:r>
          </w:p>
        </w:tc>
      </w:tr>
      <w:tr w:rsidR="0062358F" w14:paraId="106D6977" w14:textId="77777777" w:rsidTr="0062358F">
        <w:trPr>
          <w:trHeight w:val="69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276A9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Ustekinumab (</w:t>
            </w:r>
            <w:proofErr w:type="spellStart"/>
            <w:r>
              <w:rPr>
                <w:rFonts w:ascii="Aptos" w:eastAsia="Times New Roman" w:hAnsi="Aptos"/>
                <w:color w:val="000000"/>
              </w:rPr>
              <w:t>Pyzchiva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)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F1B6B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BB29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0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FE33C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  <w:tr w:rsidR="0062358F" w14:paraId="6D1EC627" w14:textId="77777777" w:rsidTr="0062358F">
        <w:trPr>
          <w:trHeight w:val="69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3A696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Ustekinumab (</w:t>
            </w:r>
            <w:proofErr w:type="spellStart"/>
            <w:r>
              <w:rPr>
                <w:rFonts w:ascii="Aptos" w:eastAsia="Times New Roman" w:hAnsi="Aptos"/>
                <w:color w:val="000000"/>
              </w:rPr>
              <w:t>Uzpruvo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)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AB6B5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8 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D04560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23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24506" w14:textId="1FA1367E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</w:tr>
      <w:tr w:rsidR="0062358F" w14:paraId="5C298D67" w14:textId="77777777" w:rsidTr="0062358F">
        <w:trPr>
          <w:trHeight w:val="69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4B13D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Ustekinumab (</w:t>
            </w:r>
            <w:proofErr w:type="spellStart"/>
            <w:r>
              <w:rPr>
                <w:rFonts w:ascii="Aptos" w:eastAsia="Times New Roman" w:hAnsi="Aptos"/>
                <w:color w:val="000000"/>
              </w:rPr>
              <w:t>Wezenla</w:t>
            </w:r>
            <w:proofErr w:type="spellEnd"/>
            <w:r>
              <w:rPr>
                <w:rFonts w:ascii="Aptos" w:eastAsia="Times New Roman" w:hAnsi="Aptos"/>
                <w:color w:val="000000"/>
              </w:rPr>
              <w:t>)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060B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 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FBAB2B" w14:textId="6017309B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&lt;5*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2642A" w14:textId="77777777" w:rsidR="0062358F" w:rsidRDefault="0062358F">
            <w:pPr>
              <w:rPr>
                <w:rFonts w:ascii="Aptos" w:eastAsia="Times New Roman" w:hAnsi="Aptos"/>
                <w:color w:val="000000"/>
              </w:rPr>
            </w:pPr>
            <w:r>
              <w:rPr>
                <w:rFonts w:ascii="Aptos" w:eastAsia="Times New Roman" w:hAnsi="Aptos"/>
                <w:color w:val="000000"/>
              </w:rPr>
              <w:t>0 </w:t>
            </w:r>
          </w:p>
        </w:tc>
      </w:tr>
    </w:tbl>
    <w:p w14:paraId="412282B5" w14:textId="77777777" w:rsidR="0062358F" w:rsidRDefault="0062358F" w:rsidP="0062358F">
      <w:pPr>
        <w:rPr>
          <w:rFonts w:eastAsia="Times New Roman"/>
          <w:color w:val="000000"/>
          <w:sz w:val="22"/>
          <w:szCs w:val="22"/>
        </w:rPr>
      </w:pPr>
    </w:p>
    <w:p w14:paraId="2E6AAF41" w14:textId="564BDD1C" w:rsidR="004F001A" w:rsidRPr="0062358F" w:rsidRDefault="0062358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  <w:r w:rsidRPr="0062358F">
        <w:rPr>
          <w:rFonts w:ascii="Verdana" w:hAnsi="Verdana"/>
          <w:b/>
          <w:bCs/>
          <w:noProof/>
          <w:sz w:val="22"/>
          <w:szCs w:val="22"/>
        </w:rPr>
        <w:t>*</w:t>
      </w:r>
      <w:r w:rsidRPr="0062358F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  <w:r w:rsidRPr="00FC3B42">
        <w:rPr>
          <w:rFonts w:ascii="Verdana" w:hAnsi="Verdana"/>
          <w:sz w:val="22"/>
          <w:szCs w:val="22"/>
        </w:rPr>
        <w:br/>
      </w:r>
    </w:p>
    <w:p w14:paraId="12A23697" w14:textId="74150A9B" w:rsidR="004F001A" w:rsidRPr="000C31D9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18"/>
          <w:szCs w:val="18"/>
        </w:rPr>
      </w:pPr>
    </w:p>
    <w:p w14:paraId="6644CEA6" w14:textId="77777777" w:rsidR="004F001A" w:rsidRPr="000C31D9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18"/>
          <w:szCs w:val="18"/>
        </w:rPr>
      </w:pPr>
    </w:p>
    <w:sectPr w:rsidR="004F001A" w:rsidRPr="000C31D9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898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3899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3900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3901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C31D9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2358F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A07E3"/>
    <w:rsid w:val="00CB2BBE"/>
    <w:rsid w:val="00CC5621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71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27</cp:revision>
  <cp:lastPrinted>2019-03-26T11:11:00Z</cp:lastPrinted>
  <dcterms:created xsi:type="dcterms:W3CDTF">2021-09-13T07:38:00Z</dcterms:created>
  <dcterms:modified xsi:type="dcterms:W3CDTF">2024-12-12T15:47:00Z</dcterms:modified>
</cp:coreProperties>
</file>