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AC0089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E3BE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</w:t>
                            </w:r>
                            <w:r w:rsidR="00201EA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  <w:r w:rsidR="00DE3BE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AC0089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E3BE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</w:t>
                      </w:r>
                      <w:r w:rsidR="00201EA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</w:t>
                      </w:r>
                      <w:r w:rsidR="00DE3BE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F66E6C5" w:rsidR="00DC0D5A" w:rsidRDefault="00DE3BE1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the information provided is for the period July to September 2024.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7D7A7628" w14:textId="11F12857" w:rsidR="00DE3BE1" w:rsidRPr="00DE3BE1" w:rsidRDefault="00DE3BE1" w:rsidP="00DE3BE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E3BE1">
        <w:rPr>
          <w:rFonts w:ascii="Verdana" w:hAnsi="Verdana"/>
          <w:b/>
          <w:bCs/>
          <w:noProof/>
          <w:sz w:val="22"/>
          <w:szCs w:val="22"/>
        </w:rPr>
        <w:t xml:space="preserve">How many Non-small cell lung cancer (NSCLC) patients were treated in the past 3 months with: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8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00"/>
        <w:gridCol w:w="920"/>
      </w:tblGrid>
      <w:tr w:rsidR="00DE3BE1" w:rsidRPr="00DE3BE1" w14:paraId="011AF4B5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3A946017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ALK Inhibitors (Alectinib, Brigatinib, Ceritinib, Crizotinib, Lorlatinib)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9371484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DE3BE1" w:rsidRPr="00DE3BE1" w14:paraId="59DDB46A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022A74B0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Amivantamab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31CB2881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7193526E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295F2601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monotherapy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4241CE47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792B2A42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3BCE4198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+ Bevacizumab + Carboplatin + Paclitaxel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2B732F7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E3BE1" w:rsidRPr="00DE3BE1" w14:paraId="3AD932FC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080121FD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subcutaneous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E818BB4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6FFC4A32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3985C909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Dabrafenib with Trametinib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C7E2FCA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3DBBBF57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3CB75CFF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Docetaxel monotherapy or in combination with Carboplatin/Cisplatin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1776DCA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E3BE1" w:rsidRPr="00DE3BE1" w14:paraId="6F111FF9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center"/>
            <w:hideMark/>
          </w:tcPr>
          <w:p w14:paraId="66A84817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Durvalumab 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0E2923D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E3BE1" w:rsidRPr="00DE3BE1" w14:paraId="072C644E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7F049049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Gemcitabine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D203209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5BC16A80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4D10C081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Nintedanib with Docetaxel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6B5E93C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0A8931B8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261FAA2F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7D0A651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E3BE1" w:rsidRPr="00DE3BE1" w14:paraId="220DFEC9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4C450D7A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Osimertinib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1022CC8D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</w:t>
            </w:r>
          </w:p>
        </w:tc>
      </w:tr>
      <w:tr w:rsidR="00DE3BE1" w:rsidRPr="00DE3BE1" w14:paraId="1812AD38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0DF43C64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Other EGFR Inhibitors (Afatinib, Erlotinib, Gefitinib, Dacomitinib, Mobocertinib)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6DBD73DC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DE3BE1" w:rsidRPr="00DE3BE1" w14:paraId="66FD16C3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1F8BFF35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Paclitaxel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8CA6121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24324D75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165F26A3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monotherapy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B59EEFD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</w:t>
            </w:r>
          </w:p>
        </w:tc>
      </w:tr>
      <w:tr w:rsidR="00DE3BE1" w:rsidRPr="00DE3BE1" w14:paraId="44ECC1AE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38D24A69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+ Paclitaxel + Platinum (Carboplatin/Cisplatin)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67D6DDE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</w:t>
            </w:r>
          </w:p>
        </w:tc>
      </w:tr>
      <w:tr w:rsidR="00DE3BE1" w:rsidRPr="00DE3BE1" w14:paraId="64FE7E82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49CEF691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+ Pemetrexed + Platinum (Carboplatin/Cisplatin)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3D60805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</w:tr>
      <w:tr w:rsidR="00DE3BE1" w:rsidRPr="00DE3BE1" w14:paraId="5763DB5D" w14:textId="77777777" w:rsidTr="00DE3BE1">
        <w:trPr>
          <w:trHeight w:val="282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12482123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Pemetrexed + Platinum (Carboplatin/Cisplatin)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742C025F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E3BE1" w:rsidRPr="00DE3BE1" w14:paraId="39737EF2" w14:textId="77777777" w:rsidTr="00DE3BE1">
        <w:trPr>
          <w:trHeight w:val="282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2CE36B82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RET Inhibitors (Pralsetinib, Selpercatinib)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BA02335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DE3BE1" w:rsidRPr="00DE3BE1" w14:paraId="02545D8F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1ED9E9D3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Sotorasib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28EC0A50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DE3BE1" w:rsidRPr="00DE3BE1" w14:paraId="26DECD2F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7995D6CA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Tepotinib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45E0B29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DE3BE1" w:rsidRPr="00DE3BE1" w14:paraId="678C0CE1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4C723AC5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lastRenderedPageBreak/>
              <w:t>Vinorelbine monotherapy or in combination with Carboplatin/Cisplatin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5458855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DE3BE1" w:rsidRPr="00DE3BE1" w14:paraId="3BE82B85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02D6F214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Other active systemic anti-cancer therapy (SACT)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0B1190AE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22</w:t>
            </w:r>
          </w:p>
        </w:tc>
      </w:tr>
      <w:tr w:rsidR="00DE3BE1" w:rsidRPr="00DE3BE1" w14:paraId="0C0560A8" w14:textId="77777777" w:rsidTr="00DE3BE1">
        <w:trPr>
          <w:trHeight w:val="300"/>
          <w:jc w:val="center"/>
        </w:trPr>
        <w:tc>
          <w:tcPr>
            <w:tcW w:w="7700" w:type="dxa"/>
            <w:shd w:val="clear" w:color="auto" w:fill="auto"/>
            <w:noWrap/>
            <w:vAlign w:val="bottom"/>
            <w:hideMark/>
          </w:tcPr>
          <w:p w14:paraId="54DA62A6" w14:textId="77777777" w:rsidR="00DE3BE1" w:rsidRPr="00DE3BE1" w:rsidRDefault="00DE3BE1" w:rsidP="00DE3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Palliative care only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14:paraId="590766F3" w14:textId="77777777" w:rsidR="00DE3BE1" w:rsidRPr="00DE3BE1" w:rsidRDefault="00DE3BE1" w:rsidP="00DE3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E3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</w:tbl>
    <w:p w14:paraId="2178A95B" w14:textId="48532F16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A424B7D" w14:textId="40285BBB" w:rsidR="00DE3BE1" w:rsidRDefault="00DE3BE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DE3BE1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49239D78" w14:textId="77777777" w:rsidR="00DE3BE1" w:rsidRPr="00FC3B42" w:rsidRDefault="00DE3BE1" w:rsidP="00DE3BE1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**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6753E122" w14:textId="765CEDA4" w:rsidR="00DE3BE1" w:rsidRDefault="00DE3BE1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B6F0016"/>
    <w:multiLevelType w:val="hybridMultilevel"/>
    <w:tmpl w:val="E20C7B8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D6425E"/>
    <w:multiLevelType w:val="hybridMultilevel"/>
    <w:tmpl w:val="A77230D4"/>
    <w:lvl w:ilvl="0" w:tplc="04184E4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B2A0AE3"/>
    <w:multiLevelType w:val="hybridMultilevel"/>
    <w:tmpl w:val="D1229F5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B4C5A51"/>
    <w:multiLevelType w:val="hybridMultilevel"/>
    <w:tmpl w:val="89286AE2"/>
    <w:lvl w:ilvl="0" w:tplc="4EA8D41A">
      <w:start w:val="3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21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9"/>
  </w:num>
  <w:num w:numId="20">
    <w:abstractNumId w:val="20"/>
  </w:num>
  <w:num w:numId="21">
    <w:abstractNumId w:val="5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01EAC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3BE1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65</TotalTime>
  <Pages>3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2024-10-21T14:08:00Z</cp:lastPrinted>
  <dcterms:created xsi:type="dcterms:W3CDTF">2021-09-13T07:38:00Z</dcterms:created>
  <dcterms:modified xsi:type="dcterms:W3CDTF">2024-10-21T14:08:00Z</dcterms:modified>
</cp:coreProperties>
</file>