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1ACB451E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F6EED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25-D-045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1ACB451E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4F6EED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25-D-045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82CB0AB" w14:textId="6B01DFBE" w:rsidR="004F6EED" w:rsidRPr="00773452" w:rsidRDefault="004F6EED" w:rsidP="00773452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sz w:val="22"/>
          <w:szCs w:val="22"/>
        </w:rPr>
      </w:pPr>
      <w:r w:rsidRPr="00773452">
        <w:rPr>
          <w:rFonts w:ascii="Verdana" w:hAnsi="Verdana"/>
          <w:b/>
          <w:bCs/>
          <w:sz w:val="22"/>
          <w:szCs w:val="22"/>
        </w:rPr>
        <w:t>Which departments use Elastomeric Infusion Devices?</w:t>
      </w:r>
    </w:p>
    <w:p w14:paraId="14C66F76" w14:textId="3C820D30" w:rsidR="004F6EED" w:rsidRPr="004F6EED" w:rsidRDefault="004F6EED" w:rsidP="00773452">
      <w:pPr>
        <w:ind w:left="650" w:firstLine="215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Oncology and Theatres.</w:t>
      </w:r>
    </w:p>
    <w:p w14:paraId="1BAEAC34" w14:textId="343758FD" w:rsidR="004F6EED" w:rsidRPr="00773452" w:rsidRDefault="004F6EED" w:rsidP="00773452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sz w:val="22"/>
          <w:szCs w:val="22"/>
        </w:rPr>
      </w:pPr>
      <w:r w:rsidRPr="00773452">
        <w:rPr>
          <w:rFonts w:ascii="Verdana" w:hAnsi="Verdana"/>
          <w:b/>
          <w:bCs/>
          <w:sz w:val="22"/>
          <w:szCs w:val="22"/>
        </w:rPr>
        <w:t>Which brand(s) of Elastomeric Infusion Devices do you use?</w:t>
      </w:r>
    </w:p>
    <w:p w14:paraId="04FC7050" w14:textId="49E7DD24" w:rsidR="004F6EED" w:rsidRPr="004F6EED" w:rsidRDefault="004F6EED" w:rsidP="00773452">
      <w:pPr>
        <w:ind w:left="650" w:firstLine="215"/>
        <w:rPr>
          <w:rFonts w:ascii="Verdana" w:hAnsi="Verdana"/>
          <w:sz w:val="22"/>
          <w:szCs w:val="22"/>
        </w:rPr>
      </w:pPr>
      <w:proofErr w:type="spellStart"/>
      <w:r>
        <w:rPr>
          <w:rFonts w:ascii="Verdana" w:hAnsi="Verdana"/>
          <w:sz w:val="22"/>
          <w:szCs w:val="22"/>
        </w:rPr>
        <w:t>Vygon</w:t>
      </w:r>
      <w:proofErr w:type="spellEnd"/>
      <w:r>
        <w:rPr>
          <w:rFonts w:ascii="Verdana" w:hAnsi="Verdana"/>
          <w:sz w:val="22"/>
          <w:szCs w:val="22"/>
        </w:rPr>
        <w:t xml:space="preserve"> </w:t>
      </w:r>
      <w:proofErr w:type="spellStart"/>
      <w:r>
        <w:rPr>
          <w:rFonts w:ascii="Verdana" w:hAnsi="Verdana"/>
          <w:sz w:val="22"/>
          <w:szCs w:val="22"/>
        </w:rPr>
        <w:t>Accufuser</w:t>
      </w:r>
      <w:proofErr w:type="spellEnd"/>
      <w:r>
        <w:rPr>
          <w:rFonts w:ascii="Verdana" w:hAnsi="Verdana"/>
          <w:sz w:val="22"/>
          <w:szCs w:val="22"/>
        </w:rPr>
        <w:t xml:space="preserve"> VWAC0100L</w:t>
      </w:r>
    </w:p>
    <w:p w14:paraId="636D4D94" w14:textId="19D42B60" w:rsidR="004F6EED" w:rsidRPr="00773452" w:rsidRDefault="004F6EED" w:rsidP="00773452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sz w:val="22"/>
          <w:szCs w:val="22"/>
        </w:rPr>
      </w:pPr>
      <w:r w:rsidRPr="00773452">
        <w:rPr>
          <w:rFonts w:ascii="Verdana" w:hAnsi="Verdana"/>
          <w:b/>
          <w:bCs/>
          <w:sz w:val="22"/>
          <w:szCs w:val="22"/>
        </w:rPr>
        <w:t>Does your Health Board purchase pre-filled Elastomeric Infusion Devices from commercial providers?</w:t>
      </w:r>
    </w:p>
    <w:p w14:paraId="07C2CD02" w14:textId="58541D3D" w:rsidR="004F6EED" w:rsidRPr="004F6EED" w:rsidRDefault="004F6EED" w:rsidP="00773452">
      <w:pPr>
        <w:ind w:left="650" w:firstLine="215"/>
        <w:rPr>
          <w:rFonts w:ascii="Verdana" w:hAnsi="Verdana"/>
          <w:b/>
          <w:bCs/>
          <w:color w:val="000000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No </w:t>
      </w:r>
    </w:p>
    <w:p w14:paraId="573F8D6F" w14:textId="4DD5D21A" w:rsidR="004F6EED" w:rsidRPr="00773452" w:rsidRDefault="004F6EED" w:rsidP="00773452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sz w:val="22"/>
          <w:szCs w:val="22"/>
          <w14:ligatures w14:val="standardContextual"/>
        </w:rPr>
      </w:pPr>
      <w:r w:rsidRPr="00773452">
        <w:rPr>
          <w:rFonts w:ascii="Verdana" w:hAnsi="Verdana"/>
          <w:b/>
          <w:bCs/>
          <w:sz w:val="22"/>
          <w:szCs w:val="22"/>
        </w:rPr>
        <w:t>Does your Health Board fill Elastomeric Infusion Devices in your pharmacy aseptic unit?</w:t>
      </w:r>
    </w:p>
    <w:p w14:paraId="3C21C5A3" w14:textId="70C5F230" w:rsidR="004F6EED" w:rsidRPr="004F6EED" w:rsidRDefault="004F6EED" w:rsidP="00773452">
      <w:pPr>
        <w:ind w:left="650" w:firstLine="215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Yes. </w:t>
      </w:r>
      <w:proofErr w:type="spellStart"/>
      <w:r>
        <w:rPr>
          <w:rFonts w:ascii="Verdana" w:hAnsi="Verdana"/>
          <w:sz w:val="22"/>
          <w:szCs w:val="22"/>
        </w:rPr>
        <w:t>Nipro</w:t>
      </w:r>
      <w:proofErr w:type="spellEnd"/>
      <w:r>
        <w:rPr>
          <w:rFonts w:ascii="Verdana" w:hAnsi="Verdana"/>
          <w:sz w:val="22"/>
          <w:szCs w:val="22"/>
        </w:rPr>
        <w:t xml:space="preserve"> </w:t>
      </w:r>
      <w:proofErr w:type="spellStart"/>
      <w:r>
        <w:rPr>
          <w:rFonts w:ascii="Verdana" w:hAnsi="Verdana"/>
          <w:sz w:val="22"/>
          <w:szCs w:val="22"/>
        </w:rPr>
        <w:t>Surefuser</w:t>
      </w:r>
      <w:proofErr w:type="spellEnd"/>
      <w:r>
        <w:rPr>
          <w:rFonts w:ascii="Verdana" w:hAnsi="Verdana"/>
          <w:sz w:val="22"/>
          <w:szCs w:val="22"/>
        </w:rPr>
        <w:t>+ only</w:t>
      </w:r>
    </w:p>
    <w:p w14:paraId="76A7E577" w14:textId="7795644E" w:rsidR="004F6EED" w:rsidRPr="00773452" w:rsidRDefault="004F6EED" w:rsidP="00773452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sz w:val="22"/>
          <w:szCs w:val="22"/>
        </w:rPr>
      </w:pPr>
      <w:r w:rsidRPr="00773452">
        <w:rPr>
          <w:rFonts w:ascii="Verdana" w:hAnsi="Verdana"/>
          <w:b/>
          <w:bCs/>
          <w:sz w:val="22"/>
          <w:szCs w:val="22"/>
        </w:rPr>
        <w:t xml:space="preserve">How many do you fill in your pharmacy aseptic unit per year? </w:t>
      </w:r>
    </w:p>
    <w:p w14:paraId="2A18FF78" w14:textId="20DF6A85" w:rsidR="004F6EED" w:rsidRPr="004F6EED" w:rsidRDefault="004F6EED" w:rsidP="00773452">
      <w:pPr>
        <w:ind w:left="650" w:firstLine="215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326 devices</w:t>
      </w:r>
    </w:p>
    <w:p w14:paraId="7DCD905E" w14:textId="4DB9FBEF" w:rsidR="004F6EED" w:rsidRPr="00773452" w:rsidRDefault="004F6EED" w:rsidP="00773452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sz w:val="22"/>
          <w:szCs w:val="22"/>
        </w:rPr>
      </w:pPr>
      <w:r w:rsidRPr="00773452">
        <w:rPr>
          <w:rFonts w:ascii="Verdana" w:hAnsi="Verdana"/>
          <w:b/>
          <w:bCs/>
          <w:sz w:val="22"/>
          <w:szCs w:val="22"/>
        </w:rPr>
        <w:t>Which drugs do you fill in your pharmacy aseptic unit?</w:t>
      </w:r>
    </w:p>
    <w:p w14:paraId="3051BC78" w14:textId="3B189D79" w:rsidR="004F6EED" w:rsidRPr="004F6EED" w:rsidRDefault="004F6EED" w:rsidP="00773452">
      <w:pPr>
        <w:ind w:left="650" w:firstLine="215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Fluorouracil and Trabectedin only. </w:t>
      </w:r>
    </w:p>
    <w:p w14:paraId="5228580A" w14:textId="085BF031" w:rsidR="004F6EED" w:rsidRPr="00773452" w:rsidRDefault="004F6EED" w:rsidP="00773452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sz w:val="22"/>
          <w:szCs w:val="22"/>
        </w:rPr>
      </w:pPr>
      <w:r w:rsidRPr="00773452">
        <w:rPr>
          <w:rFonts w:ascii="Verdana" w:hAnsi="Verdana"/>
          <w:b/>
          <w:bCs/>
          <w:sz w:val="22"/>
          <w:szCs w:val="22"/>
        </w:rPr>
        <w:t>Does your Health Board fill Elastomeric Infusion Devices in patient’s homes/outpatient clinic/community setting or similar environment?</w:t>
      </w:r>
    </w:p>
    <w:p w14:paraId="70C65511" w14:textId="70D7ED9B" w:rsidR="004F6EED" w:rsidRPr="004F6EED" w:rsidRDefault="004F6EED" w:rsidP="00773452">
      <w:pPr>
        <w:ind w:left="650" w:firstLine="215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Yes.</w:t>
      </w:r>
    </w:p>
    <w:p w14:paraId="429BEA69" w14:textId="43885C80" w:rsidR="004F6EED" w:rsidRPr="00773452" w:rsidRDefault="004F6EED" w:rsidP="00773452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sz w:val="22"/>
          <w:szCs w:val="22"/>
        </w:rPr>
      </w:pPr>
      <w:r w:rsidRPr="00773452">
        <w:rPr>
          <w:rFonts w:ascii="Verdana" w:hAnsi="Verdana"/>
          <w:b/>
          <w:bCs/>
          <w:sz w:val="22"/>
          <w:szCs w:val="22"/>
        </w:rPr>
        <w:t>How many do you fill in patient’s homes/outpatient clinic/community setting per year?    </w:t>
      </w:r>
    </w:p>
    <w:p w14:paraId="4501E326" w14:textId="77777777" w:rsidR="004F6EED" w:rsidRPr="00FC3B42" w:rsidRDefault="004F6EED" w:rsidP="00773452">
      <w:pPr>
        <w:ind w:left="720"/>
        <w:rPr>
          <w:rFonts w:ascii="Verdana" w:hAnsi="Verdana" w:cs="Times New Roman"/>
          <w:sz w:val="22"/>
          <w:szCs w:val="22"/>
        </w:rPr>
      </w:pPr>
      <w:r w:rsidRPr="00FC3B42">
        <w:rPr>
          <w:rFonts w:ascii="Verdana" w:hAnsi="Verdana"/>
          <w:sz w:val="22"/>
          <w:szCs w:val="22"/>
        </w:rPr>
        <w:t xml:space="preserve">To obtain this information would involve a manual trawl and search of records which </w:t>
      </w:r>
      <w:r w:rsidRPr="00FC3B42">
        <w:rPr>
          <w:rFonts w:ascii="Verdana" w:hAnsi="Verdana" w:cs="Times New Roman"/>
          <w:sz w:val="22"/>
          <w:szCs w:val="22"/>
        </w:rPr>
        <w:t xml:space="preserve">we have estimated would significantly exceed the 18 hours limit set down by the </w:t>
      </w:r>
      <w:smartTag w:uri="urn:schemas-microsoft-com:office:smarttags" w:element="address">
        <w:r w:rsidRPr="00FC3B42">
          <w:rPr>
            <w:rFonts w:ascii="Verdana" w:hAnsi="Verdana" w:cs="Times New Roman"/>
            <w:sz w:val="22"/>
            <w:szCs w:val="22"/>
          </w:rPr>
          <w:t>FOI</w:t>
        </w:r>
      </w:smartTag>
      <w:r w:rsidRPr="00FC3B42">
        <w:rPr>
          <w:rFonts w:ascii="Verdana" w:hAnsi="Verdana" w:cs="Times New Roman"/>
          <w:sz w:val="22"/>
          <w:szCs w:val="22"/>
        </w:rPr>
        <w:t xml:space="preserve"> Act as the reasonable limit. </w:t>
      </w:r>
      <w:r w:rsidRPr="00FC3B42">
        <w:rPr>
          <w:rFonts w:ascii="Verdana" w:hAnsi="Verdana" w:cs="Tahoma"/>
          <w:sz w:val="22"/>
          <w:szCs w:val="22"/>
        </w:rPr>
        <w:t>Section 12 of the FOI Act and T</w:t>
      </w:r>
      <w:r w:rsidRPr="00FC3B42">
        <w:rPr>
          <w:rFonts w:ascii="Verdana" w:hAnsi="Verdana"/>
          <w:sz w:val="22"/>
          <w:szCs w:val="22"/>
        </w:rPr>
        <w:t xml:space="preserve">he Freedom of Information and Data Protection (Appropriate Limit and Fees) Regulation 2004 </w:t>
      </w:r>
      <w:r w:rsidRPr="00FC3B42">
        <w:rPr>
          <w:rFonts w:ascii="Verdana" w:hAnsi="Verdana" w:cs="Times New Roman"/>
          <w:sz w:val="22"/>
          <w:szCs w:val="22"/>
        </w:rPr>
        <w:t xml:space="preserve">provides that we are not obliged to spend in excess of 18 hours in any sixty day period locating, retrieving and identifying information in order to deal with a request for information and therefore we are withholding this information at this time. </w:t>
      </w:r>
    </w:p>
    <w:p w14:paraId="26068CCE" w14:textId="77777777" w:rsidR="004F6EED" w:rsidRDefault="004F6EED" w:rsidP="004F6EED">
      <w:pPr>
        <w:rPr>
          <w:rFonts w:ascii="Verdana" w:hAnsi="Verdana"/>
          <w:b/>
          <w:bCs/>
          <w:sz w:val="22"/>
          <w:szCs w:val="22"/>
        </w:rPr>
      </w:pPr>
    </w:p>
    <w:p w14:paraId="03BA5A6D" w14:textId="1102731B" w:rsidR="004F6EED" w:rsidRPr="004F6EED" w:rsidRDefault="004F6EED" w:rsidP="004F6EED">
      <w:pPr>
        <w:rPr>
          <w:rFonts w:ascii="Verdana" w:hAnsi="Verdana"/>
          <w:b/>
          <w:bCs/>
          <w:sz w:val="22"/>
          <w:szCs w:val="22"/>
        </w:rPr>
      </w:pPr>
      <w:r w:rsidRPr="004F6EED">
        <w:rPr>
          <w:rFonts w:ascii="Verdana" w:hAnsi="Verdana"/>
          <w:b/>
          <w:bCs/>
          <w:sz w:val="22"/>
          <w:szCs w:val="22"/>
        </w:rPr>
        <w:t xml:space="preserve">        </w:t>
      </w:r>
    </w:p>
    <w:p w14:paraId="1F2BB4C8" w14:textId="75164D48" w:rsidR="004F6EED" w:rsidRPr="00773452" w:rsidRDefault="004F6EED" w:rsidP="00773452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sz w:val="22"/>
          <w:szCs w:val="22"/>
        </w:rPr>
      </w:pPr>
      <w:r w:rsidRPr="00773452">
        <w:rPr>
          <w:rFonts w:ascii="Verdana" w:hAnsi="Verdana"/>
          <w:b/>
          <w:bCs/>
          <w:sz w:val="22"/>
          <w:szCs w:val="22"/>
        </w:rPr>
        <w:lastRenderedPageBreak/>
        <w:t>Which drugs do you fill in patient’s homes/outpatient clinic/community setting?</w:t>
      </w:r>
    </w:p>
    <w:p w14:paraId="645484F0" w14:textId="77777777" w:rsidR="004F6EED" w:rsidRPr="00FC3B42" w:rsidRDefault="004F6EED" w:rsidP="00773452">
      <w:pPr>
        <w:ind w:left="720"/>
        <w:rPr>
          <w:rFonts w:ascii="Verdana" w:hAnsi="Verdana" w:cs="Times New Roman"/>
          <w:sz w:val="22"/>
          <w:szCs w:val="22"/>
        </w:rPr>
      </w:pPr>
      <w:r w:rsidRPr="00FC3B42">
        <w:rPr>
          <w:rFonts w:ascii="Verdana" w:hAnsi="Verdana"/>
          <w:sz w:val="22"/>
          <w:szCs w:val="22"/>
        </w:rPr>
        <w:t xml:space="preserve">To obtain this information would involve a manual trawl and search of records which </w:t>
      </w:r>
      <w:r w:rsidRPr="00FC3B42">
        <w:rPr>
          <w:rFonts w:ascii="Verdana" w:hAnsi="Verdana" w:cs="Times New Roman"/>
          <w:sz w:val="22"/>
          <w:szCs w:val="22"/>
        </w:rPr>
        <w:t xml:space="preserve">we have estimated would significantly exceed the 18 hours limit set down by the </w:t>
      </w:r>
      <w:smartTag w:uri="urn:schemas-microsoft-com:office:smarttags" w:element="address">
        <w:r w:rsidRPr="00FC3B42">
          <w:rPr>
            <w:rFonts w:ascii="Verdana" w:hAnsi="Verdana" w:cs="Times New Roman"/>
            <w:sz w:val="22"/>
            <w:szCs w:val="22"/>
          </w:rPr>
          <w:t>FOI</w:t>
        </w:r>
      </w:smartTag>
      <w:r w:rsidRPr="00FC3B42">
        <w:rPr>
          <w:rFonts w:ascii="Verdana" w:hAnsi="Verdana" w:cs="Times New Roman"/>
          <w:sz w:val="22"/>
          <w:szCs w:val="22"/>
        </w:rPr>
        <w:t xml:space="preserve"> Act as the reasonable limit. </w:t>
      </w:r>
      <w:r w:rsidRPr="00FC3B42">
        <w:rPr>
          <w:rFonts w:ascii="Verdana" w:hAnsi="Verdana" w:cs="Tahoma"/>
          <w:sz w:val="22"/>
          <w:szCs w:val="22"/>
        </w:rPr>
        <w:t>Section 12 of the FOI Act and T</w:t>
      </w:r>
      <w:r w:rsidRPr="00FC3B42">
        <w:rPr>
          <w:rFonts w:ascii="Verdana" w:hAnsi="Verdana"/>
          <w:sz w:val="22"/>
          <w:szCs w:val="22"/>
        </w:rPr>
        <w:t xml:space="preserve">he Freedom of Information and Data Protection (Appropriate Limit and Fees) Regulation 2004 </w:t>
      </w:r>
      <w:r w:rsidRPr="00FC3B42">
        <w:rPr>
          <w:rFonts w:ascii="Verdana" w:hAnsi="Verdana" w:cs="Times New Roman"/>
          <w:sz w:val="22"/>
          <w:szCs w:val="22"/>
        </w:rPr>
        <w:t xml:space="preserve">provides that we are not obliged to spend in excess of 18 hours in any sixty day period locating, retrieving and identifying information in order to deal with a request for information and therefore we are withholding this information at this time. </w:t>
      </w:r>
    </w:p>
    <w:p w14:paraId="75970B72" w14:textId="2765E8D3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5498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5499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5500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5501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1F067BB"/>
    <w:multiLevelType w:val="hybridMultilevel"/>
    <w:tmpl w:val="CDF826E6"/>
    <w:lvl w:ilvl="0" w:tplc="2D6282C8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16"/>
  </w:num>
  <w:num w:numId="5">
    <w:abstractNumId w:val="4"/>
  </w:num>
  <w:num w:numId="6">
    <w:abstractNumId w:val="3"/>
  </w:num>
  <w:num w:numId="7">
    <w:abstractNumId w:val="11"/>
  </w:num>
  <w:num w:numId="8">
    <w:abstractNumId w:val="15"/>
  </w:num>
  <w:num w:numId="9">
    <w:abstractNumId w:val="18"/>
  </w:num>
  <w:num w:numId="10">
    <w:abstractNumId w:val="1"/>
  </w:num>
  <w:num w:numId="11">
    <w:abstractNumId w:val="9"/>
  </w:num>
  <w:num w:numId="12">
    <w:abstractNumId w:val="13"/>
  </w:num>
  <w:num w:numId="13">
    <w:abstractNumId w:val="1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5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4F6EED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3452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75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25</cp:revision>
  <cp:lastPrinted>2019-03-26T11:11:00Z</cp:lastPrinted>
  <dcterms:created xsi:type="dcterms:W3CDTF">2021-09-13T07:38:00Z</dcterms:created>
  <dcterms:modified xsi:type="dcterms:W3CDTF">2025-05-09T12:25:00Z</dcterms:modified>
</cp:coreProperties>
</file>