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391B730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B61A2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25-D-046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6391B730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CB61A2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25-D-046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06024FA1" w14:textId="77777777" w:rsidR="00CB61A2" w:rsidRPr="00CB61A2" w:rsidRDefault="00CB61A2" w:rsidP="00CB61A2">
      <w:pPr>
        <w:pStyle w:val="PlainText"/>
        <w:ind w:left="505"/>
        <w:rPr>
          <w:rFonts w:ascii="Verdana" w:hAnsi="Verdana"/>
          <w:b/>
          <w:bCs/>
        </w:rPr>
      </w:pPr>
      <w:r w:rsidRPr="00CB61A2">
        <w:rPr>
          <w:rFonts w:ascii="Verdana" w:hAnsi="Verdana"/>
          <w:b/>
          <w:bCs/>
        </w:rPr>
        <w:t>According to a previous FOI response issued by SBUHB, Physician Associates are permitted to sign ReSPECT forms/Do Not Resuscitate forms.</w:t>
      </w:r>
    </w:p>
    <w:p w14:paraId="21B5755C" w14:textId="77777777" w:rsidR="00CB61A2" w:rsidRPr="00CB61A2" w:rsidRDefault="00CB61A2" w:rsidP="00CB61A2">
      <w:pPr>
        <w:pStyle w:val="PlainText"/>
        <w:rPr>
          <w:rFonts w:ascii="Verdana" w:hAnsi="Verdana"/>
          <w:b/>
          <w:bCs/>
        </w:rPr>
      </w:pPr>
    </w:p>
    <w:p w14:paraId="496401CB" w14:textId="1553B290" w:rsidR="00CB61A2" w:rsidRPr="00CB61A2" w:rsidRDefault="00CB61A2" w:rsidP="00CB61A2">
      <w:pPr>
        <w:pStyle w:val="PlainText"/>
        <w:ind w:left="505"/>
        <w:rPr>
          <w:rFonts w:ascii="Verdana" w:hAnsi="Verdana"/>
          <w:b/>
          <w:bCs/>
        </w:rPr>
      </w:pPr>
      <w:r w:rsidRPr="00CB61A2">
        <w:rPr>
          <w:rFonts w:ascii="Verdana" w:hAnsi="Verdana"/>
          <w:b/>
          <w:bCs/>
        </w:rPr>
        <w:t xml:space="preserve">Please provide the total number of ReSPECT forms signed by Physician Associates at the </w:t>
      </w:r>
      <w:r>
        <w:rPr>
          <w:rFonts w:ascii="Verdana" w:hAnsi="Verdana"/>
          <w:b/>
          <w:bCs/>
        </w:rPr>
        <w:t>Health Board</w:t>
      </w:r>
      <w:r w:rsidRPr="00CB61A2">
        <w:rPr>
          <w:rFonts w:ascii="Verdana" w:hAnsi="Verdana"/>
          <w:b/>
          <w:bCs/>
        </w:rPr>
        <w:t xml:space="preserve"> in the last six months.</w:t>
      </w:r>
      <w:r w:rsidR="00DC5BB2">
        <w:rPr>
          <w:rFonts w:ascii="Verdana" w:hAnsi="Verdana"/>
          <w:b/>
          <w:bCs/>
        </w:rPr>
        <w:br/>
      </w:r>
      <w:r w:rsidR="00DC5BB2">
        <w:rPr>
          <w:rFonts w:ascii="Verdana" w:hAnsi="Verdana"/>
          <w:b/>
          <w:bCs/>
        </w:rPr>
        <w:br/>
      </w:r>
      <w:r w:rsidR="00DC5BB2" w:rsidRPr="00DC5BB2">
        <w:rPr>
          <w:rFonts w:ascii="Verdana" w:hAnsi="Verdana"/>
          <w:b/>
          <w:bCs/>
        </w:rPr>
        <w:t>If data for a six-month period would exceed the cost limit under Section 12 of the Act, please provide the same information for the most recent three-month period available instead.</w:t>
      </w:r>
    </w:p>
    <w:p w14:paraId="58B2F4E3" w14:textId="733CC469" w:rsidR="00286642" w:rsidRDefault="00286642" w:rsidP="00DC0D5A">
      <w:pPr>
        <w:spacing w:before="280"/>
      </w:pPr>
      <w:r>
        <w:rPr>
          <w:rFonts w:ascii="Verdana" w:hAnsi="Verdana"/>
          <w:b/>
          <w:sz w:val="22"/>
        </w:rPr>
        <w:t>Our Response:</w:t>
      </w:r>
    </w:p>
    <w:p w14:paraId="0C49A602" w14:textId="40FE5343" w:rsidR="00CB61A2" w:rsidRPr="00FC3B42" w:rsidRDefault="00CB61A2" w:rsidP="00CB61A2">
      <w:pPr>
        <w:rPr>
          <w:rFonts w:ascii="Verdana" w:hAnsi="Verdana" w:cs="Times New Roman"/>
          <w:sz w:val="22"/>
          <w:szCs w:val="22"/>
        </w:rPr>
      </w:pPr>
      <w:r w:rsidRPr="00FC3B42">
        <w:rPr>
          <w:rFonts w:ascii="Verdana" w:hAnsi="Verdana"/>
          <w:sz w:val="22"/>
          <w:szCs w:val="22"/>
        </w:rPr>
        <w:t xml:space="preserve">To obtain this information </w:t>
      </w:r>
      <w:r w:rsidR="00DC5BB2">
        <w:rPr>
          <w:rFonts w:ascii="Verdana" w:hAnsi="Verdana"/>
          <w:sz w:val="22"/>
          <w:szCs w:val="22"/>
        </w:rPr>
        <w:t xml:space="preserve">for either a three or six month period </w:t>
      </w:r>
      <w:r w:rsidRPr="00FC3B42">
        <w:rPr>
          <w:rFonts w:ascii="Verdana" w:hAnsi="Verdana"/>
          <w:sz w:val="22"/>
          <w:szCs w:val="22"/>
        </w:rPr>
        <w:t xml:space="preserve">would involve a manual trawl and search of records which </w:t>
      </w:r>
      <w:r w:rsidRPr="00FC3B42">
        <w:rPr>
          <w:rFonts w:ascii="Verdana" w:hAnsi="Verdana" w:cs="Times New Roman"/>
          <w:sz w:val="22"/>
          <w:szCs w:val="22"/>
        </w:rPr>
        <w:t xml:space="preserve">we have estimated would significantly exceed the 18 hours limit set down by the FOI Act as the reasonable limit. </w:t>
      </w:r>
      <w:r w:rsidRPr="00FC3B42">
        <w:rPr>
          <w:rFonts w:ascii="Verdana" w:hAnsi="Verdana" w:cs="Tahoma"/>
          <w:sz w:val="22"/>
          <w:szCs w:val="22"/>
        </w:rPr>
        <w:t>Section 12 of the FOI Act and T</w:t>
      </w:r>
      <w:r w:rsidRPr="00FC3B42">
        <w:rPr>
          <w:rFonts w:ascii="Verdana" w:hAnsi="Verdana"/>
          <w:sz w:val="22"/>
          <w:szCs w:val="22"/>
        </w:rPr>
        <w:t xml:space="preserve">he Freedom of Information and Data Protection (Appropriate Limit and Fees) Regulation 2004 </w:t>
      </w:r>
      <w:r w:rsidRPr="00FC3B42">
        <w:rPr>
          <w:rFonts w:ascii="Verdana" w:hAnsi="Verdana" w:cs="Times New Roman"/>
          <w:sz w:val="22"/>
          <w:szCs w:val="22"/>
        </w:rPr>
        <w:t xml:space="preserve">provides that we are not obliged to spend in excess of 18 hours in any sixty day period locating, retrieving and identifying information in order to deal with a request for information and therefore we are withholding this information at this time. </w:t>
      </w:r>
    </w:p>
    <w:p w14:paraId="75970B72" w14:textId="4C5094F1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937688">
    <w:abstractNumId w:val="13"/>
  </w:num>
  <w:num w:numId="2" w16cid:durableId="1669290376">
    <w:abstractNumId w:val="0"/>
  </w:num>
  <w:num w:numId="3" w16cid:durableId="560485656">
    <w:abstractNumId w:val="8"/>
  </w:num>
  <w:num w:numId="4" w16cid:durableId="997146274">
    <w:abstractNumId w:val="15"/>
  </w:num>
  <w:num w:numId="5" w16cid:durableId="1335761734">
    <w:abstractNumId w:val="4"/>
  </w:num>
  <w:num w:numId="6" w16cid:durableId="1593246227">
    <w:abstractNumId w:val="3"/>
  </w:num>
  <w:num w:numId="7" w16cid:durableId="1775713648">
    <w:abstractNumId w:val="10"/>
  </w:num>
  <w:num w:numId="8" w16cid:durableId="1372539001">
    <w:abstractNumId w:val="14"/>
  </w:num>
  <w:num w:numId="9" w16cid:durableId="1049109955">
    <w:abstractNumId w:val="17"/>
  </w:num>
  <w:num w:numId="10" w16cid:durableId="1240482154">
    <w:abstractNumId w:val="1"/>
  </w:num>
  <w:num w:numId="11" w16cid:durableId="1376345424">
    <w:abstractNumId w:val="9"/>
  </w:num>
  <w:num w:numId="12" w16cid:durableId="1286958777">
    <w:abstractNumId w:val="12"/>
  </w:num>
  <w:num w:numId="13" w16cid:durableId="445319791">
    <w:abstractNumId w:val="16"/>
  </w:num>
  <w:num w:numId="14" w16cid:durableId="10654205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365851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97998880">
    <w:abstractNumId w:val="11"/>
  </w:num>
  <w:num w:numId="17" w16cid:durableId="620765519">
    <w:abstractNumId w:val="5"/>
  </w:num>
  <w:num w:numId="18" w16cid:durableId="12394868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27B25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770B0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B61A2"/>
    <w:rsid w:val="00CE1516"/>
    <w:rsid w:val="00CE325E"/>
    <w:rsid w:val="00CE3DBC"/>
    <w:rsid w:val="00D15865"/>
    <w:rsid w:val="00D62A67"/>
    <w:rsid w:val="00DC0D5A"/>
    <w:rsid w:val="00DC47F3"/>
    <w:rsid w:val="00DC5BB2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B61A2"/>
    <w:pPr>
      <w:spacing w:before="0" w:after="0" w:line="240" w:lineRule="auto"/>
      <w:ind w:left="0" w:right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B61A2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68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25</cp:revision>
  <cp:lastPrinted>2019-03-26T11:11:00Z</cp:lastPrinted>
  <dcterms:created xsi:type="dcterms:W3CDTF">2021-09-13T07:38:00Z</dcterms:created>
  <dcterms:modified xsi:type="dcterms:W3CDTF">2025-05-22T14:43:00Z</dcterms:modified>
</cp:coreProperties>
</file>