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8DBA98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A64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8DBA98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A64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15FB78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124F90B" w14:textId="77777777" w:rsidR="00DA6422" w:rsidRPr="00DA6422" w:rsidRDefault="00DA6422" w:rsidP="00DA6422">
      <w:pPr>
        <w:rPr>
          <w:rFonts w:ascii="Verdana" w:hAnsi="Verdana"/>
          <w:b/>
          <w:bCs/>
          <w:noProof/>
          <w:sz w:val="22"/>
          <w:szCs w:val="22"/>
        </w:rPr>
      </w:pPr>
      <w:r w:rsidRPr="00DA6422">
        <w:rPr>
          <w:rFonts w:ascii="Verdana" w:hAnsi="Verdana"/>
          <w:b/>
          <w:bCs/>
          <w:noProof/>
          <w:sz w:val="22"/>
          <w:szCs w:val="22"/>
        </w:rPr>
        <w:t>I have a freedom of information request regarding the treatment of Multiple Myeloma. Could you please answer the following questions.</w:t>
      </w:r>
    </w:p>
    <w:p w14:paraId="615AEE10" w14:textId="77777777" w:rsidR="00DA6422" w:rsidRDefault="00DA6422" w:rsidP="00DA6422">
      <w:pPr>
        <w:rPr>
          <w:rFonts w:ascii="Verdana" w:hAnsi="Verdana"/>
          <w:b/>
          <w:bCs/>
          <w:noProof/>
          <w:sz w:val="22"/>
          <w:szCs w:val="22"/>
        </w:rPr>
      </w:pPr>
      <w:r w:rsidRPr="00F72B12">
        <w:rPr>
          <w:rFonts w:ascii="Verdana" w:hAnsi="Verdana"/>
          <w:b/>
          <w:bCs/>
          <w:noProof/>
          <w:sz w:val="22"/>
          <w:szCs w:val="22"/>
        </w:rPr>
        <w:t>Q1. Over the past 6 months, how many adult multiple myeloma [MM] patients have you treated? If you refer your multiple myeloma patients to another centre, please state which.</w:t>
      </w:r>
    </w:p>
    <w:p w14:paraId="7DC0B802" w14:textId="5CA2A7E5" w:rsidR="00646916" w:rsidRPr="00F72B12" w:rsidRDefault="00F72B12" w:rsidP="00F72B12">
      <w:pPr>
        <w:rPr>
          <w:rFonts w:ascii="Verdana" w:hAnsi="Verdana"/>
          <w:noProof/>
          <w:sz w:val="22"/>
          <w:szCs w:val="22"/>
        </w:rPr>
      </w:pPr>
      <w:r w:rsidRPr="00F72B12">
        <w:rPr>
          <w:rFonts w:ascii="Verdana" w:hAnsi="Verdana"/>
          <w:noProof/>
          <w:sz w:val="22"/>
          <w:szCs w:val="22"/>
        </w:rPr>
        <w:t xml:space="preserve">207 </w:t>
      </w:r>
      <w:r>
        <w:rPr>
          <w:rFonts w:ascii="Verdana" w:hAnsi="Verdana"/>
          <w:noProof/>
          <w:sz w:val="22"/>
          <w:szCs w:val="22"/>
        </w:rPr>
        <w:t xml:space="preserve">myeloma </w:t>
      </w:r>
      <w:r w:rsidRPr="00F72B12">
        <w:rPr>
          <w:rFonts w:ascii="Verdana" w:hAnsi="Verdana"/>
          <w:noProof/>
          <w:sz w:val="22"/>
          <w:szCs w:val="22"/>
        </w:rPr>
        <w:t>patients for SACT, palliative care and radiotherapy.</w:t>
      </w:r>
      <w:r>
        <w:rPr>
          <w:rFonts w:ascii="Verdana" w:hAnsi="Verdana"/>
          <w:noProof/>
          <w:sz w:val="22"/>
          <w:szCs w:val="22"/>
        </w:rPr>
        <w:br/>
      </w:r>
    </w:p>
    <w:p w14:paraId="786BD977" w14:textId="77777777" w:rsidR="00DA6422" w:rsidRDefault="00DA6422" w:rsidP="00DA6422">
      <w:pPr>
        <w:rPr>
          <w:rFonts w:ascii="Verdana" w:hAnsi="Verdana"/>
          <w:b/>
          <w:bCs/>
          <w:noProof/>
          <w:sz w:val="22"/>
          <w:szCs w:val="22"/>
        </w:rPr>
      </w:pPr>
      <w:r w:rsidRPr="00DA6422">
        <w:rPr>
          <w:rFonts w:ascii="Verdana" w:hAnsi="Verdana"/>
          <w:b/>
          <w:bCs/>
          <w:noProof/>
          <w:sz w:val="22"/>
          <w:szCs w:val="22"/>
        </w:rPr>
        <w:t>Q2. Of the multiple myeloma patients over the past 6 month, how many were treated with the following:</w:t>
      </w:r>
    </w:p>
    <w:p w14:paraId="63469D3A" w14:textId="0C629A73" w:rsidR="00DA6422" w:rsidRDefault="00DA6422" w:rsidP="00DA6422">
      <w:pPr>
        <w:rPr>
          <w:rFonts w:ascii="Verdana" w:hAnsi="Verdana"/>
          <w:sz w:val="22"/>
          <w:szCs w:val="22"/>
        </w:rPr>
      </w:pPr>
      <w:r w:rsidRPr="002A10EF">
        <w:rPr>
          <w:rFonts w:ascii="Verdana" w:hAnsi="Verdana"/>
          <w:bCs/>
          <w:noProof/>
          <w:sz w:val="22"/>
          <w:szCs w:val="22"/>
        </w:rPr>
        <w:t xml:space="preserve">Please see below data for </w:t>
      </w:r>
      <w:r>
        <w:rPr>
          <w:rFonts w:ascii="Verdana" w:hAnsi="Verdana"/>
          <w:bCs/>
          <w:noProof/>
          <w:sz w:val="22"/>
          <w:szCs w:val="22"/>
        </w:rPr>
        <w:t>1 February 2024 to 31 July 2025</w:t>
      </w:r>
      <w:r w:rsidRPr="002A10EF">
        <w:rPr>
          <w:rFonts w:ascii="Verdana" w:hAnsi="Verdana"/>
          <w:bCs/>
          <w:noProof/>
          <w:sz w:val="22"/>
          <w:szCs w:val="22"/>
        </w:rPr>
        <w:t xml:space="preserve">.  </w:t>
      </w:r>
    </w:p>
    <w:tbl>
      <w:tblPr>
        <w:tblStyle w:val="ListTable3-Accent2"/>
        <w:tblW w:w="0" w:type="auto"/>
        <w:tblInd w:w="562" w:type="dxa"/>
        <w:tblLook w:val="0000" w:firstRow="0" w:lastRow="0" w:firstColumn="0" w:lastColumn="0" w:noHBand="0" w:noVBand="0"/>
      </w:tblPr>
      <w:tblGrid>
        <w:gridCol w:w="8789"/>
        <w:gridCol w:w="709"/>
      </w:tblGrid>
      <w:tr w:rsidR="00646916" w:rsidRPr="00646916" w14:paraId="4C04EB67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6F0B7C38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Belantamab Mafodotin [Blenrep]</w:t>
            </w:r>
          </w:p>
        </w:tc>
        <w:tc>
          <w:tcPr>
            <w:tcW w:w="709" w:type="dxa"/>
            <w:noWrap/>
            <w:hideMark/>
          </w:tcPr>
          <w:p w14:paraId="26A967EE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5A30C5A2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73C7B55E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 xml:space="preserve">Belantamab Mafodotin [Blenrep] with bortezomib and dexamethasone </w:t>
            </w:r>
          </w:p>
        </w:tc>
        <w:tc>
          <w:tcPr>
            <w:tcW w:w="709" w:type="dxa"/>
            <w:noWrap/>
            <w:hideMark/>
          </w:tcPr>
          <w:p w14:paraId="4F85C704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4CD33EF0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1C1AC83F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Belantamab Mafodotin [Blenrep] with pomalidomide and dexamethasone</w:t>
            </w:r>
          </w:p>
        </w:tc>
        <w:tc>
          <w:tcPr>
            <w:tcW w:w="709" w:type="dxa"/>
            <w:noWrap/>
            <w:hideMark/>
          </w:tcPr>
          <w:p w14:paraId="4A80DE0C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541B1CB5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5F224917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Bortezomib [Velcade] monotherapy or with dexamethasone</w:t>
            </w:r>
          </w:p>
        </w:tc>
        <w:tc>
          <w:tcPr>
            <w:tcW w:w="709" w:type="dxa"/>
            <w:noWrap/>
            <w:hideMark/>
          </w:tcPr>
          <w:p w14:paraId="415AD145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7B850DE2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2F292106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Bortezomib [Velcade], Cyclophosphamide/Melphalan and Dexamethasone/Prednisolone [known as VCD or VMP] </w:t>
            </w:r>
          </w:p>
        </w:tc>
        <w:tc>
          <w:tcPr>
            <w:tcW w:w="709" w:type="dxa"/>
            <w:noWrap/>
            <w:hideMark/>
          </w:tcPr>
          <w:p w14:paraId="57E4B1C7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21</w:t>
            </w:r>
          </w:p>
        </w:tc>
      </w:tr>
      <w:tr w:rsidR="00646916" w:rsidRPr="00646916" w14:paraId="2304514E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3A729B33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Bortezomib [Velcade], Thalidomide and Dexamethasone [known as VTD] </w:t>
            </w:r>
          </w:p>
        </w:tc>
        <w:tc>
          <w:tcPr>
            <w:tcW w:w="709" w:type="dxa"/>
            <w:noWrap/>
            <w:hideMark/>
          </w:tcPr>
          <w:p w14:paraId="59B8D65B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00F9BEB9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77AFD48E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Carfilzomib [Kyprolis] and Dexamethasone </w:t>
            </w:r>
          </w:p>
        </w:tc>
        <w:tc>
          <w:tcPr>
            <w:tcW w:w="709" w:type="dxa"/>
            <w:noWrap/>
            <w:hideMark/>
          </w:tcPr>
          <w:p w14:paraId="2F7A46C5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29D22264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081679CE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Carfilzomib [Kyprolis], Lenalidomide [Revlimid], and Dexamethasone [known as KRD] </w:t>
            </w:r>
          </w:p>
        </w:tc>
        <w:tc>
          <w:tcPr>
            <w:tcW w:w="709" w:type="dxa"/>
            <w:noWrap/>
            <w:hideMark/>
          </w:tcPr>
          <w:p w14:paraId="614B88F6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9</w:t>
            </w:r>
          </w:p>
        </w:tc>
      </w:tr>
      <w:tr w:rsidR="00646916" w:rsidRPr="00646916" w14:paraId="19605B63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7D7E3063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Daratamumab [Darzalex] with Lenalidomide [Revlimid] and dexamethasone</w:t>
            </w:r>
          </w:p>
        </w:tc>
        <w:tc>
          <w:tcPr>
            <w:tcW w:w="709" w:type="dxa"/>
            <w:noWrap/>
            <w:hideMark/>
          </w:tcPr>
          <w:p w14:paraId="6D1352E7" w14:textId="2377B12E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</w:t>
            </w:r>
          </w:p>
        </w:tc>
      </w:tr>
      <w:tr w:rsidR="00646916" w:rsidRPr="00646916" w14:paraId="298DA3A1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209E94FF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Daratumumab [Darzalex] monotherapy  </w:t>
            </w:r>
          </w:p>
        </w:tc>
        <w:tc>
          <w:tcPr>
            <w:tcW w:w="709" w:type="dxa"/>
            <w:noWrap/>
            <w:hideMark/>
          </w:tcPr>
          <w:p w14:paraId="7EC6BEAB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38</w:t>
            </w:r>
          </w:p>
        </w:tc>
      </w:tr>
      <w:tr w:rsidR="00646916" w:rsidRPr="00646916" w14:paraId="41D675D0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39CB148E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Daratumumab [Darzalex], Bortezomib [Velcade] and dexamethasone (known as DVd or DBd)</w:t>
            </w:r>
          </w:p>
        </w:tc>
        <w:tc>
          <w:tcPr>
            <w:tcW w:w="709" w:type="dxa"/>
            <w:noWrap/>
            <w:hideMark/>
          </w:tcPr>
          <w:p w14:paraId="3EE066D9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14</w:t>
            </w:r>
          </w:p>
        </w:tc>
      </w:tr>
      <w:tr w:rsidR="00646916" w:rsidRPr="00646916" w14:paraId="5865F3B2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5B728461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Daratumumab [Darzalex], Velcade [Botezomib], Thalidomide and Dexamethasone [known as Dara-VTd]</w:t>
            </w:r>
          </w:p>
        </w:tc>
        <w:tc>
          <w:tcPr>
            <w:tcW w:w="709" w:type="dxa"/>
            <w:noWrap/>
            <w:hideMark/>
          </w:tcPr>
          <w:p w14:paraId="534D5295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17</w:t>
            </w:r>
          </w:p>
        </w:tc>
      </w:tr>
      <w:tr w:rsidR="00646916" w:rsidRPr="00646916" w14:paraId="7F4EF7E2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5A42DE23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Elranatamab</w:t>
            </w:r>
          </w:p>
        </w:tc>
        <w:tc>
          <w:tcPr>
            <w:tcW w:w="709" w:type="dxa"/>
            <w:noWrap/>
            <w:hideMark/>
          </w:tcPr>
          <w:p w14:paraId="5250C2D3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3380B667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13889423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Idecabtagene vicleucel [Abecma]</w:t>
            </w:r>
          </w:p>
        </w:tc>
        <w:tc>
          <w:tcPr>
            <w:tcW w:w="709" w:type="dxa"/>
            <w:noWrap/>
            <w:hideMark/>
          </w:tcPr>
          <w:p w14:paraId="79A7C014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2AA9A458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6BE26010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Isatuximab [Sarclisa], Pomalidomide [Imnovid] and Dexamethasone [known as IsaPd]</w:t>
            </w:r>
          </w:p>
        </w:tc>
        <w:tc>
          <w:tcPr>
            <w:tcW w:w="709" w:type="dxa"/>
            <w:noWrap/>
            <w:hideMark/>
          </w:tcPr>
          <w:p w14:paraId="668C2D10" w14:textId="720C64FF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</w:t>
            </w:r>
          </w:p>
        </w:tc>
      </w:tr>
      <w:tr w:rsidR="00646916" w:rsidRPr="00646916" w14:paraId="52E58E7E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49127C2A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Ixazomib [Ninlaro], Lenalidomide [Revlimid] and Dexamethasone [known as IRD] </w:t>
            </w:r>
          </w:p>
        </w:tc>
        <w:tc>
          <w:tcPr>
            <w:tcW w:w="709" w:type="dxa"/>
            <w:noWrap/>
            <w:hideMark/>
          </w:tcPr>
          <w:p w14:paraId="653239F0" w14:textId="6071D8DB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</w:t>
            </w:r>
          </w:p>
        </w:tc>
      </w:tr>
      <w:tr w:rsidR="00646916" w:rsidRPr="00646916" w14:paraId="05D2B8A7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4B985D9A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Lenalidomide [Revlimid] and Dexamethasone  </w:t>
            </w:r>
          </w:p>
        </w:tc>
        <w:tc>
          <w:tcPr>
            <w:tcW w:w="709" w:type="dxa"/>
            <w:noWrap/>
            <w:hideMark/>
          </w:tcPr>
          <w:p w14:paraId="2F4BB104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33</w:t>
            </w:r>
          </w:p>
        </w:tc>
      </w:tr>
      <w:tr w:rsidR="00646916" w:rsidRPr="00646916" w14:paraId="4AEEA062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00029C1D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lastRenderedPageBreak/>
              <w:t>Lenalidomide [Revlimid] monotherapy  </w:t>
            </w:r>
          </w:p>
        </w:tc>
        <w:tc>
          <w:tcPr>
            <w:tcW w:w="709" w:type="dxa"/>
            <w:noWrap/>
            <w:hideMark/>
          </w:tcPr>
          <w:p w14:paraId="7F2BB5E9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43</w:t>
            </w:r>
          </w:p>
        </w:tc>
      </w:tr>
      <w:tr w:rsidR="00646916" w:rsidRPr="00646916" w14:paraId="39801F7B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3F8BB73A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Panobinostat in combination with Bortezomib and Dezamethasone</w:t>
            </w:r>
          </w:p>
        </w:tc>
        <w:tc>
          <w:tcPr>
            <w:tcW w:w="709" w:type="dxa"/>
            <w:noWrap/>
            <w:hideMark/>
          </w:tcPr>
          <w:p w14:paraId="6E010DED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15AB4F4D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03447832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Pomalidomide [Imnovid] and Dexamethasone </w:t>
            </w:r>
          </w:p>
        </w:tc>
        <w:tc>
          <w:tcPr>
            <w:tcW w:w="709" w:type="dxa"/>
            <w:noWrap/>
            <w:hideMark/>
          </w:tcPr>
          <w:p w14:paraId="74C3C6B7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8</w:t>
            </w:r>
          </w:p>
        </w:tc>
      </w:tr>
      <w:tr w:rsidR="00646916" w:rsidRPr="00646916" w14:paraId="5CBD16A1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680DE7E8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Selinexor and dexamethasone</w:t>
            </w:r>
          </w:p>
        </w:tc>
        <w:tc>
          <w:tcPr>
            <w:tcW w:w="709" w:type="dxa"/>
            <w:noWrap/>
            <w:hideMark/>
          </w:tcPr>
          <w:p w14:paraId="78868C30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40BEA207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5D1A0ECE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Selinexor, Bortezomib [Velcade] and dexamethasone</w:t>
            </w:r>
          </w:p>
        </w:tc>
        <w:tc>
          <w:tcPr>
            <w:tcW w:w="709" w:type="dxa"/>
            <w:noWrap/>
            <w:hideMark/>
          </w:tcPr>
          <w:p w14:paraId="4BB6D964" w14:textId="331D4D21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&lt;5*</w:t>
            </w:r>
          </w:p>
        </w:tc>
      </w:tr>
      <w:tr w:rsidR="00646916" w:rsidRPr="00646916" w14:paraId="15B2F2C8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6C5AB211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Talquetamab</w:t>
            </w:r>
          </w:p>
        </w:tc>
        <w:tc>
          <w:tcPr>
            <w:tcW w:w="709" w:type="dxa"/>
            <w:noWrap/>
            <w:hideMark/>
          </w:tcPr>
          <w:p w14:paraId="6E6E39F9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648AD6B1" w14:textId="77777777" w:rsidTr="00646916">
        <w:trPr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0D1896BC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Teclistamab [Tecvayli]</w:t>
            </w:r>
          </w:p>
        </w:tc>
        <w:tc>
          <w:tcPr>
            <w:tcW w:w="709" w:type="dxa"/>
            <w:noWrap/>
            <w:hideMark/>
          </w:tcPr>
          <w:p w14:paraId="035B66FE" w14:textId="77777777" w:rsidR="00646916" w:rsidRPr="00646916" w:rsidRDefault="00646916" w:rsidP="00646916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646916" w:rsidRPr="00646916" w14:paraId="7BAE01BB" w14:textId="77777777" w:rsidTr="006469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89" w:type="dxa"/>
            <w:noWrap/>
            <w:hideMark/>
          </w:tcPr>
          <w:p w14:paraId="3D5B3BE3" w14:textId="77777777" w:rsidR="00646916" w:rsidRPr="00646916" w:rsidRDefault="00646916" w:rsidP="006469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Any other systemic anti-cancer treatment</w:t>
            </w:r>
          </w:p>
        </w:tc>
        <w:tc>
          <w:tcPr>
            <w:tcW w:w="709" w:type="dxa"/>
            <w:noWrap/>
            <w:hideMark/>
          </w:tcPr>
          <w:p w14:paraId="70154968" w14:textId="77777777" w:rsidR="00646916" w:rsidRPr="00646916" w:rsidRDefault="00646916" w:rsidP="00646916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646916">
              <w:rPr>
                <w:rFonts w:ascii="Verdana" w:hAnsi="Verdana"/>
                <w:noProof/>
                <w:sz w:val="22"/>
                <w:szCs w:val="22"/>
              </w:rPr>
              <w:t>48</w:t>
            </w:r>
          </w:p>
        </w:tc>
      </w:tr>
    </w:tbl>
    <w:p w14:paraId="75970B72" w14:textId="7AFF2EC0" w:rsidR="00A10460" w:rsidRDefault="00F72B1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F72B1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8BD4B89"/>
    <w:multiLevelType w:val="hybridMultilevel"/>
    <w:tmpl w:val="1F62594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746615911">
    <w:abstractNumId w:val="17"/>
  </w:num>
  <w:num w:numId="20" w16cid:durableId="1830542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7D8E"/>
    <w:rsid w:val="003B09B5"/>
    <w:rsid w:val="003F2312"/>
    <w:rsid w:val="004039EB"/>
    <w:rsid w:val="00421E7F"/>
    <w:rsid w:val="00442A3A"/>
    <w:rsid w:val="00453C57"/>
    <w:rsid w:val="00473815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4691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A6422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2B12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A64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64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642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64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6422"/>
    <w:rPr>
      <w:b/>
      <w:bCs/>
    </w:rPr>
  </w:style>
  <w:style w:type="table" w:styleId="ListTable3-Accent2">
    <w:name w:val="List Table 3 Accent 2"/>
    <w:basedOn w:val="TableNormal"/>
    <w:uiPriority w:val="48"/>
    <w:rsid w:val="00646916"/>
    <w:tblPr>
      <w:tblStyleRowBandSize w:val="1"/>
      <w:tblStyleColBandSize w:val="1"/>
      <w:tblBorders>
        <w:top w:val="single" w:sz="4" w:space="0" w:color="2683C6" w:themeColor="accent2"/>
        <w:left w:val="single" w:sz="4" w:space="0" w:color="2683C6" w:themeColor="accent2"/>
        <w:bottom w:val="single" w:sz="4" w:space="0" w:color="2683C6" w:themeColor="accent2"/>
        <w:right w:val="single" w:sz="4" w:space="0" w:color="2683C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683C6" w:themeColor="accent2"/>
          <w:right w:val="single" w:sz="4" w:space="0" w:color="2683C6" w:themeColor="accent2"/>
        </w:tcBorders>
      </w:tcPr>
    </w:tblStylePr>
    <w:tblStylePr w:type="band1Horz">
      <w:tblPr/>
      <w:tcPr>
        <w:tcBorders>
          <w:top w:val="single" w:sz="4" w:space="0" w:color="2683C6" w:themeColor="accent2"/>
          <w:bottom w:val="single" w:sz="4" w:space="0" w:color="2683C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683C6" w:themeColor="accent2"/>
          <w:left w:val="nil"/>
        </w:tcBorders>
      </w:tcPr>
    </w:tblStylePr>
    <w:tblStylePr w:type="swCell">
      <w:tblPr/>
      <w:tcPr>
        <w:tcBorders>
          <w:top w:val="double" w:sz="4" w:space="0" w:color="2683C6" w:themeColor="accent2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2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2025-09-19T11:53:00Z</dcterms:modified>
</cp:coreProperties>
</file>