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F1026D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A32A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25-H-039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F1026D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A32A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25-H-039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339BE863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6DB02DE8" w14:textId="77777777" w:rsidR="009A32A7" w:rsidRPr="009A32A7" w:rsidRDefault="009A32A7" w:rsidP="009A32A7">
      <w:pPr>
        <w:rPr>
          <w:rFonts w:ascii="Verdana" w:hAnsi="Verdana"/>
          <w:b/>
          <w:bCs/>
          <w:noProof/>
          <w:sz w:val="22"/>
          <w:szCs w:val="22"/>
        </w:rPr>
      </w:pPr>
      <w:r w:rsidRPr="009A32A7">
        <w:rPr>
          <w:rFonts w:ascii="Verdana" w:hAnsi="Verdana"/>
          <w:b/>
          <w:bCs/>
          <w:noProof/>
          <w:sz w:val="22"/>
          <w:szCs w:val="22"/>
        </w:rPr>
        <w:t>I would like to request a complete breakdown of all NHS spending and expenditure for the most recent full financial year. I am seeking a comprehensive account of how the entire NHS budget is allocated and spent, covering all categories and sub-categories of expenditure, including every item and contract where possible.</w:t>
      </w:r>
    </w:p>
    <w:p w14:paraId="56884AEF" w14:textId="77777777" w:rsidR="009A32A7" w:rsidRPr="009A32A7" w:rsidRDefault="009A32A7" w:rsidP="009A32A7">
      <w:pPr>
        <w:rPr>
          <w:rFonts w:ascii="Verdana" w:hAnsi="Verdana"/>
          <w:b/>
          <w:bCs/>
          <w:noProof/>
          <w:sz w:val="22"/>
          <w:szCs w:val="22"/>
        </w:rPr>
      </w:pPr>
      <w:r w:rsidRPr="009A32A7">
        <w:rPr>
          <w:rFonts w:ascii="Verdana" w:hAnsi="Verdana"/>
          <w:b/>
          <w:bCs/>
          <w:noProof/>
          <w:sz w:val="22"/>
          <w:szCs w:val="22"/>
        </w:rPr>
        <w:t>Specifically, I am requesting all spending information across the NHS, including but not limited to:</w:t>
      </w:r>
    </w:p>
    <w:p w14:paraId="7AC84685" w14:textId="77777777" w:rsidR="009A32A7" w:rsidRPr="009A32A7" w:rsidRDefault="009A32A7" w:rsidP="009A32A7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A32A7">
        <w:rPr>
          <w:rFonts w:ascii="Verdana" w:hAnsi="Verdana"/>
          <w:b/>
          <w:bCs/>
          <w:noProof/>
          <w:sz w:val="22"/>
          <w:szCs w:val="22"/>
        </w:rPr>
        <w:t>Staffing costs (all salaries, benefits, training, recruitment, agency staff, consultancy fees, etc.)</w:t>
      </w:r>
    </w:p>
    <w:p w14:paraId="70466595" w14:textId="77777777" w:rsidR="009A32A7" w:rsidRPr="009A32A7" w:rsidRDefault="009A32A7" w:rsidP="009A32A7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A32A7">
        <w:rPr>
          <w:rFonts w:ascii="Verdana" w:hAnsi="Verdana"/>
          <w:b/>
          <w:bCs/>
          <w:noProof/>
          <w:sz w:val="22"/>
          <w:szCs w:val="22"/>
        </w:rPr>
        <w:t>Hospital and primary care service expenditure</w:t>
      </w:r>
    </w:p>
    <w:p w14:paraId="57B3FC57" w14:textId="77777777" w:rsidR="009A32A7" w:rsidRPr="009A32A7" w:rsidRDefault="009A32A7" w:rsidP="009A32A7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A32A7">
        <w:rPr>
          <w:rFonts w:ascii="Verdana" w:hAnsi="Verdana"/>
          <w:b/>
          <w:bCs/>
          <w:noProof/>
          <w:sz w:val="22"/>
          <w:szCs w:val="22"/>
        </w:rPr>
        <w:t>Administrative and management costs</w:t>
      </w:r>
    </w:p>
    <w:p w14:paraId="2EE46F25" w14:textId="77777777" w:rsidR="009A32A7" w:rsidRPr="009A32A7" w:rsidRDefault="009A32A7" w:rsidP="009A32A7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A32A7">
        <w:rPr>
          <w:rFonts w:ascii="Verdana" w:hAnsi="Verdana"/>
          <w:b/>
          <w:bCs/>
          <w:noProof/>
          <w:sz w:val="22"/>
          <w:szCs w:val="22"/>
        </w:rPr>
        <w:t>Procurement and contracts (medical supplies, pharmaceuticals, PPE, IT, external services, etc.)</w:t>
      </w:r>
    </w:p>
    <w:p w14:paraId="0C88BA9B" w14:textId="77777777" w:rsidR="009A32A7" w:rsidRPr="009A32A7" w:rsidRDefault="009A32A7" w:rsidP="009A32A7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A32A7">
        <w:rPr>
          <w:rFonts w:ascii="Verdana" w:hAnsi="Verdana"/>
          <w:b/>
          <w:bCs/>
          <w:noProof/>
          <w:sz w:val="22"/>
          <w:szCs w:val="22"/>
        </w:rPr>
        <w:t>Capital projects (buildings, infrastructure, IT systems, digital programmes)</w:t>
      </w:r>
    </w:p>
    <w:p w14:paraId="746B8FD1" w14:textId="77777777" w:rsidR="009A32A7" w:rsidRPr="009A32A7" w:rsidRDefault="009A32A7" w:rsidP="009A32A7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A32A7">
        <w:rPr>
          <w:rFonts w:ascii="Verdana" w:hAnsi="Verdana"/>
          <w:b/>
          <w:bCs/>
          <w:noProof/>
          <w:sz w:val="22"/>
          <w:szCs w:val="22"/>
        </w:rPr>
        <w:t>Payments to private providers, charities, and third-party organisations</w:t>
      </w:r>
    </w:p>
    <w:p w14:paraId="5D793804" w14:textId="77777777" w:rsidR="009A32A7" w:rsidRPr="009A32A7" w:rsidRDefault="009A32A7" w:rsidP="009A32A7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A32A7">
        <w:rPr>
          <w:rFonts w:ascii="Verdana" w:hAnsi="Verdana"/>
          <w:b/>
          <w:bCs/>
          <w:noProof/>
          <w:sz w:val="22"/>
          <w:szCs w:val="22"/>
        </w:rPr>
        <w:t>Regional, trust-level, and other local allocations of funding</w:t>
      </w:r>
    </w:p>
    <w:p w14:paraId="0E66CB4C" w14:textId="77777777" w:rsidR="009A32A7" w:rsidRPr="009A32A7" w:rsidRDefault="009A32A7" w:rsidP="009A32A7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A32A7">
        <w:rPr>
          <w:rFonts w:ascii="Verdana" w:hAnsi="Verdana"/>
          <w:b/>
          <w:bCs/>
          <w:noProof/>
          <w:sz w:val="22"/>
          <w:szCs w:val="22"/>
        </w:rPr>
        <w:t>Research and development expenditure</w:t>
      </w:r>
    </w:p>
    <w:p w14:paraId="1891CDEC" w14:textId="77777777" w:rsidR="009A32A7" w:rsidRPr="009A32A7" w:rsidRDefault="009A32A7" w:rsidP="009A32A7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9A32A7">
        <w:rPr>
          <w:rFonts w:ascii="Verdana" w:hAnsi="Verdana"/>
          <w:b/>
          <w:bCs/>
          <w:noProof/>
          <w:sz w:val="22"/>
          <w:szCs w:val="22"/>
        </w:rPr>
        <w:t>Any other areas of expenditure not listed above</w:t>
      </w:r>
    </w:p>
    <w:p w14:paraId="2C9589C3" w14:textId="77777777" w:rsidR="009A32A7" w:rsidRPr="009A32A7" w:rsidRDefault="009A32A7" w:rsidP="009A32A7">
      <w:pPr>
        <w:rPr>
          <w:rFonts w:ascii="Verdana" w:hAnsi="Verdana"/>
          <w:b/>
          <w:bCs/>
          <w:noProof/>
          <w:sz w:val="22"/>
          <w:szCs w:val="22"/>
        </w:rPr>
      </w:pPr>
      <w:r w:rsidRPr="009A32A7">
        <w:rPr>
          <w:rFonts w:ascii="Verdana" w:hAnsi="Verdana"/>
          <w:b/>
          <w:bCs/>
          <w:noProof/>
          <w:sz w:val="22"/>
          <w:szCs w:val="22"/>
        </w:rPr>
        <w:t>I request this information at the most detailed level available, including line-by-line or transaction-level data if such records exist, so that every pound spent can be accounted for.</w:t>
      </w:r>
    </w:p>
    <w:p w14:paraId="2178A95B" w14:textId="77777777" w:rsidR="00873328" w:rsidRDefault="00873328" w:rsidP="00421E7F">
      <w:pPr>
        <w:rPr>
          <w:rFonts w:ascii="Verdana" w:hAnsi="Verdana"/>
          <w:noProof/>
          <w:sz w:val="22"/>
          <w:szCs w:val="22"/>
        </w:rPr>
      </w:pPr>
    </w:p>
    <w:p w14:paraId="7CCECE53" w14:textId="29D4FA5E" w:rsidR="009A32A7" w:rsidRDefault="005E31C1" w:rsidP="005E31C1">
      <w:pPr>
        <w:rPr>
          <w:rFonts w:ascii="Verdana" w:hAnsi="Verdana"/>
          <w:b/>
          <w:bCs/>
          <w:noProof/>
          <w:sz w:val="22"/>
          <w:szCs w:val="22"/>
        </w:rPr>
      </w:pPr>
      <w:r w:rsidRPr="00FC3B42">
        <w:rPr>
          <w:rFonts w:ascii="Verdana" w:hAnsi="Verdana" w:cs="Tahoma"/>
          <w:sz w:val="22"/>
          <w:szCs w:val="22"/>
        </w:rPr>
        <w:t xml:space="preserve">I can confirm that SBU Health Board does hold </w:t>
      </w:r>
      <w:r>
        <w:rPr>
          <w:rFonts w:ascii="Verdana" w:hAnsi="Verdana" w:cs="Tahoma"/>
          <w:sz w:val="22"/>
          <w:szCs w:val="22"/>
        </w:rPr>
        <w:t xml:space="preserve">Annual Reports and Accounts, but </w:t>
      </w:r>
      <w:r w:rsidRPr="009A32A7">
        <w:rPr>
          <w:rFonts w:ascii="Verdana" w:hAnsi="Verdana"/>
          <w:noProof/>
          <w:sz w:val="22"/>
          <w:szCs w:val="22"/>
        </w:rPr>
        <w:t>the</w:t>
      </w:r>
      <w:r>
        <w:rPr>
          <w:rFonts w:ascii="Verdana" w:hAnsi="Verdana"/>
          <w:noProof/>
          <w:sz w:val="22"/>
          <w:szCs w:val="22"/>
        </w:rPr>
        <w:t xml:space="preserve"> final</w:t>
      </w:r>
      <w:r w:rsidRPr="009A32A7">
        <w:rPr>
          <w:rFonts w:ascii="Verdana" w:hAnsi="Verdana"/>
          <w:noProof/>
          <w:sz w:val="22"/>
          <w:szCs w:val="22"/>
        </w:rPr>
        <w:t xml:space="preserve"> 2024/25 Annual Report</w:t>
      </w:r>
      <w:r>
        <w:rPr>
          <w:rFonts w:ascii="Verdana" w:hAnsi="Verdana"/>
          <w:noProof/>
          <w:sz w:val="22"/>
          <w:szCs w:val="22"/>
        </w:rPr>
        <w:t xml:space="preserve"> and Accounts are</w:t>
      </w:r>
      <w:r w:rsidRPr="009A32A7">
        <w:rPr>
          <w:rFonts w:ascii="Verdana" w:hAnsi="Verdana"/>
          <w:noProof/>
          <w:sz w:val="22"/>
          <w:szCs w:val="22"/>
        </w:rPr>
        <w:t xml:space="preserve"> not yet published</w:t>
      </w:r>
      <w:r>
        <w:rPr>
          <w:rFonts w:ascii="Verdana" w:hAnsi="Verdana" w:cs="Tahoma"/>
          <w:sz w:val="22"/>
          <w:szCs w:val="22"/>
        </w:rPr>
        <w:t xml:space="preserve"> and </w:t>
      </w:r>
      <w:r w:rsidRPr="00FC3B42">
        <w:rPr>
          <w:rFonts w:ascii="Verdana" w:hAnsi="Verdana" w:cs="Tahoma"/>
          <w:sz w:val="22"/>
          <w:szCs w:val="22"/>
        </w:rPr>
        <w:t>a</w:t>
      </w:r>
      <w:r w:rsidRPr="00FC3B42">
        <w:rPr>
          <w:rFonts w:ascii="Verdana" w:hAnsi="Verdana"/>
          <w:sz w:val="22"/>
          <w:szCs w:val="22"/>
        </w:rPr>
        <w:t xml:space="preserve">s a result I am unable to comply with your request.  This is in line with Section 22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which states that information is exempt if it is intended that the information held by the public authority will be published at a future date.  I can however inform you that this document will be</w:t>
      </w:r>
      <w:r w:rsidRPr="00FC3B42">
        <w:rPr>
          <w:rFonts w:ascii="Verdana" w:hAnsi="Verdana" w:cs="Tahoma"/>
          <w:sz w:val="22"/>
          <w:szCs w:val="22"/>
        </w:rPr>
        <w:t xml:space="preserve"> available </w:t>
      </w:r>
      <w:r w:rsidRPr="009A32A7">
        <w:rPr>
          <w:rFonts w:ascii="Verdana" w:hAnsi="Verdana"/>
          <w:noProof/>
          <w:sz w:val="22"/>
          <w:szCs w:val="22"/>
        </w:rPr>
        <w:t>following the AGM on the 9</w:t>
      </w:r>
      <w:r w:rsidRPr="009A32A7">
        <w:rPr>
          <w:rFonts w:ascii="Verdana" w:hAnsi="Verdana"/>
          <w:noProof/>
          <w:sz w:val="22"/>
          <w:szCs w:val="22"/>
          <w:vertAlign w:val="superscript"/>
        </w:rPr>
        <w:t>th</w:t>
      </w:r>
      <w:r w:rsidRPr="009A32A7">
        <w:rPr>
          <w:rFonts w:ascii="Verdana" w:hAnsi="Verdana"/>
          <w:noProof/>
          <w:sz w:val="22"/>
          <w:szCs w:val="22"/>
        </w:rPr>
        <w:t xml:space="preserve"> September 2025</w:t>
      </w:r>
      <w:r>
        <w:rPr>
          <w:rFonts w:ascii="Verdana" w:hAnsi="Verdana"/>
          <w:noProof/>
          <w:sz w:val="22"/>
          <w:szCs w:val="22"/>
        </w:rPr>
        <w:t xml:space="preserve"> and can be accessed via this </w:t>
      </w:r>
      <w:r w:rsidRPr="00FC3B42">
        <w:rPr>
          <w:rFonts w:ascii="Verdana" w:hAnsi="Verdana"/>
          <w:sz w:val="22"/>
          <w:szCs w:val="22"/>
        </w:rPr>
        <w:t xml:space="preserve">link: </w:t>
      </w:r>
      <w:hyperlink r:id="rId8" w:history="1">
        <w:r w:rsidRPr="009A32A7">
          <w:rPr>
            <w:rStyle w:val="Hyperlink"/>
            <w:rFonts w:ascii="Verdana" w:hAnsi="Verdana" w:cs="Arial"/>
            <w:noProof/>
            <w:sz w:val="22"/>
            <w:szCs w:val="22"/>
          </w:rPr>
          <w:t>Annual General Meeting - Swansea Bay University Health Board</w:t>
        </w:r>
      </w:hyperlink>
      <w:r w:rsidRPr="009A32A7">
        <w:rPr>
          <w:rFonts w:ascii="Verdana" w:hAnsi="Verdana"/>
          <w:noProof/>
          <w:sz w:val="22"/>
          <w:szCs w:val="22"/>
        </w:rPr>
        <w:t>.</w:t>
      </w:r>
    </w:p>
    <w:p w14:paraId="6644CEA6" w14:textId="7EC81A68" w:rsidR="004F001A" w:rsidRPr="00A10460" w:rsidRDefault="00421E7F" w:rsidP="00AA3E4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pt;height:22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B34978"/>
    <w:multiLevelType w:val="hybridMultilevel"/>
    <w:tmpl w:val="9036C9E4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  <w:num w:numId="19" w16cid:durableId="180264957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05CAE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223C6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E31C1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A32A7"/>
    <w:rsid w:val="009B087A"/>
    <w:rsid w:val="009B21AD"/>
    <w:rsid w:val="009B7CC6"/>
    <w:rsid w:val="009C5169"/>
    <w:rsid w:val="009D0CE5"/>
    <w:rsid w:val="009D50E8"/>
    <w:rsid w:val="009F7815"/>
    <w:rsid w:val="00A10460"/>
    <w:rsid w:val="00A17614"/>
    <w:rsid w:val="00A56076"/>
    <w:rsid w:val="00A84640"/>
    <w:rsid w:val="00AA3E4D"/>
    <w:rsid w:val="00AB4D54"/>
    <w:rsid w:val="00AE3BB6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53187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9A32A7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F53187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F5318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5318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5318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5318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53187"/>
    <w:rPr>
      <w:b/>
      <w:bCs/>
    </w:rPr>
  </w:style>
  <w:style w:type="character" w:customStyle="1" w:styleId="EmailStyle39">
    <w:name w:val="EmailStyle39"/>
    <w:semiHidden/>
    <w:rsid w:val="00AA3E4D"/>
    <w:rPr>
      <w:rFonts w:ascii="Arial" w:hAnsi="Arial" w:cs="Arial"/>
      <w:color w:val="00008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06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05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5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about-us/key-documents-folder/board-papers/annual-general-meeting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87</TotalTime>
  <Pages>1</Pages>
  <Words>276</Words>
  <Characters>1709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2025-08-22T14:27:00Z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b3cb616b-fc34-41ad-acbe-ab3cee800dd8</vt:lpwstr>
  </property>
</Properties>
</file>