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144D8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7720D">
                              <w:rPr>
                                <w:rFonts w:ascii="Verdana" w:hAnsi="Verdana"/>
                                <w:b/>
                                <w:sz w:val="22"/>
                                <w:szCs w:val="22"/>
                              </w:rPr>
                              <w:t>25-H-046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144D8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7720D">
                        <w:rPr>
                          <w:rFonts w:ascii="Verdana" w:hAnsi="Verdana"/>
                          <w:b/>
                          <w:sz w:val="22"/>
                          <w:szCs w:val="22"/>
                        </w:rPr>
                        <w:t>25-H-046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D6AE73F" w14:textId="6B0EA6CF" w:rsidR="00D7720D" w:rsidRPr="00D7720D" w:rsidRDefault="00D7720D" w:rsidP="00D7720D">
      <w:pPr>
        <w:pStyle w:val="ListParagraph"/>
        <w:numPr>
          <w:ilvl w:val="0"/>
          <w:numId w:val="20"/>
        </w:numPr>
        <w:rPr>
          <w:rFonts w:ascii="Verdana" w:hAnsi="Verdana"/>
          <w:b/>
          <w:bCs/>
          <w:noProof/>
          <w:sz w:val="22"/>
          <w:szCs w:val="22"/>
        </w:rPr>
      </w:pPr>
      <w:r w:rsidRPr="00D7720D">
        <w:rPr>
          <w:rFonts w:ascii="Verdana" w:hAnsi="Verdana"/>
          <w:b/>
          <w:bCs/>
          <w:noProof/>
          <w:sz w:val="22"/>
          <w:szCs w:val="22"/>
          <w:u w:val="single"/>
        </w:rPr>
        <w:t>Activity / Case Volumes</w:t>
      </w:r>
      <w:r>
        <w:rPr>
          <w:rFonts w:ascii="Verdana" w:hAnsi="Verdana"/>
          <w:b/>
          <w:bCs/>
          <w:noProof/>
          <w:sz w:val="22"/>
          <w:szCs w:val="22"/>
        </w:rPr>
        <w:br/>
      </w:r>
      <w:r w:rsidRPr="00D7720D">
        <w:rPr>
          <w:rFonts w:ascii="Verdana" w:hAnsi="Verdana"/>
          <w:b/>
          <w:bCs/>
          <w:noProof/>
          <w:sz w:val="22"/>
          <w:szCs w:val="22"/>
        </w:rPr>
        <w:t>The number of urology procedures performed in each of the last three financial years, broken down into:</w:t>
      </w:r>
      <w:r>
        <w:rPr>
          <w:rFonts w:ascii="Verdana" w:hAnsi="Verdana"/>
          <w:b/>
          <w:bCs/>
          <w:noProof/>
          <w:sz w:val="22"/>
          <w:szCs w:val="22"/>
        </w:rPr>
        <w:br/>
      </w:r>
    </w:p>
    <w:p w14:paraId="1EECEE42" w14:textId="6E5BD689" w:rsidR="00E6371A" w:rsidRDefault="00D7720D" w:rsidP="00D7720D">
      <w:pPr>
        <w:pStyle w:val="ListParagraph"/>
        <w:numPr>
          <w:ilvl w:val="0"/>
          <w:numId w:val="21"/>
        </w:numPr>
        <w:rPr>
          <w:rFonts w:ascii="Verdana" w:hAnsi="Verdana"/>
          <w:b/>
          <w:bCs/>
          <w:noProof/>
          <w:sz w:val="22"/>
          <w:szCs w:val="22"/>
        </w:rPr>
      </w:pPr>
      <w:r w:rsidRPr="00D7720D">
        <w:rPr>
          <w:rFonts w:ascii="Verdana" w:hAnsi="Verdana"/>
          <w:b/>
          <w:bCs/>
          <w:noProof/>
          <w:sz w:val="22"/>
          <w:szCs w:val="22"/>
        </w:rPr>
        <w:t>Diagnostic procedures (e.g. cystoscopies, biopsies).</w:t>
      </w:r>
    </w:p>
    <w:tbl>
      <w:tblPr>
        <w:tblW w:w="4340" w:type="dxa"/>
        <w:jc w:val="center"/>
        <w:tblLook w:val="04A0" w:firstRow="1" w:lastRow="0" w:firstColumn="1" w:lastColumn="0" w:noHBand="0" w:noVBand="1"/>
      </w:tblPr>
      <w:tblGrid>
        <w:gridCol w:w="2540"/>
        <w:gridCol w:w="1800"/>
      </w:tblGrid>
      <w:tr w:rsidR="00E6371A" w:rsidRPr="00E6371A" w14:paraId="4CFE7B24" w14:textId="77777777" w:rsidTr="00E6371A">
        <w:trPr>
          <w:trHeight w:val="315"/>
          <w:jc w:val="center"/>
        </w:trPr>
        <w:tc>
          <w:tcPr>
            <w:tcW w:w="254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027D0BF5"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Procedure F/Y</w:t>
            </w:r>
          </w:p>
        </w:tc>
        <w:tc>
          <w:tcPr>
            <w:tcW w:w="1800" w:type="dxa"/>
            <w:tcBorders>
              <w:top w:val="single" w:sz="8" w:space="0" w:color="auto"/>
              <w:left w:val="nil"/>
              <w:bottom w:val="single" w:sz="8" w:space="0" w:color="auto"/>
              <w:right w:val="single" w:sz="8" w:space="0" w:color="auto"/>
            </w:tcBorders>
            <w:shd w:val="clear" w:color="000000" w:fill="DDEBF7"/>
            <w:noWrap/>
            <w:vAlign w:val="center"/>
            <w:hideMark/>
          </w:tcPr>
          <w:p w14:paraId="12406F67"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number</w:t>
            </w:r>
          </w:p>
        </w:tc>
      </w:tr>
      <w:tr w:rsidR="00E6371A" w:rsidRPr="00E6371A" w14:paraId="304E5BB4" w14:textId="77777777" w:rsidTr="00E6371A">
        <w:trPr>
          <w:trHeight w:val="300"/>
          <w:jc w:val="center"/>
        </w:trPr>
        <w:tc>
          <w:tcPr>
            <w:tcW w:w="2540" w:type="dxa"/>
            <w:tcBorders>
              <w:top w:val="nil"/>
              <w:left w:val="single" w:sz="8" w:space="0" w:color="auto"/>
              <w:bottom w:val="single" w:sz="4" w:space="0" w:color="auto"/>
              <w:right w:val="single" w:sz="8" w:space="0" w:color="auto"/>
            </w:tcBorders>
            <w:shd w:val="clear" w:color="auto" w:fill="auto"/>
            <w:noWrap/>
            <w:vAlign w:val="center"/>
            <w:hideMark/>
          </w:tcPr>
          <w:p w14:paraId="59C6F1D0"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2022/23</w:t>
            </w:r>
          </w:p>
        </w:tc>
        <w:tc>
          <w:tcPr>
            <w:tcW w:w="1800" w:type="dxa"/>
            <w:tcBorders>
              <w:top w:val="nil"/>
              <w:left w:val="nil"/>
              <w:bottom w:val="single" w:sz="4" w:space="0" w:color="auto"/>
              <w:right w:val="single" w:sz="8" w:space="0" w:color="auto"/>
            </w:tcBorders>
            <w:shd w:val="clear" w:color="auto" w:fill="auto"/>
            <w:noWrap/>
            <w:vAlign w:val="center"/>
            <w:hideMark/>
          </w:tcPr>
          <w:p w14:paraId="40379B51"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1,655</w:t>
            </w:r>
          </w:p>
        </w:tc>
      </w:tr>
      <w:tr w:rsidR="00E6371A" w:rsidRPr="00E6371A" w14:paraId="26BE62B3" w14:textId="77777777" w:rsidTr="00E6371A">
        <w:trPr>
          <w:trHeight w:val="300"/>
          <w:jc w:val="center"/>
        </w:trPr>
        <w:tc>
          <w:tcPr>
            <w:tcW w:w="2540" w:type="dxa"/>
            <w:tcBorders>
              <w:top w:val="nil"/>
              <w:left w:val="single" w:sz="8" w:space="0" w:color="auto"/>
              <w:bottom w:val="single" w:sz="4" w:space="0" w:color="auto"/>
              <w:right w:val="single" w:sz="8" w:space="0" w:color="auto"/>
            </w:tcBorders>
            <w:shd w:val="clear" w:color="auto" w:fill="auto"/>
            <w:noWrap/>
            <w:vAlign w:val="center"/>
            <w:hideMark/>
          </w:tcPr>
          <w:p w14:paraId="4920C3BC"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2023/24</w:t>
            </w:r>
          </w:p>
        </w:tc>
        <w:tc>
          <w:tcPr>
            <w:tcW w:w="1800" w:type="dxa"/>
            <w:tcBorders>
              <w:top w:val="nil"/>
              <w:left w:val="nil"/>
              <w:bottom w:val="single" w:sz="4" w:space="0" w:color="auto"/>
              <w:right w:val="single" w:sz="8" w:space="0" w:color="auto"/>
            </w:tcBorders>
            <w:shd w:val="clear" w:color="auto" w:fill="auto"/>
            <w:noWrap/>
            <w:vAlign w:val="center"/>
            <w:hideMark/>
          </w:tcPr>
          <w:p w14:paraId="0901D7BF"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1,623</w:t>
            </w:r>
          </w:p>
        </w:tc>
      </w:tr>
      <w:tr w:rsidR="00E6371A" w:rsidRPr="00E6371A" w14:paraId="5B765AB4" w14:textId="77777777" w:rsidTr="00E6371A">
        <w:trPr>
          <w:trHeight w:val="315"/>
          <w:jc w:val="center"/>
        </w:trPr>
        <w:tc>
          <w:tcPr>
            <w:tcW w:w="2540" w:type="dxa"/>
            <w:tcBorders>
              <w:top w:val="nil"/>
              <w:left w:val="single" w:sz="8" w:space="0" w:color="auto"/>
              <w:bottom w:val="single" w:sz="8" w:space="0" w:color="auto"/>
              <w:right w:val="single" w:sz="8" w:space="0" w:color="auto"/>
            </w:tcBorders>
            <w:shd w:val="clear" w:color="auto" w:fill="auto"/>
            <w:noWrap/>
            <w:vAlign w:val="center"/>
            <w:hideMark/>
          </w:tcPr>
          <w:p w14:paraId="70DD3C39"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2024/25</w:t>
            </w:r>
          </w:p>
        </w:tc>
        <w:tc>
          <w:tcPr>
            <w:tcW w:w="1800" w:type="dxa"/>
            <w:tcBorders>
              <w:top w:val="nil"/>
              <w:left w:val="nil"/>
              <w:bottom w:val="single" w:sz="8" w:space="0" w:color="auto"/>
              <w:right w:val="single" w:sz="8" w:space="0" w:color="auto"/>
            </w:tcBorders>
            <w:shd w:val="clear" w:color="auto" w:fill="auto"/>
            <w:noWrap/>
            <w:vAlign w:val="center"/>
            <w:hideMark/>
          </w:tcPr>
          <w:p w14:paraId="725C56AF"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1,773</w:t>
            </w:r>
          </w:p>
        </w:tc>
      </w:tr>
    </w:tbl>
    <w:p w14:paraId="79361BB9" w14:textId="5B11AD4D" w:rsidR="00D7720D" w:rsidRPr="00E6371A" w:rsidRDefault="00E6371A" w:rsidP="00E6371A">
      <w:pPr>
        <w:pStyle w:val="ListParagraph"/>
        <w:ind w:left="1090"/>
        <w:rPr>
          <w:rFonts w:ascii="Verdana" w:hAnsi="Verdana"/>
          <w:noProof/>
          <w:sz w:val="22"/>
          <w:szCs w:val="22"/>
        </w:rPr>
      </w:pPr>
      <w:r w:rsidRPr="00E6371A">
        <w:rPr>
          <w:rFonts w:ascii="Verdana" w:hAnsi="Verdana"/>
          <w:noProof/>
          <w:sz w:val="22"/>
          <w:szCs w:val="22"/>
        </w:rPr>
        <w:t xml:space="preserve">Please note that diagnostic procedure codes used are </w:t>
      </w:r>
      <w:r>
        <w:rPr>
          <w:rFonts w:ascii="Verdana" w:hAnsi="Verdana"/>
          <w:noProof/>
          <w:sz w:val="22"/>
          <w:szCs w:val="22"/>
        </w:rPr>
        <w:t xml:space="preserve">ICD </w:t>
      </w:r>
      <w:r w:rsidRPr="00E6371A">
        <w:rPr>
          <w:rFonts w:ascii="Verdana" w:hAnsi="Verdana"/>
          <w:noProof/>
          <w:sz w:val="22"/>
          <w:szCs w:val="22"/>
        </w:rPr>
        <w:t>M451 to M459</w:t>
      </w:r>
      <w:r w:rsidR="00D7720D" w:rsidRPr="00E6371A">
        <w:rPr>
          <w:rFonts w:ascii="Verdana" w:hAnsi="Verdana"/>
          <w:noProof/>
          <w:sz w:val="22"/>
          <w:szCs w:val="22"/>
        </w:rPr>
        <w:br/>
      </w:r>
    </w:p>
    <w:p w14:paraId="2BD27F1F" w14:textId="52C9574E" w:rsidR="00D7720D" w:rsidRPr="00D7720D" w:rsidRDefault="00D7720D" w:rsidP="00D7720D">
      <w:pPr>
        <w:pStyle w:val="ListParagraph"/>
        <w:numPr>
          <w:ilvl w:val="0"/>
          <w:numId w:val="21"/>
        </w:numPr>
        <w:rPr>
          <w:rFonts w:ascii="Verdana" w:hAnsi="Verdana"/>
          <w:b/>
          <w:bCs/>
          <w:noProof/>
          <w:sz w:val="22"/>
          <w:szCs w:val="22"/>
        </w:rPr>
      </w:pPr>
      <w:r w:rsidRPr="00D7720D">
        <w:rPr>
          <w:rFonts w:ascii="Verdana" w:hAnsi="Verdana"/>
          <w:b/>
          <w:bCs/>
          <w:noProof/>
          <w:sz w:val="22"/>
          <w:szCs w:val="22"/>
        </w:rPr>
        <w:t>Therapeutic procedures (e.g. TURBT, prostate surgery, stone management, ureteroscopy).</w:t>
      </w:r>
    </w:p>
    <w:tbl>
      <w:tblPr>
        <w:tblW w:w="4340" w:type="dxa"/>
        <w:jc w:val="center"/>
        <w:tblLook w:val="04A0" w:firstRow="1" w:lastRow="0" w:firstColumn="1" w:lastColumn="0" w:noHBand="0" w:noVBand="1"/>
      </w:tblPr>
      <w:tblGrid>
        <w:gridCol w:w="2540"/>
        <w:gridCol w:w="1800"/>
      </w:tblGrid>
      <w:tr w:rsidR="00E6371A" w:rsidRPr="00E6371A" w14:paraId="419500B9" w14:textId="77777777" w:rsidTr="00E6371A">
        <w:trPr>
          <w:trHeight w:val="315"/>
          <w:jc w:val="center"/>
        </w:trPr>
        <w:tc>
          <w:tcPr>
            <w:tcW w:w="2540"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1BDAB824"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Procedure F/Y</w:t>
            </w:r>
          </w:p>
        </w:tc>
        <w:tc>
          <w:tcPr>
            <w:tcW w:w="1800" w:type="dxa"/>
            <w:tcBorders>
              <w:top w:val="single" w:sz="8" w:space="0" w:color="auto"/>
              <w:left w:val="nil"/>
              <w:bottom w:val="single" w:sz="8" w:space="0" w:color="auto"/>
              <w:right w:val="single" w:sz="8" w:space="0" w:color="auto"/>
            </w:tcBorders>
            <w:shd w:val="clear" w:color="000000" w:fill="DDEBF7"/>
            <w:noWrap/>
            <w:vAlign w:val="center"/>
            <w:hideMark/>
          </w:tcPr>
          <w:p w14:paraId="30D6F580"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number</w:t>
            </w:r>
          </w:p>
        </w:tc>
      </w:tr>
      <w:tr w:rsidR="00E6371A" w:rsidRPr="00E6371A" w14:paraId="58CF5AFB" w14:textId="77777777" w:rsidTr="00E6371A">
        <w:trPr>
          <w:trHeight w:val="300"/>
          <w:jc w:val="center"/>
        </w:trPr>
        <w:tc>
          <w:tcPr>
            <w:tcW w:w="2540" w:type="dxa"/>
            <w:tcBorders>
              <w:top w:val="nil"/>
              <w:left w:val="single" w:sz="8" w:space="0" w:color="auto"/>
              <w:bottom w:val="single" w:sz="4" w:space="0" w:color="auto"/>
              <w:right w:val="single" w:sz="8" w:space="0" w:color="auto"/>
            </w:tcBorders>
            <w:shd w:val="clear" w:color="auto" w:fill="auto"/>
            <w:noWrap/>
            <w:vAlign w:val="center"/>
            <w:hideMark/>
          </w:tcPr>
          <w:p w14:paraId="0C498F27"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2022/23</w:t>
            </w:r>
          </w:p>
        </w:tc>
        <w:tc>
          <w:tcPr>
            <w:tcW w:w="1800" w:type="dxa"/>
            <w:tcBorders>
              <w:top w:val="nil"/>
              <w:left w:val="nil"/>
              <w:bottom w:val="single" w:sz="4" w:space="0" w:color="auto"/>
              <w:right w:val="single" w:sz="8" w:space="0" w:color="auto"/>
            </w:tcBorders>
            <w:shd w:val="clear" w:color="auto" w:fill="auto"/>
            <w:noWrap/>
            <w:vAlign w:val="center"/>
            <w:hideMark/>
          </w:tcPr>
          <w:p w14:paraId="7D058BC1"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466</w:t>
            </w:r>
          </w:p>
        </w:tc>
      </w:tr>
      <w:tr w:rsidR="00E6371A" w:rsidRPr="00E6371A" w14:paraId="7D1EB9DE" w14:textId="77777777" w:rsidTr="00E6371A">
        <w:trPr>
          <w:trHeight w:val="300"/>
          <w:jc w:val="center"/>
        </w:trPr>
        <w:tc>
          <w:tcPr>
            <w:tcW w:w="2540" w:type="dxa"/>
            <w:tcBorders>
              <w:top w:val="nil"/>
              <w:left w:val="single" w:sz="8" w:space="0" w:color="auto"/>
              <w:bottom w:val="single" w:sz="4" w:space="0" w:color="auto"/>
              <w:right w:val="single" w:sz="8" w:space="0" w:color="auto"/>
            </w:tcBorders>
            <w:shd w:val="clear" w:color="auto" w:fill="auto"/>
            <w:noWrap/>
            <w:vAlign w:val="center"/>
            <w:hideMark/>
          </w:tcPr>
          <w:p w14:paraId="25E2305E"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2023/24</w:t>
            </w:r>
          </w:p>
        </w:tc>
        <w:tc>
          <w:tcPr>
            <w:tcW w:w="1800" w:type="dxa"/>
            <w:tcBorders>
              <w:top w:val="nil"/>
              <w:left w:val="nil"/>
              <w:bottom w:val="single" w:sz="4" w:space="0" w:color="auto"/>
              <w:right w:val="single" w:sz="8" w:space="0" w:color="auto"/>
            </w:tcBorders>
            <w:shd w:val="clear" w:color="auto" w:fill="auto"/>
            <w:noWrap/>
            <w:vAlign w:val="center"/>
            <w:hideMark/>
          </w:tcPr>
          <w:p w14:paraId="7166502D"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495</w:t>
            </w:r>
          </w:p>
        </w:tc>
      </w:tr>
      <w:tr w:rsidR="00E6371A" w:rsidRPr="00E6371A" w14:paraId="135F3E28" w14:textId="77777777" w:rsidTr="00E6371A">
        <w:trPr>
          <w:trHeight w:val="315"/>
          <w:jc w:val="center"/>
        </w:trPr>
        <w:tc>
          <w:tcPr>
            <w:tcW w:w="2540" w:type="dxa"/>
            <w:tcBorders>
              <w:top w:val="nil"/>
              <w:left w:val="single" w:sz="8" w:space="0" w:color="auto"/>
              <w:bottom w:val="single" w:sz="8" w:space="0" w:color="auto"/>
              <w:right w:val="single" w:sz="8" w:space="0" w:color="auto"/>
            </w:tcBorders>
            <w:shd w:val="clear" w:color="auto" w:fill="auto"/>
            <w:noWrap/>
            <w:vAlign w:val="center"/>
            <w:hideMark/>
          </w:tcPr>
          <w:p w14:paraId="1ECD6CAA"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2024/25</w:t>
            </w:r>
          </w:p>
        </w:tc>
        <w:tc>
          <w:tcPr>
            <w:tcW w:w="1800" w:type="dxa"/>
            <w:tcBorders>
              <w:top w:val="nil"/>
              <w:left w:val="nil"/>
              <w:bottom w:val="single" w:sz="8" w:space="0" w:color="auto"/>
              <w:right w:val="single" w:sz="8" w:space="0" w:color="auto"/>
            </w:tcBorders>
            <w:shd w:val="clear" w:color="auto" w:fill="auto"/>
            <w:noWrap/>
            <w:vAlign w:val="center"/>
            <w:hideMark/>
          </w:tcPr>
          <w:p w14:paraId="49CE88B4"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442</w:t>
            </w:r>
          </w:p>
        </w:tc>
      </w:tr>
    </w:tbl>
    <w:p w14:paraId="456385ED" w14:textId="3594477C" w:rsidR="00D7720D" w:rsidRPr="00D7720D" w:rsidRDefault="00E6371A" w:rsidP="00E6371A">
      <w:pPr>
        <w:ind w:left="865"/>
        <w:rPr>
          <w:rFonts w:ascii="Verdana" w:hAnsi="Verdana"/>
          <w:b/>
          <w:bCs/>
          <w:noProof/>
          <w:sz w:val="22"/>
          <w:szCs w:val="22"/>
        </w:rPr>
      </w:pPr>
      <w:r w:rsidRPr="00E6371A">
        <w:rPr>
          <w:rFonts w:ascii="Verdana" w:hAnsi="Verdana"/>
          <w:noProof/>
          <w:sz w:val="22"/>
          <w:szCs w:val="22"/>
        </w:rPr>
        <w:t xml:space="preserve">Please note that diagnostic procedure codes used are </w:t>
      </w:r>
      <w:r>
        <w:rPr>
          <w:rFonts w:ascii="Verdana" w:hAnsi="Verdana"/>
          <w:noProof/>
          <w:sz w:val="22"/>
          <w:szCs w:val="22"/>
        </w:rPr>
        <w:t xml:space="preserve">ICD </w:t>
      </w:r>
      <w:r w:rsidRPr="00E6371A">
        <w:rPr>
          <w:rFonts w:ascii="Verdana" w:hAnsi="Verdana"/>
          <w:noProof/>
          <w:sz w:val="22"/>
          <w:szCs w:val="22"/>
        </w:rPr>
        <w:t>M4</w:t>
      </w:r>
      <w:r>
        <w:rPr>
          <w:rFonts w:ascii="Verdana" w:hAnsi="Verdana"/>
          <w:noProof/>
          <w:sz w:val="22"/>
          <w:szCs w:val="22"/>
        </w:rPr>
        <w:t xml:space="preserve">21, M651 </w:t>
      </w:r>
      <w:r w:rsidRPr="00E6371A">
        <w:rPr>
          <w:rFonts w:ascii="Verdana" w:hAnsi="Verdana"/>
          <w:noProof/>
          <w:sz w:val="22"/>
          <w:szCs w:val="22"/>
        </w:rPr>
        <w:t>(plus M341, robotics are Y765, M611)</w:t>
      </w:r>
      <w:r>
        <w:rPr>
          <w:rFonts w:ascii="Verdana" w:hAnsi="Verdana"/>
          <w:noProof/>
          <w:sz w:val="22"/>
          <w:szCs w:val="22"/>
        </w:rPr>
        <w:t>, M141, M441, M651, M27, M273</w:t>
      </w:r>
    </w:p>
    <w:p w14:paraId="1615C1BF" w14:textId="7864ED1F" w:rsidR="00D7720D" w:rsidRPr="00D7720D" w:rsidRDefault="00D7720D" w:rsidP="00D7720D">
      <w:pPr>
        <w:pStyle w:val="ListParagraph"/>
        <w:numPr>
          <w:ilvl w:val="0"/>
          <w:numId w:val="20"/>
        </w:numPr>
        <w:rPr>
          <w:rFonts w:ascii="Verdana" w:hAnsi="Verdana"/>
          <w:b/>
          <w:bCs/>
          <w:noProof/>
          <w:sz w:val="22"/>
          <w:szCs w:val="22"/>
          <w:u w:val="single"/>
        </w:rPr>
      </w:pPr>
      <w:r w:rsidRPr="00D7720D">
        <w:rPr>
          <w:rFonts w:ascii="Verdana" w:hAnsi="Verdana"/>
          <w:b/>
          <w:bCs/>
          <w:noProof/>
          <w:sz w:val="22"/>
          <w:szCs w:val="22"/>
          <w:u w:val="single"/>
        </w:rPr>
        <w:t>Waiting Times</w:t>
      </w:r>
    </w:p>
    <w:p w14:paraId="5BB67E66" w14:textId="116294E6" w:rsidR="00D7720D" w:rsidRPr="00D7720D" w:rsidRDefault="00D7720D" w:rsidP="00D7720D">
      <w:pPr>
        <w:pStyle w:val="ListParagraph"/>
        <w:numPr>
          <w:ilvl w:val="0"/>
          <w:numId w:val="23"/>
        </w:numPr>
        <w:rPr>
          <w:rFonts w:ascii="Verdana" w:hAnsi="Verdana"/>
          <w:b/>
          <w:bCs/>
          <w:noProof/>
          <w:sz w:val="22"/>
          <w:szCs w:val="22"/>
        </w:rPr>
      </w:pPr>
      <w:r w:rsidRPr="00D7720D">
        <w:rPr>
          <w:rFonts w:ascii="Verdana" w:hAnsi="Verdana"/>
          <w:b/>
          <w:bCs/>
          <w:noProof/>
          <w:sz w:val="22"/>
          <w:szCs w:val="22"/>
        </w:rPr>
        <w:t>The current average waiting time for urology diagnostic procedures.</w:t>
      </w:r>
      <w:r w:rsidR="00E6371A">
        <w:rPr>
          <w:rFonts w:ascii="Verdana" w:hAnsi="Verdana"/>
          <w:b/>
          <w:bCs/>
          <w:noProof/>
          <w:sz w:val="22"/>
          <w:szCs w:val="22"/>
        </w:rPr>
        <w:br/>
      </w:r>
      <w:r w:rsidR="00E6371A" w:rsidRPr="00E6371A">
        <w:rPr>
          <w:rFonts w:ascii="Verdana" w:hAnsi="Verdana"/>
          <w:noProof/>
          <w:sz w:val="22"/>
          <w:szCs w:val="22"/>
        </w:rPr>
        <w:t>22 weeks – 80% of patients have been waiting this time or less for procedures M451 to M459</w:t>
      </w:r>
      <w:r w:rsidR="00E6371A">
        <w:rPr>
          <w:rFonts w:ascii="Verdana" w:hAnsi="Verdana"/>
          <w:b/>
          <w:bCs/>
          <w:noProof/>
          <w:sz w:val="22"/>
          <w:szCs w:val="22"/>
        </w:rPr>
        <w:br/>
      </w:r>
    </w:p>
    <w:p w14:paraId="031BE9DF" w14:textId="0EE9AEF7" w:rsidR="00D7720D" w:rsidRPr="00D7720D" w:rsidRDefault="00D7720D" w:rsidP="00D7720D">
      <w:pPr>
        <w:pStyle w:val="ListParagraph"/>
        <w:numPr>
          <w:ilvl w:val="0"/>
          <w:numId w:val="23"/>
        </w:numPr>
        <w:rPr>
          <w:rFonts w:ascii="Verdana" w:hAnsi="Verdana"/>
          <w:b/>
          <w:bCs/>
          <w:noProof/>
          <w:sz w:val="22"/>
          <w:szCs w:val="22"/>
        </w:rPr>
      </w:pPr>
      <w:r w:rsidRPr="00D7720D">
        <w:rPr>
          <w:rFonts w:ascii="Verdana" w:hAnsi="Verdana"/>
          <w:b/>
          <w:bCs/>
          <w:noProof/>
          <w:sz w:val="22"/>
          <w:szCs w:val="22"/>
        </w:rPr>
        <w:t>The current average waiting time for urology therapeutic procedures.</w:t>
      </w:r>
      <w:r w:rsidR="00E6371A">
        <w:rPr>
          <w:rFonts w:ascii="Verdana" w:hAnsi="Verdana"/>
          <w:b/>
          <w:bCs/>
          <w:noProof/>
          <w:sz w:val="22"/>
          <w:szCs w:val="22"/>
        </w:rPr>
        <w:br/>
      </w:r>
      <w:r w:rsidR="00E6371A">
        <w:rPr>
          <w:rFonts w:ascii="Verdana" w:hAnsi="Verdana"/>
          <w:noProof/>
          <w:sz w:val="22"/>
          <w:szCs w:val="22"/>
        </w:rPr>
        <w:t>54</w:t>
      </w:r>
      <w:r w:rsidR="00E6371A" w:rsidRPr="00E6371A">
        <w:rPr>
          <w:rFonts w:ascii="Verdana" w:hAnsi="Verdana"/>
          <w:noProof/>
          <w:sz w:val="22"/>
          <w:szCs w:val="22"/>
        </w:rPr>
        <w:t xml:space="preserve"> weeks – 80% of patients have been waiting this time or less for procedures ICD M421, M651 (plus M341, robotics are Y765, M611), M141, M441, M651, M27, M273</w:t>
      </w:r>
      <w:r w:rsidR="00E6371A">
        <w:rPr>
          <w:rFonts w:ascii="Verdana" w:hAnsi="Verdana"/>
          <w:b/>
          <w:bCs/>
          <w:noProof/>
          <w:sz w:val="22"/>
          <w:szCs w:val="22"/>
        </w:rPr>
        <w:br/>
      </w:r>
    </w:p>
    <w:p w14:paraId="1FF58254" w14:textId="77777777" w:rsidR="00E6371A" w:rsidRPr="00E6371A" w:rsidRDefault="00D7720D" w:rsidP="00CF7682">
      <w:pPr>
        <w:pStyle w:val="ListParagraph"/>
        <w:numPr>
          <w:ilvl w:val="0"/>
          <w:numId w:val="23"/>
        </w:numPr>
        <w:rPr>
          <w:rFonts w:ascii="Verdana" w:hAnsi="Verdana"/>
          <w:b/>
          <w:bCs/>
          <w:noProof/>
          <w:sz w:val="22"/>
          <w:szCs w:val="22"/>
        </w:rPr>
      </w:pPr>
      <w:r w:rsidRPr="00E6371A">
        <w:rPr>
          <w:rFonts w:ascii="Verdana" w:hAnsi="Verdana"/>
          <w:b/>
          <w:bCs/>
          <w:noProof/>
          <w:sz w:val="22"/>
          <w:szCs w:val="22"/>
        </w:rPr>
        <w:t>The number of patients currently waiting for a urology procedure (diagnostic vs therapeutic if available).</w:t>
      </w:r>
      <w:r w:rsidR="00E6371A" w:rsidRPr="00E6371A">
        <w:rPr>
          <w:rFonts w:ascii="Verdana" w:hAnsi="Verdana"/>
          <w:b/>
          <w:bCs/>
          <w:noProof/>
          <w:sz w:val="22"/>
          <w:szCs w:val="22"/>
        </w:rPr>
        <w:br/>
      </w:r>
      <w:r w:rsidR="00E6371A" w:rsidRPr="00E6371A">
        <w:rPr>
          <w:rFonts w:ascii="Verdana" w:hAnsi="Verdana"/>
          <w:noProof/>
          <w:sz w:val="22"/>
          <w:szCs w:val="22"/>
        </w:rPr>
        <w:t>As at 31</w:t>
      </w:r>
      <w:r w:rsidR="00E6371A" w:rsidRPr="00E6371A">
        <w:rPr>
          <w:rFonts w:ascii="Verdana" w:hAnsi="Verdana"/>
          <w:noProof/>
          <w:sz w:val="22"/>
          <w:szCs w:val="22"/>
          <w:vertAlign w:val="superscript"/>
        </w:rPr>
        <w:t>st</w:t>
      </w:r>
      <w:r w:rsidR="00E6371A" w:rsidRPr="00E6371A">
        <w:rPr>
          <w:rFonts w:ascii="Verdana" w:hAnsi="Verdana"/>
          <w:noProof/>
          <w:sz w:val="22"/>
          <w:szCs w:val="22"/>
        </w:rPr>
        <w:t xml:space="preserve"> July 2025;</w:t>
      </w:r>
      <w:r w:rsidR="00E6371A">
        <w:rPr>
          <w:rFonts w:ascii="Verdana" w:hAnsi="Verdana"/>
          <w:b/>
          <w:bCs/>
          <w:noProof/>
          <w:sz w:val="22"/>
          <w:szCs w:val="22"/>
        </w:rPr>
        <w:br/>
      </w:r>
      <w:r w:rsidR="00E6371A">
        <w:rPr>
          <w:rFonts w:ascii="Verdana" w:hAnsi="Verdana"/>
          <w:b/>
          <w:bCs/>
          <w:noProof/>
          <w:sz w:val="22"/>
          <w:szCs w:val="22"/>
        </w:rPr>
        <w:br/>
      </w:r>
    </w:p>
    <w:tbl>
      <w:tblPr>
        <w:tblW w:w="4340" w:type="dxa"/>
        <w:jc w:val="center"/>
        <w:tblLook w:val="04A0" w:firstRow="1" w:lastRow="0" w:firstColumn="1" w:lastColumn="0" w:noHBand="0" w:noVBand="1"/>
      </w:tblPr>
      <w:tblGrid>
        <w:gridCol w:w="2258"/>
        <w:gridCol w:w="2082"/>
      </w:tblGrid>
      <w:tr w:rsidR="00E6371A" w:rsidRPr="00E6371A" w14:paraId="1008BE7E" w14:textId="77777777" w:rsidTr="00E6371A">
        <w:trPr>
          <w:trHeight w:val="315"/>
          <w:jc w:val="center"/>
        </w:trPr>
        <w:tc>
          <w:tcPr>
            <w:tcW w:w="4340" w:type="dxa"/>
            <w:gridSpan w:val="2"/>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2895A5DC"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lastRenderedPageBreak/>
              <w:t>Total patients under urology</w:t>
            </w:r>
          </w:p>
        </w:tc>
      </w:tr>
      <w:tr w:rsidR="00E6371A" w:rsidRPr="00E6371A" w14:paraId="754EDB35" w14:textId="77777777" w:rsidTr="00E6371A">
        <w:trPr>
          <w:trHeight w:val="315"/>
          <w:jc w:val="center"/>
        </w:trPr>
        <w:tc>
          <w:tcPr>
            <w:tcW w:w="4340" w:type="dxa"/>
            <w:gridSpan w:val="2"/>
            <w:tcBorders>
              <w:top w:val="nil"/>
              <w:left w:val="single" w:sz="8" w:space="0" w:color="auto"/>
              <w:bottom w:val="single" w:sz="8" w:space="0" w:color="auto"/>
              <w:right w:val="single" w:sz="8" w:space="0" w:color="auto"/>
            </w:tcBorders>
            <w:shd w:val="clear" w:color="auto" w:fill="auto"/>
            <w:noWrap/>
            <w:vAlign w:val="center"/>
            <w:hideMark/>
          </w:tcPr>
          <w:p w14:paraId="3A80ABE2"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993</w:t>
            </w:r>
          </w:p>
        </w:tc>
      </w:tr>
      <w:tr w:rsidR="00E6371A" w:rsidRPr="00E6371A" w14:paraId="35765463" w14:textId="77777777" w:rsidTr="00E6371A">
        <w:tblPrEx>
          <w:jc w:val="left"/>
        </w:tblPrEx>
        <w:trPr>
          <w:trHeight w:val="315"/>
        </w:trPr>
        <w:tc>
          <w:tcPr>
            <w:tcW w:w="2258"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61C0F1D8"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Diagnostic procs</w:t>
            </w:r>
          </w:p>
        </w:tc>
        <w:tc>
          <w:tcPr>
            <w:tcW w:w="2082" w:type="dxa"/>
            <w:tcBorders>
              <w:top w:val="single" w:sz="8" w:space="0" w:color="auto"/>
              <w:left w:val="nil"/>
              <w:bottom w:val="single" w:sz="8" w:space="0" w:color="auto"/>
              <w:right w:val="single" w:sz="8" w:space="0" w:color="auto"/>
            </w:tcBorders>
            <w:shd w:val="clear" w:color="000000" w:fill="DDEBF7"/>
            <w:noWrap/>
            <w:vAlign w:val="center"/>
            <w:hideMark/>
          </w:tcPr>
          <w:p w14:paraId="420ADABD"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Therapeutic procs</w:t>
            </w:r>
          </w:p>
        </w:tc>
      </w:tr>
      <w:tr w:rsidR="00E6371A" w:rsidRPr="00E6371A" w14:paraId="0192C8BB" w14:textId="77777777" w:rsidTr="00E6371A">
        <w:tblPrEx>
          <w:jc w:val="left"/>
        </w:tblPrEx>
        <w:trPr>
          <w:trHeight w:val="315"/>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14:paraId="179017A2"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220</w:t>
            </w:r>
          </w:p>
        </w:tc>
        <w:tc>
          <w:tcPr>
            <w:tcW w:w="2082" w:type="dxa"/>
            <w:tcBorders>
              <w:top w:val="nil"/>
              <w:left w:val="nil"/>
              <w:bottom w:val="single" w:sz="8" w:space="0" w:color="auto"/>
              <w:right w:val="single" w:sz="8" w:space="0" w:color="auto"/>
            </w:tcBorders>
            <w:shd w:val="clear" w:color="auto" w:fill="auto"/>
            <w:noWrap/>
            <w:vAlign w:val="center"/>
            <w:hideMark/>
          </w:tcPr>
          <w:p w14:paraId="0DE76823" w14:textId="77777777" w:rsidR="00E6371A" w:rsidRPr="00E6371A" w:rsidRDefault="00E6371A" w:rsidP="00E6371A">
            <w:pPr>
              <w:spacing w:before="0" w:after="0" w:line="240" w:lineRule="auto"/>
              <w:ind w:left="0" w:right="0"/>
              <w:jc w:val="center"/>
              <w:rPr>
                <w:rFonts w:ascii="Calibri" w:eastAsia="Times New Roman" w:hAnsi="Calibri" w:cs="Calibri"/>
                <w:color w:val="000000"/>
                <w:sz w:val="22"/>
                <w:szCs w:val="22"/>
              </w:rPr>
            </w:pPr>
            <w:r w:rsidRPr="00E6371A">
              <w:rPr>
                <w:rFonts w:ascii="Calibri" w:eastAsia="Times New Roman" w:hAnsi="Calibri" w:cs="Calibri"/>
                <w:color w:val="000000"/>
                <w:sz w:val="22"/>
                <w:szCs w:val="22"/>
              </w:rPr>
              <w:t>212</w:t>
            </w:r>
          </w:p>
        </w:tc>
      </w:tr>
    </w:tbl>
    <w:p w14:paraId="371DDA42" w14:textId="6401465E" w:rsidR="00D7720D" w:rsidRDefault="00D7720D" w:rsidP="00E6371A">
      <w:pPr>
        <w:pStyle w:val="ListParagraph"/>
        <w:ind w:left="865"/>
        <w:rPr>
          <w:rFonts w:ascii="Verdana" w:hAnsi="Verdana"/>
          <w:b/>
          <w:bCs/>
          <w:noProof/>
          <w:sz w:val="22"/>
          <w:szCs w:val="22"/>
        </w:rPr>
      </w:pPr>
    </w:p>
    <w:p w14:paraId="4B8C44B7" w14:textId="77777777" w:rsidR="00E6371A" w:rsidRDefault="00E6371A" w:rsidP="00E6371A">
      <w:pPr>
        <w:pStyle w:val="ListParagraph"/>
        <w:ind w:left="865"/>
        <w:rPr>
          <w:rFonts w:ascii="Verdana" w:hAnsi="Verdana"/>
          <w:b/>
          <w:bCs/>
          <w:noProof/>
          <w:sz w:val="22"/>
          <w:szCs w:val="22"/>
        </w:rPr>
      </w:pPr>
    </w:p>
    <w:p w14:paraId="0F0966BD" w14:textId="77777777" w:rsidR="00E6371A" w:rsidRPr="00E6371A" w:rsidRDefault="00E6371A" w:rsidP="00E6371A">
      <w:pPr>
        <w:pStyle w:val="ListParagraph"/>
        <w:ind w:left="865"/>
        <w:rPr>
          <w:rFonts w:ascii="Verdana" w:hAnsi="Verdana"/>
          <w:b/>
          <w:bCs/>
          <w:noProof/>
          <w:sz w:val="22"/>
          <w:szCs w:val="22"/>
        </w:rPr>
      </w:pPr>
    </w:p>
    <w:p w14:paraId="0F4AD9B7" w14:textId="1B0B58DD" w:rsidR="00D7720D" w:rsidRPr="00D7720D" w:rsidRDefault="00D7720D" w:rsidP="00D7720D">
      <w:pPr>
        <w:pStyle w:val="ListParagraph"/>
        <w:numPr>
          <w:ilvl w:val="0"/>
          <w:numId w:val="20"/>
        </w:numPr>
        <w:rPr>
          <w:rFonts w:ascii="Verdana" w:hAnsi="Verdana"/>
          <w:b/>
          <w:bCs/>
          <w:noProof/>
          <w:sz w:val="22"/>
          <w:szCs w:val="22"/>
          <w:u w:val="single"/>
        </w:rPr>
      </w:pPr>
      <w:r w:rsidRPr="00D7720D">
        <w:rPr>
          <w:rFonts w:ascii="Verdana" w:hAnsi="Verdana"/>
          <w:b/>
          <w:bCs/>
          <w:noProof/>
          <w:sz w:val="22"/>
          <w:szCs w:val="22"/>
          <w:u w:val="single"/>
        </w:rPr>
        <w:t>Budgets</w:t>
      </w:r>
    </w:p>
    <w:p w14:paraId="458EFCC0" w14:textId="55C7DD67" w:rsidR="00D7720D" w:rsidRPr="00D7720D" w:rsidRDefault="00D7720D" w:rsidP="00D7720D">
      <w:pPr>
        <w:pStyle w:val="ListParagraph"/>
        <w:numPr>
          <w:ilvl w:val="0"/>
          <w:numId w:val="23"/>
        </w:numPr>
        <w:rPr>
          <w:rFonts w:ascii="Verdana" w:hAnsi="Verdana"/>
          <w:b/>
          <w:bCs/>
          <w:noProof/>
          <w:sz w:val="22"/>
          <w:szCs w:val="22"/>
        </w:rPr>
      </w:pPr>
      <w:r w:rsidRPr="00D7720D">
        <w:rPr>
          <w:rFonts w:ascii="Verdana" w:hAnsi="Verdana"/>
          <w:b/>
          <w:bCs/>
          <w:noProof/>
          <w:sz w:val="22"/>
          <w:szCs w:val="22"/>
        </w:rPr>
        <w:t>The annual budget allocated to urology services for each of the last three financial years.</w:t>
      </w:r>
    </w:p>
    <w:tbl>
      <w:tblPr>
        <w:tblW w:w="2480" w:type="dxa"/>
        <w:jc w:val="center"/>
        <w:tblCellMar>
          <w:left w:w="0" w:type="dxa"/>
          <w:right w:w="0" w:type="dxa"/>
        </w:tblCellMar>
        <w:tblLook w:val="04A0" w:firstRow="1" w:lastRow="0" w:firstColumn="1" w:lastColumn="0" w:noHBand="0" w:noVBand="1"/>
      </w:tblPr>
      <w:tblGrid>
        <w:gridCol w:w="1140"/>
        <w:gridCol w:w="1340"/>
      </w:tblGrid>
      <w:tr w:rsidR="00884898" w:rsidRPr="00884898" w14:paraId="344B26E3" w14:textId="77777777" w:rsidTr="00884898">
        <w:trPr>
          <w:trHeight w:val="300"/>
          <w:jc w:val="center"/>
        </w:trPr>
        <w:tc>
          <w:tcPr>
            <w:tcW w:w="2480" w:type="dxa"/>
            <w:gridSpan w:val="2"/>
            <w:tcBorders>
              <w:top w:val="single" w:sz="8" w:space="0" w:color="auto"/>
              <w:left w:val="single" w:sz="8" w:space="0" w:color="auto"/>
              <w:bottom w:val="single" w:sz="8" w:space="0" w:color="auto"/>
              <w:right w:val="single" w:sz="8" w:space="0" w:color="000000"/>
            </w:tcBorders>
            <w:shd w:val="clear" w:color="auto" w:fill="DFECEB" w:themeFill="accent6" w:themeFillTint="33"/>
            <w:noWrap/>
            <w:tcMar>
              <w:top w:w="0" w:type="dxa"/>
              <w:left w:w="108" w:type="dxa"/>
              <w:bottom w:w="0" w:type="dxa"/>
              <w:right w:w="108" w:type="dxa"/>
            </w:tcMar>
            <w:vAlign w:val="center"/>
            <w:hideMark/>
          </w:tcPr>
          <w:p w14:paraId="2B81F971" w14:textId="77777777" w:rsidR="00884898" w:rsidRPr="00884898" w:rsidRDefault="00884898" w:rsidP="00884898">
            <w:pPr>
              <w:spacing w:before="0" w:after="0" w:line="240" w:lineRule="auto"/>
              <w:ind w:left="0" w:right="0"/>
              <w:jc w:val="center"/>
              <w:rPr>
                <w:rFonts w:ascii="Calibri" w:eastAsia="Aptos" w:hAnsi="Calibri" w:cs="Calibri"/>
                <w:b/>
                <w:bCs/>
                <w:color w:val="000000"/>
                <w:sz w:val="22"/>
                <w:szCs w:val="22"/>
              </w:rPr>
            </w:pPr>
            <w:r w:rsidRPr="00884898">
              <w:rPr>
                <w:rFonts w:ascii="Calibri" w:eastAsia="Aptos" w:hAnsi="Calibri" w:cs="Calibri"/>
                <w:b/>
                <w:bCs/>
                <w:color w:val="000000"/>
                <w:sz w:val="22"/>
                <w:szCs w:val="22"/>
              </w:rPr>
              <w:t>Annual budget - Urology</w:t>
            </w:r>
          </w:p>
        </w:tc>
      </w:tr>
      <w:tr w:rsidR="00884898" w:rsidRPr="00884898" w14:paraId="626762CD" w14:textId="77777777" w:rsidTr="00884898">
        <w:trPr>
          <w:trHeight w:val="300"/>
          <w:jc w:val="center"/>
        </w:trPr>
        <w:tc>
          <w:tcPr>
            <w:tcW w:w="1140" w:type="dxa"/>
            <w:tcBorders>
              <w:top w:val="nil"/>
              <w:left w:val="single" w:sz="8" w:space="0" w:color="auto"/>
              <w:bottom w:val="single" w:sz="8" w:space="0" w:color="auto"/>
              <w:right w:val="single" w:sz="8" w:space="0" w:color="auto"/>
            </w:tcBorders>
            <w:shd w:val="clear" w:color="auto" w:fill="DFECEB" w:themeFill="accent6" w:themeFillTint="33"/>
            <w:noWrap/>
            <w:tcMar>
              <w:top w:w="0" w:type="dxa"/>
              <w:left w:w="108" w:type="dxa"/>
              <w:bottom w:w="0" w:type="dxa"/>
              <w:right w:w="108" w:type="dxa"/>
            </w:tcMar>
            <w:vAlign w:val="center"/>
            <w:hideMark/>
          </w:tcPr>
          <w:p w14:paraId="421FAD34" w14:textId="77777777" w:rsidR="00884898" w:rsidRPr="00884898" w:rsidRDefault="00884898" w:rsidP="00884898">
            <w:pPr>
              <w:spacing w:before="0" w:after="0" w:line="240" w:lineRule="auto"/>
              <w:ind w:left="0" w:right="0"/>
              <w:jc w:val="center"/>
              <w:rPr>
                <w:rFonts w:ascii="Calibri" w:eastAsia="Aptos" w:hAnsi="Calibri" w:cs="Calibri"/>
                <w:b/>
                <w:bCs/>
                <w:color w:val="000000"/>
                <w:sz w:val="22"/>
                <w:szCs w:val="22"/>
              </w:rPr>
            </w:pPr>
            <w:r w:rsidRPr="00884898">
              <w:rPr>
                <w:rFonts w:ascii="Calibri" w:eastAsia="Aptos" w:hAnsi="Calibri" w:cs="Calibri"/>
                <w:b/>
                <w:bCs/>
                <w:color w:val="000000"/>
                <w:sz w:val="22"/>
                <w:szCs w:val="22"/>
              </w:rPr>
              <w:t>Year</w:t>
            </w:r>
          </w:p>
        </w:tc>
        <w:tc>
          <w:tcPr>
            <w:tcW w:w="1340" w:type="dxa"/>
            <w:tcBorders>
              <w:top w:val="nil"/>
              <w:left w:val="nil"/>
              <w:bottom w:val="single" w:sz="8" w:space="0" w:color="auto"/>
              <w:right w:val="single" w:sz="8" w:space="0" w:color="auto"/>
            </w:tcBorders>
            <w:shd w:val="clear" w:color="auto" w:fill="DFECEB" w:themeFill="accent6" w:themeFillTint="33"/>
            <w:noWrap/>
            <w:tcMar>
              <w:top w:w="0" w:type="dxa"/>
              <w:left w:w="108" w:type="dxa"/>
              <w:bottom w:w="0" w:type="dxa"/>
              <w:right w:w="108" w:type="dxa"/>
            </w:tcMar>
            <w:vAlign w:val="center"/>
            <w:hideMark/>
          </w:tcPr>
          <w:p w14:paraId="54447C74" w14:textId="77777777" w:rsidR="00884898" w:rsidRPr="00884898" w:rsidRDefault="00884898" w:rsidP="00884898">
            <w:pPr>
              <w:spacing w:before="0" w:after="0" w:line="240" w:lineRule="auto"/>
              <w:ind w:left="0" w:right="0"/>
              <w:jc w:val="center"/>
              <w:rPr>
                <w:rFonts w:ascii="Calibri" w:eastAsia="Aptos" w:hAnsi="Calibri" w:cs="Calibri"/>
                <w:b/>
                <w:bCs/>
                <w:color w:val="000000"/>
                <w:sz w:val="22"/>
                <w:szCs w:val="22"/>
              </w:rPr>
            </w:pPr>
            <w:r w:rsidRPr="00884898">
              <w:rPr>
                <w:rFonts w:ascii="Calibri" w:eastAsia="Aptos" w:hAnsi="Calibri" w:cs="Calibri"/>
                <w:b/>
                <w:bCs/>
                <w:color w:val="000000"/>
                <w:sz w:val="22"/>
                <w:szCs w:val="22"/>
              </w:rPr>
              <w:t>£</w:t>
            </w:r>
          </w:p>
        </w:tc>
      </w:tr>
      <w:tr w:rsidR="00884898" w:rsidRPr="00884898" w14:paraId="2706E418" w14:textId="77777777" w:rsidTr="00884898">
        <w:trPr>
          <w:trHeight w:val="300"/>
          <w:jc w:val="center"/>
        </w:trPr>
        <w:tc>
          <w:tcPr>
            <w:tcW w:w="1140"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33464B8F"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2025/26</w:t>
            </w:r>
          </w:p>
        </w:tc>
        <w:tc>
          <w:tcPr>
            <w:tcW w:w="1340" w:type="dxa"/>
            <w:tcBorders>
              <w:top w:val="nil"/>
              <w:left w:val="nil"/>
              <w:bottom w:val="nil"/>
              <w:right w:val="single" w:sz="8" w:space="0" w:color="auto"/>
            </w:tcBorders>
            <w:noWrap/>
            <w:tcMar>
              <w:top w:w="0" w:type="dxa"/>
              <w:left w:w="108" w:type="dxa"/>
              <w:bottom w:w="0" w:type="dxa"/>
              <w:right w:w="108" w:type="dxa"/>
            </w:tcMar>
            <w:vAlign w:val="center"/>
            <w:hideMark/>
          </w:tcPr>
          <w:p w14:paraId="2ACD74CF"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8,415,595</w:t>
            </w:r>
          </w:p>
        </w:tc>
      </w:tr>
      <w:tr w:rsidR="00884898" w:rsidRPr="00884898" w14:paraId="3AD0B70E" w14:textId="77777777" w:rsidTr="00884898">
        <w:trPr>
          <w:trHeight w:val="300"/>
          <w:jc w:val="center"/>
        </w:trPr>
        <w:tc>
          <w:tcPr>
            <w:tcW w:w="1140"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4E693DB7"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2024/25</w:t>
            </w:r>
          </w:p>
        </w:tc>
        <w:tc>
          <w:tcPr>
            <w:tcW w:w="1340" w:type="dxa"/>
            <w:tcBorders>
              <w:top w:val="nil"/>
              <w:left w:val="nil"/>
              <w:bottom w:val="nil"/>
              <w:right w:val="single" w:sz="8" w:space="0" w:color="auto"/>
            </w:tcBorders>
            <w:noWrap/>
            <w:tcMar>
              <w:top w:w="0" w:type="dxa"/>
              <w:left w:w="108" w:type="dxa"/>
              <w:bottom w:w="0" w:type="dxa"/>
              <w:right w:w="108" w:type="dxa"/>
            </w:tcMar>
            <w:vAlign w:val="center"/>
            <w:hideMark/>
          </w:tcPr>
          <w:p w14:paraId="36717CE2"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7,633,338</w:t>
            </w:r>
          </w:p>
        </w:tc>
      </w:tr>
      <w:tr w:rsidR="00884898" w:rsidRPr="00884898" w14:paraId="29B27482" w14:textId="77777777" w:rsidTr="00884898">
        <w:trPr>
          <w:trHeight w:val="300"/>
          <w:jc w:val="center"/>
        </w:trPr>
        <w:tc>
          <w:tcPr>
            <w:tcW w:w="11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40B5C77"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2023/24</w:t>
            </w:r>
          </w:p>
        </w:tc>
        <w:tc>
          <w:tcPr>
            <w:tcW w:w="13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2E72CE6" w14:textId="77777777" w:rsidR="00884898" w:rsidRPr="00884898" w:rsidRDefault="00884898" w:rsidP="00884898">
            <w:pPr>
              <w:spacing w:before="0" w:after="0" w:line="240" w:lineRule="auto"/>
              <w:ind w:left="0" w:right="0"/>
              <w:jc w:val="center"/>
              <w:rPr>
                <w:rFonts w:ascii="Calibri" w:eastAsia="Aptos" w:hAnsi="Calibri" w:cs="Calibri"/>
                <w:color w:val="000000"/>
                <w:sz w:val="22"/>
                <w:szCs w:val="22"/>
              </w:rPr>
            </w:pPr>
            <w:r w:rsidRPr="00884898">
              <w:rPr>
                <w:rFonts w:ascii="Calibri" w:eastAsia="Aptos" w:hAnsi="Calibri" w:cs="Calibri"/>
                <w:color w:val="000000"/>
                <w:sz w:val="22"/>
                <w:szCs w:val="22"/>
              </w:rPr>
              <w:t>6,153,872</w:t>
            </w:r>
          </w:p>
        </w:tc>
      </w:tr>
    </w:tbl>
    <w:p w14:paraId="19831F3B" w14:textId="77777777" w:rsidR="00D7720D" w:rsidRPr="00D7720D" w:rsidRDefault="00D7720D" w:rsidP="00D7720D">
      <w:pPr>
        <w:rPr>
          <w:rFonts w:ascii="Verdana" w:hAnsi="Verdana"/>
          <w:b/>
          <w:bCs/>
          <w:noProof/>
          <w:sz w:val="22"/>
          <w:szCs w:val="22"/>
        </w:rPr>
      </w:pPr>
    </w:p>
    <w:p w14:paraId="5651C6DD" w14:textId="02DFAA5C" w:rsidR="00D7720D" w:rsidRPr="00D7720D" w:rsidRDefault="00D7720D" w:rsidP="00D7720D">
      <w:pPr>
        <w:pStyle w:val="ListParagraph"/>
        <w:numPr>
          <w:ilvl w:val="0"/>
          <w:numId w:val="20"/>
        </w:numPr>
        <w:rPr>
          <w:rFonts w:ascii="Verdana" w:hAnsi="Verdana"/>
          <w:b/>
          <w:bCs/>
          <w:noProof/>
          <w:sz w:val="22"/>
          <w:szCs w:val="22"/>
        </w:rPr>
      </w:pPr>
      <w:r w:rsidRPr="00D7720D">
        <w:rPr>
          <w:rFonts w:ascii="Verdana" w:hAnsi="Verdana"/>
          <w:b/>
          <w:bCs/>
          <w:noProof/>
          <w:sz w:val="22"/>
          <w:szCs w:val="22"/>
          <w:u w:val="single"/>
        </w:rPr>
        <w:t>KPIs</w:t>
      </w:r>
    </w:p>
    <w:p w14:paraId="1A47017A" w14:textId="63654115" w:rsidR="00D7720D" w:rsidRPr="00D7720D" w:rsidRDefault="00D7720D" w:rsidP="00D7720D">
      <w:pPr>
        <w:pStyle w:val="ListParagraph"/>
        <w:numPr>
          <w:ilvl w:val="0"/>
          <w:numId w:val="25"/>
        </w:numPr>
        <w:rPr>
          <w:rFonts w:ascii="Verdana" w:hAnsi="Verdana"/>
          <w:b/>
          <w:bCs/>
          <w:noProof/>
          <w:sz w:val="22"/>
          <w:szCs w:val="22"/>
        </w:rPr>
      </w:pPr>
      <w:r w:rsidRPr="00D7720D">
        <w:rPr>
          <w:rFonts w:ascii="Verdana" w:hAnsi="Verdana"/>
          <w:b/>
          <w:bCs/>
          <w:noProof/>
          <w:sz w:val="22"/>
          <w:szCs w:val="22"/>
        </w:rPr>
        <w:t>Any key performance indicators (KPIs) currently used to measure the performance of urology services (e.g. RTT targets, diagnostic waiting time targets).</w:t>
      </w:r>
    </w:p>
    <w:p w14:paraId="31105C18" w14:textId="3A9B16DE" w:rsidR="00D7720D" w:rsidRPr="00D7720D" w:rsidRDefault="00D7720D" w:rsidP="00D7720D">
      <w:pPr>
        <w:pStyle w:val="ListParagraph"/>
        <w:numPr>
          <w:ilvl w:val="0"/>
          <w:numId w:val="25"/>
        </w:numPr>
        <w:rPr>
          <w:rFonts w:ascii="Verdana" w:hAnsi="Verdana"/>
          <w:b/>
          <w:bCs/>
          <w:noProof/>
          <w:sz w:val="22"/>
          <w:szCs w:val="22"/>
        </w:rPr>
      </w:pPr>
      <w:r w:rsidRPr="00D7720D">
        <w:rPr>
          <w:rFonts w:ascii="Verdana" w:hAnsi="Verdana"/>
          <w:b/>
          <w:bCs/>
          <w:noProof/>
          <w:sz w:val="22"/>
          <w:szCs w:val="22"/>
        </w:rPr>
        <w:t>Current performance against those KPIs.</w:t>
      </w:r>
    </w:p>
    <w:p w14:paraId="26331252" w14:textId="77777777" w:rsidR="00884898" w:rsidRDefault="00884898" w:rsidP="00884898">
      <w:pPr>
        <w:pStyle w:val="ListParagraph"/>
        <w:spacing w:before="0" w:after="0" w:line="240" w:lineRule="auto"/>
        <w:ind w:left="865" w:right="0"/>
        <w:contextualSpacing w:val="0"/>
        <w:rPr>
          <w:rFonts w:ascii="Verdana" w:eastAsia="Times New Roman" w:hAnsi="Verdana"/>
          <w:sz w:val="22"/>
          <w:szCs w:val="22"/>
          <w:lang w:eastAsia="en-US"/>
        </w:rPr>
      </w:pPr>
      <w:r>
        <w:rPr>
          <w:rFonts w:ascii="Verdana" w:hAnsi="Verdana"/>
          <w:b/>
          <w:bCs/>
          <w:noProof/>
          <w:sz w:val="22"/>
          <w:szCs w:val="22"/>
        </w:rPr>
        <w:br/>
      </w:r>
    </w:p>
    <w:p w14:paraId="4D3389A5" w14:textId="26EE4898" w:rsidR="00884898" w:rsidRPr="00884898" w:rsidRDefault="00660AF7" w:rsidP="00660AF7">
      <w:pPr>
        <w:pStyle w:val="ListParagraph"/>
        <w:numPr>
          <w:ilvl w:val="0"/>
          <w:numId w:val="31"/>
        </w:numPr>
        <w:spacing w:before="0" w:after="0" w:line="240" w:lineRule="auto"/>
        <w:ind w:right="0"/>
        <w:contextualSpacing w:val="0"/>
        <w:rPr>
          <w:rFonts w:ascii="Verdana" w:eastAsia="Times New Roman" w:hAnsi="Verdana"/>
          <w:sz w:val="22"/>
          <w:szCs w:val="22"/>
          <w:lang w:eastAsia="en-US"/>
        </w:rPr>
      </w:pPr>
      <w:r>
        <w:rPr>
          <w:rFonts w:ascii="Verdana" w:eastAsia="Times New Roman" w:hAnsi="Verdana"/>
          <w:sz w:val="22"/>
          <w:szCs w:val="22"/>
          <w:lang w:eastAsia="en-US"/>
        </w:rPr>
        <w:t xml:space="preserve">National Target - </w:t>
      </w:r>
      <w:r w:rsidR="00884898" w:rsidRPr="00884898">
        <w:rPr>
          <w:rFonts w:ascii="Verdana" w:eastAsia="Times New Roman" w:hAnsi="Verdana"/>
          <w:sz w:val="22"/>
          <w:szCs w:val="22"/>
          <w:lang w:eastAsia="en-US"/>
        </w:rPr>
        <w:t xml:space="preserve">No patients waiting over 52 weeks for a first </w:t>
      </w:r>
      <w:r>
        <w:rPr>
          <w:rFonts w:ascii="Verdana" w:eastAsia="Times New Roman" w:hAnsi="Verdana"/>
          <w:sz w:val="22"/>
          <w:szCs w:val="22"/>
          <w:lang w:eastAsia="en-US"/>
        </w:rPr>
        <w:t>outpatient appointment</w:t>
      </w:r>
      <w:r w:rsidR="00884898" w:rsidRPr="00884898">
        <w:rPr>
          <w:rFonts w:ascii="Verdana" w:eastAsia="Times New Roman" w:hAnsi="Verdana"/>
          <w:sz w:val="22"/>
          <w:szCs w:val="22"/>
          <w:lang w:eastAsia="en-US"/>
        </w:rPr>
        <w:t xml:space="preserve"> </w:t>
      </w:r>
      <w:r>
        <w:rPr>
          <w:rFonts w:ascii="Verdana" w:eastAsia="Times New Roman" w:hAnsi="Verdana"/>
          <w:sz w:val="22"/>
          <w:szCs w:val="22"/>
          <w:lang w:eastAsia="en-US"/>
        </w:rPr>
        <w:br/>
        <w:t xml:space="preserve">Current SBU performance – SBU </w:t>
      </w:r>
      <w:r w:rsidR="00884898" w:rsidRPr="00884898">
        <w:rPr>
          <w:rFonts w:ascii="Verdana" w:eastAsia="Times New Roman" w:hAnsi="Verdana"/>
          <w:sz w:val="22"/>
          <w:szCs w:val="22"/>
          <w:lang w:eastAsia="en-US"/>
        </w:rPr>
        <w:t>continue to meet this target monthly</w:t>
      </w:r>
      <w:r>
        <w:rPr>
          <w:rFonts w:ascii="Verdana" w:eastAsia="Times New Roman" w:hAnsi="Verdana"/>
          <w:sz w:val="22"/>
          <w:szCs w:val="22"/>
          <w:lang w:eastAsia="en-US"/>
        </w:rPr>
        <w:br/>
      </w:r>
    </w:p>
    <w:p w14:paraId="28FC07DF" w14:textId="77777777" w:rsidR="00660AF7" w:rsidRDefault="00660AF7" w:rsidP="00660AF7">
      <w:pPr>
        <w:pStyle w:val="ListParagraph"/>
        <w:numPr>
          <w:ilvl w:val="0"/>
          <w:numId w:val="31"/>
        </w:numPr>
        <w:spacing w:before="0" w:after="0" w:line="240" w:lineRule="auto"/>
        <w:ind w:right="0"/>
        <w:contextualSpacing w:val="0"/>
        <w:rPr>
          <w:rFonts w:ascii="Verdana" w:eastAsia="Times New Roman" w:hAnsi="Verdana"/>
          <w:sz w:val="22"/>
          <w:szCs w:val="22"/>
          <w:lang w:eastAsia="en-US"/>
        </w:rPr>
      </w:pPr>
      <w:r>
        <w:rPr>
          <w:rFonts w:ascii="Verdana" w:eastAsia="Times New Roman" w:hAnsi="Verdana"/>
          <w:sz w:val="22"/>
          <w:szCs w:val="22"/>
          <w:lang w:eastAsia="en-US"/>
        </w:rPr>
        <w:t xml:space="preserve">National Target - </w:t>
      </w:r>
      <w:r w:rsidR="00884898" w:rsidRPr="00884898">
        <w:rPr>
          <w:rFonts w:ascii="Verdana" w:eastAsia="Times New Roman" w:hAnsi="Verdana"/>
          <w:sz w:val="22"/>
          <w:szCs w:val="22"/>
          <w:lang w:eastAsia="en-US"/>
        </w:rPr>
        <w:t>No patients waiting over 104 weeks for treatment</w:t>
      </w:r>
    </w:p>
    <w:p w14:paraId="23DF621B" w14:textId="13517DB8" w:rsidR="00873328" w:rsidRPr="00660AF7" w:rsidRDefault="00660AF7" w:rsidP="00660AF7">
      <w:pPr>
        <w:pStyle w:val="ListParagraph"/>
        <w:spacing w:before="0" w:after="0" w:line="240" w:lineRule="auto"/>
        <w:ind w:left="865" w:right="0"/>
        <w:contextualSpacing w:val="0"/>
        <w:rPr>
          <w:rFonts w:ascii="Verdana" w:eastAsia="Times New Roman" w:hAnsi="Verdana"/>
          <w:sz w:val="22"/>
          <w:szCs w:val="22"/>
          <w:lang w:eastAsia="en-US"/>
        </w:rPr>
      </w:pPr>
      <w:r>
        <w:rPr>
          <w:rFonts w:ascii="Verdana" w:eastAsia="Times New Roman" w:hAnsi="Verdana"/>
          <w:sz w:val="22"/>
          <w:szCs w:val="22"/>
          <w:lang w:eastAsia="en-US"/>
        </w:rPr>
        <w:t xml:space="preserve">Current SBU performance – SBU </w:t>
      </w:r>
      <w:r w:rsidR="00884898" w:rsidRPr="00884898">
        <w:rPr>
          <w:rFonts w:ascii="Verdana" w:eastAsia="Times New Roman" w:hAnsi="Verdana"/>
          <w:sz w:val="22"/>
          <w:szCs w:val="22"/>
          <w:lang w:eastAsia="en-US"/>
        </w:rPr>
        <w:t>continue to meet this target monthly</w:t>
      </w:r>
      <w:r>
        <w:rPr>
          <w:rFonts w:ascii="Verdana" w:eastAsia="Times New Roman" w:hAnsi="Verdana"/>
          <w:sz w:val="22"/>
          <w:szCs w:val="22"/>
          <w:lang w:eastAsia="en-US"/>
        </w:rPr>
        <w:br/>
      </w:r>
    </w:p>
    <w:p w14:paraId="5C2D76A7" w14:textId="77777777" w:rsidR="00884898" w:rsidRPr="00660AF7" w:rsidRDefault="00884898" w:rsidP="00161937">
      <w:pPr>
        <w:ind w:left="865"/>
        <w:rPr>
          <w:rFonts w:ascii="Verdana" w:hAnsi="Verdana"/>
          <w:noProof/>
          <w:sz w:val="22"/>
          <w:szCs w:val="22"/>
          <w:u w:val="single"/>
        </w:rPr>
      </w:pPr>
      <w:r w:rsidRPr="00660AF7">
        <w:rPr>
          <w:rFonts w:ascii="Verdana" w:hAnsi="Verdana"/>
          <w:noProof/>
          <w:sz w:val="22"/>
          <w:szCs w:val="22"/>
          <w:u w:val="single"/>
        </w:rPr>
        <w:t>RTT (Referral to Treatment)</w:t>
      </w:r>
    </w:p>
    <w:p w14:paraId="572DCC84" w14:textId="752999C3"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Total Waiting List: 2585 patients</w:t>
      </w:r>
    </w:p>
    <w:p w14:paraId="130BDAB8" w14:textId="5E6F14E1"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Stage 1: 1220</w:t>
      </w:r>
    </w:p>
    <w:p w14:paraId="48D2747F" w14:textId="099D1CBA"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Stage 2: 179</w:t>
      </w:r>
    </w:p>
    <w:p w14:paraId="4CCC1A0E" w14:textId="2BC73F6A"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Stage 3: 213</w:t>
      </w:r>
    </w:p>
    <w:p w14:paraId="4D1076D5" w14:textId="5EF949A7"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Stage 4: 210</w:t>
      </w:r>
    </w:p>
    <w:p w14:paraId="0BABAADD" w14:textId="3B1B2F84"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Stage 5: 763</w:t>
      </w:r>
    </w:p>
    <w:p w14:paraId="53C69FD3" w14:textId="77777777" w:rsidR="00884898" w:rsidRPr="00660AF7" w:rsidRDefault="00884898" w:rsidP="00161937">
      <w:pPr>
        <w:ind w:left="865"/>
        <w:rPr>
          <w:rFonts w:ascii="Verdana" w:hAnsi="Verdana"/>
          <w:noProof/>
          <w:sz w:val="22"/>
          <w:szCs w:val="22"/>
          <w:u w:val="single"/>
        </w:rPr>
      </w:pPr>
      <w:r w:rsidRPr="00660AF7">
        <w:rPr>
          <w:rFonts w:ascii="Verdana" w:hAnsi="Verdana"/>
          <w:noProof/>
          <w:sz w:val="22"/>
          <w:szCs w:val="22"/>
          <w:u w:val="single"/>
        </w:rPr>
        <w:t>Cancer Pathway</w:t>
      </w:r>
    </w:p>
    <w:p w14:paraId="05EE3CB2" w14:textId="17DEBE2D"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 xml:space="preserve">Median Wait for First OPA / Haematuria Appointment: </w:t>
      </w:r>
      <w:r w:rsidR="00161937">
        <w:rPr>
          <w:rFonts w:ascii="Verdana" w:hAnsi="Verdana"/>
          <w:noProof/>
          <w:sz w:val="22"/>
          <w:szCs w:val="22"/>
        </w:rPr>
        <w:br/>
      </w:r>
      <w:r w:rsidR="00161937" w:rsidRPr="00161937">
        <w:rPr>
          <w:rFonts w:ascii="Verdana" w:hAnsi="Verdana"/>
          <w:noProof/>
          <w:sz w:val="22"/>
          <w:szCs w:val="22"/>
        </w:rPr>
        <w:t>National Target - 10 Days</w:t>
      </w:r>
      <w:r w:rsidR="00161937" w:rsidRPr="00161937">
        <w:rPr>
          <w:rFonts w:ascii="Verdana" w:hAnsi="Verdana"/>
          <w:noProof/>
          <w:sz w:val="22"/>
          <w:szCs w:val="22"/>
        </w:rPr>
        <w:br/>
        <w:t>Curren</w:t>
      </w:r>
      <w:r w:rsidR="00161937">
        <w:rPr>
          <w:rFonts w:ascii="Verdana" w:hAnsi="Verdana"/>
          <w:noProof/>
          <w:sz w:val="22"/>
          <w:szCs w:val="22"/>
        </w:rPr>
        <w:t>t</w:t>
      </w:r>
      <w:r w:rsidR="00161937" w:rsidRPr="00161937">
        <w:rPr>
          <w:rFonts w:ascii="Verdana" w:hAnsi="Verdana"/>
          <w:noProof/>
          <w:sz w:val="22"/>
          <w:szCs w:val="22"/>
        </w:rPr>
        <w:t xml:space="preserve"> SBU performance - </w:t>
      </w:r>
      <w:r w:rsidRPr="00161937">
        <w:rPr>
          <w:rFonts w:ascii="Verdana" w:hAnsi="Verdana"/>
          <w:noProof/>
          <w:sz w:val="22"/>
          <w:szCs w:val="22"/>
        </w:rPr>
        <w:t>13 days</w:t>
      </w:r>
      <w:r w:rsidR="00161937">
        <w:rPr>
          <w:rFonts w:ascii="Verdana" w:hAnsi="Verdana"/>
          <w:noProof/>
          <w:sz w:val="22"/>
          <w:szCs w:val="22"/>
        </w:rPr>
        <w:br/>
      </w:r>
    </w:p>
    <w:p w14:paraId="1F9B2061" w14:textId="573272A7"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t xml:space="preserve">Median Wait for Diagnostic Test: </w:t>
      </w:r>
      <w:r w:rsidR="00161937">
        <w:rPr>
          <w:rFonts w:ascii="Verdana" w:hAnsi="Verdana"/>
          <w:noProof/>
          <w:sz w:val="22"/>
          <w:szCs w:val="22"/>
        </w:rPr>
        <w:br/>
      </w:r>
      <w:r w:rsidR="00161937" w:rsidRPr="00161937">
        <w:rPr>
          <w:rFonts w:ascii="Verdana" w:hAnsi="Verdana"/>
          <w:noProof/>
          <w:sz w:val="22"/>
          <w:szCs w:val="22"/>
        </w:rPr>
        <w:t xml:space="preserve">National Target - </w:t>
      </w:r>
      <w:r w:rsidR="00161937">
        <w:rPr>
          <w:rFonts w:ascii="Verdana" w:hAnsi="Verdana"/>
          <w:noProof/>
          <w:sz w:val="22"/>
          <w:szCs w:val="22"/>
        </w:rPr>
        <w:t>&lt;14 days</w:t>
      </w:r>
      <w:r w:rsidR="00161937" w:rsidRPr="00161937">
        <w:rPr>
          <w:rFonts w:ascii="Verdana" w:hAnsi="Verdana"/>
          <w:noProof/>
          <w:sz w:val="22"/>
          <w:szCs w:val="22"/>
        </w:rPr>
        <w:br/>
        <w:t>Curren</w:t>
      </w:r>
      <w:r w:rsidR="00161937">
        <w:rPr>
          <w:rFonts w:ascii="Verdana" w:hAnsi="Verdana"/>
          <w:noProof/>
          <w:sz w:val="22"/>
          <w:szCs w:val="22"/>
        </w:rPr>
        <w:t>t</w:t>
      </w:r>
      <w:r w:rsidR="00161937" w:rsidRPr="00161937">
        <w:rPr>
          <w:rFonts w:ascii="Verdana" w:hAnsi="Verdana"/>
          <w:noProof/>
          <w:sz w:val="22"/>
          <w:szCs w:val="22"/>
        </w:rPr>
        <w:t xml:space="preserve"> SBU performance - </w:t>
      </w:r>
      <w:r w:rsidRPr="00884898">
        <w:rPr>
          <w:rFonts w:ascii="Verdana" w:hAnsi="Verdana"/>
          <w:noProof/>
          <w:sz w:val="22"/>
          <w:szCs w:val="22"/>
        </w:rPr>
        <w:t>12 days</w:t>
      </w:r>
    </w:p>
    <w:p w14:paraId="4B861192" w14:textId="6A191C58" w:rsidR="00884898" w:rsidRPr="00884898" w:rsidRDefault="00884898" w:rsidP="00161937">
      <w:pPr>
        <w:pStyle w:val="ListParagraph"/>
        <w:numPr>
          <w:ilvl w:val="0"/>
          <w:numId w:val="29"/>
        </w:numPr>
        <w:ind w:left="1225"/>
        <w:rPr>
          <w:rFonts w:ascii="Verdana" w:hAnsi="Verdana"/>
          <w:noProof/>
          <w:sz w:val="22"/>
          <w:szCs w:val="22"/>
        </w:rPr>
      </w:pPr>
      <w:r w:rsidRPr="00884898">
        <w:rPr>
          <w:rFonts w:ascii="Verdana" w:hAnsi="Verdana"/>
          <w:noProof/>
          <w:sz w:val="22"/>
          <w:szCs w:val="22"/>
        </w:rPr>
        <w:lastRenderedPageBreak/>
        <w:t xml:space="preserve">Percentage of Cancer Patients Treated Within Target: </w:t>
      </w:r>
      <w:r w:rsidR="00161937">
        <w:rPr>
          <w:rFonts w:ascii="Verdana" w:hAnsi="Verdana"/>
          <w:noProof/>
          <w:sz w:val="22"/>
          <w:szCs w:val="22"/>
        </w:rPr>
        <w:br/>
      </w:r>
      <w:r w:rsidR="00161937" w:rsidRPr="00161937">
        <w:rPr>
          <w:rFonts w:ascii="Verdana" w:hAnsi="Verdana"/>
          <w:noProof/>
          <w:sz w:val="22"/>
          <w:szCs w:val="22"/>
        </w:rPr>
        <w:t xml:space="preserve">National Target </w:t>
      </w:r>
      <w:r w:rsidR="00161937">
        <w:rPr>
          <w:rFonts w:ascii="Verdana" w:hAnsi="Verdana"/>
          <w:noProof/>
          <w:sz w:val="22"/>
          <w:szCs w:val="22"/>
        </w:rPr>
        <w:t>– 75%</w:t>
      </w:r>
      <w:r w:rsidR="00161937" w:rsidRPr="00161937">
        <w:rPr>
          <w:rFonts w:ascii="Verdana" w:hAnsi="Verdana"/>
          <w:noProof/>
          <w:sz w:val="22"/>
          <w:szCs w:val="22"/>
        </w:rPr>
        <w:br/>
        <w:t>Curren</w:t>
      </w:r>
      <w:r w:rsidR="00161937">
        <w:rPr>
          <w:rFonts w:ascii="Verdana" w:hAnsi="Verdana"/>
          <w:noProof/>
          <w:sz w:val="22"/>
          <w:szCs w:val="22"/>
        </w:rPr>
        <w:t>t</w:t>
      </w:r>
      <w:r w:rsidR="00161937" w:rsidRPr="00161937">
        <w:rPr>
          <w:rFonts w:ascii="Verdana" w:hAnsi="Verdana"/>
          <w:noProof/>
          <w:sz w:val="22"/>
          <w:szCs w:val="22"/>
        </w:rPr>
        <w:t xml:space="preserve"> SBU performance - </w:t>
      </w:r>
      <w:r w:rsidRPr="00884898">
        <w:rPr>
          <w:rFonts w:ascii="Verdana" w:hAnsi="Verdana"/>
          <w:noProof/>
          <w:sz w:val="22"/>
          <w:szCs w:val="22"/>
        </w:rPr>
        <w:t>39.6%</w:t>
      </w:r>
    </w:p>
    <w:p w14:paraId="2178A95B" w14:textId="77777777" w:rsidR="00873328" w:rsidRDefault="00873328" w:rsidP="00421E7F">
      <w:pPr>
        <w:rPr>
          <w:rFonts w:ascii="Verdana" w:hAnsi="Verdana"/>
          <w:b/>
          <w:bCs/>
          <w:noProof/>
          <w:sz w:val="22"/>
          <w:szCs w:val="22"/>
        </w:rPr>
      </w:pPr>
    </w:p>
    <w:p w14:paraId="72E6B8C3" w14:textId="77777777" w:rsidR="00660AF7" w:rsidRPr="00660AF7" w:rsidRDefault="00660AF7" w:rsidP="00660AF7">
      <w:pPr>
        <w:rPr>
          <w:rFonts w:ascii="Verdana" w:hAnsi="Verdana"/>
          <w:noProof/>
          <w:sz w:val="22"/>
          <w:szCs w:val="22"/>
        </w:rPr>
      </w:pPr>
      <w:r w:rsidRPr="00660AF7">
        <w:rPr>
          <w:rFonts w:ascii="Verdana" w:hAnsi="Verdana"/>
          <w:noProof/>
          <w:sz w:val="22"/>
          <w:szCs w:val="22"/>
        </w:rPr>
        <w:t>In addition to the data provided, I wanted to highlight some of the steps the service has taken to improve performance against national targets and mitigate any potential delays:</w:t>
      </w:r>
    </w:p>
    <w:p w14:paraId="184B09ED" w14:textId="04F6F8F4" w:rsidR="00660AF7" w:rsidRPr="00660AF7" w:rsidRDefault="00660AF7" w:rsidP="00660AF7">
      <w:pPr>
        <w:pStyle w:val="ListParagraph"/>
        <w:numPr>
          <w:ilvl w:val="0"/>
          <w:numId w:val="29"/>
        </w:numPr>
        <w:rPr>
          <w:rFonts w:ascii="Verdana" w:hAnsi="Verdana"/>
          <w:noProof/>
          <w:sz w:val="22"/>
          <w:szCs w:val="22"/>
        </w:rPr>
      </w:pPr>
      <w:r w:rsidRPr="00660AF7">
        <w:rPr>
          <w:rFonts w:ascii="Verdana" w:hAnsi="Verdana"/>
          <w:noProof/>
          <w:sz w:val="22"/>
          <w:szCs w:val="22"/>
        </w:rPr>
        <w:t xml:space="preserve">Outpatient Clinic Template Implementation: </w:t>
      </w:r>
      <w:r w:rsidRPr="00660AF7">
        <w:rPr>
          <w:rFonts w:ascii="Verdana" w:hAnsi="Verdana"/>
          <w:noProof/>
          <w:sz w:val="22"/>
          <w:szCs w:val="22"/>
        </w:rPr>
        <w:t>SBU have</w:t>
      </w:r>
      <w:r w:rsidRPr="00660AF7">
        <w:rPr>
          <w:rFonts w:ascii="Verdana" w:hAnsi="Verdana"/>
          <w:noProof/>
          <w:sz w:val="22"/>
          <w:szCs w:val="22"/>
        </w:rPr>
        <w:t xml:space="preserve"> introduced a structured outpatient clinic template that allocates slots specifically for USC (Urgent Suspected Cancer), urgent, and follow-up patients. This change is designed to improve turnaround times for results, enabling the planned care team to book patients more quickly onto the next available theatre list.</w:t>
      </w:r>
    </w:p>
    <w:p w14:paraId="11C890F5" w14:textId="7A47EDDD" w:rsidR="00660AF7" w:rsidRPr="00660AF7" w:rsidRDefault="00660AF7" w:rsidP="00660AF7">
      <w:pPr>
        <w:pStyle w:val="ListParagraph"/>
        <w:numPr>
          <w:ilvl w:val="0"/>
          <w:numId w:val="29"/>
        </w:numPr>
        <w:rPr>
          <w:rFonts w:ascii="Verdana" w:hAnsi="Verdana"/>
          <w:noProof/>
          <w:sz w:val="22"/>
          <w:szCs w:val="22"/>
        </w:rPr>
      </w:pPr>
      <w:r w:rsidRPr="00660AF7">
        <w:rPr>
          <w:rFonts w:ascii="Verdana" w:hAnsi="Verdana"/>
          <w:noProof/>
          <w:sz w:val="22"/>
          <w:szCs w:val="22"/>
        </w:rPr>
        <w:t>Increasing Outpatient Capacity: The service is actively working to expand outpatient capacity to accommodate more patients. This will help reduce lead times for referrals to be seen and allow for more effective prioritisation.</w:t>
      </w:r>
    </w:p>
    <w:p w14:paraId="75970B72" w14:textId="566DC1E6" w:rsidR="00A10460" w:rsidRDefault="00660AF7" w:rsidP="00660AF7">
      <w:pPr>
        <w:rPr>
          <w:rFonts w:ascii="Verdana" w:hAnsi="Verdana"/>
          <w:b/>
          <w:bCs/>
          <w:noProof/>
          <w:sz w:val="22"/>
          <w:szCs w:val="22"/>
        </w:rPr>
      </w:pPr>
      <w:r w:rsidRPr="00660AF7">
        <w:rPr>
          <w:rFonts w:ascii="Verdana" w:hAnsi="Verdana"/>
          <w:noProof/>
          <w:sz w:val="22"/>
          <w:szCs w:val="22"/>
        </w:rPr>
        <w:t>These measures are part of our ongoing efforts to improve pathway efficiency and ensure timely access to care for our patients. We’re committed to proactively managing the pathway to avoid recurring delay</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1753C2"/>
    <w:multiLevelType w:val="hybridMultilevel"/>
    <w:tmpl w:val="974E387C"/>
    <w:lvl w:ilvl="0" w:tplc="08090001">
      <w:start w:val="1"/>
      <w:numFmt w:val="bullet"/>
      <w:lvlText w:val=""/>
      <w:lvlJc w:val="left"/>
      <w:pPr>
        <w:ind w:left="865" w:hanging="360"/>
      </w:pPr>
      <w:rPr>
        <w:rFonts w:ascii="Symbol" w:hAnsi="Symbol" w:hint="default"/>
      </w:rPr>
    </w:lvl>
    <w:lvl w:ilvl="1" w:tplc="FFFFFFFF" w:tentative="1">
      <w:start w:val="1"/>
      <w:numFmt w:val="lowerLetter"/>
      <w:lvlText w:val="%2."/>
      <w:lvlJc w:val="left"/>
      <w:pPr>
        <w:ind w:left="1585" w:hanging="360"/>
      </w:pPr>
    </w:lvl>
    <w:lvl w:ilvl="2" w:tplc="FFFFFFFF" w:tentative="1">
      <w:start w:val="1"/>
      <w:numFmt w:val="lowerRoman"/>
      <w:lvlText w:val="%3."/>
      <w:lvlJc w:val="right"/>
      <w:pPr>
        <w:ind w:left="2305" w:hanging="180"/>
      </w:pPr>
    </w:lvl>
    <w:lvl w:ilvl="3" w:tplc="FFFFFFFF" w:tentative="1">
      <w:start w:val="1"/>
      <w:numFmt w:val="decimal"/>
      <w:lvlText w:val="%4."/>
      <w:lvlJc w:val="left"/>
      <w:pPr>
        <w:ind w:left="3025" w:hanging="360"/>
      </w:pPr>
    </w:lvl>
    <w:lvl w:ilvl="4" w:tplc="FFFFFFFF" w:tentative="1">
      <w:start w:val="1"/>
      <w:numFmt w:val="lowerLetter"/>
      <w:lvlText w:val="%5."/>
      <w:lvlJc w:val="left"/>
      <w:pPr>
        <w:ind w:left="3745" w:hanging="360"/>
      </w:pPr>
    </w:lvl>
    <w:lvl w:ilvl="5" w:tplc="FFFFFFFF" w:tentative="1">
      <w:start w:val="1"/>
      <w:numFmt w:val="lowerRoman"/>
      <w:lvlText w:val="%6."/>
      <w:lvlJc w:val="right"/>
      <w:pPr>
        <w:ind w:left="4465" w:hanging="180"/>
      </w:pPr>
    </w:lvl>
    <w:lvl w:ilvl="6" w:tplc="FFFFFFFF" w:tentative="1">
      <w:start w:val="1"/>
      <w:numFmt w:val="decimal"/>
      <w:lvlText w:val="%7."/>
      <w:lvlJc w:val="left"/>
      <w:pPr>
        <w:ind w:left="5185" w:hanging="360"/>
      </w:pPr>
    </w:lvl>
    <w:lvl w:ilvl="7" w:tplc="FFFFFFFF" w:tentative="1">
      <w:start w:val="1"/>
      <w:numFmt w:val="lowerLetter"/>
      <w:lvlText w:val="%8."/>
      <w:lvlJc w:val="left"/>
      <w:pPr>
        <w:ind w:left="5905" w:hanging="360"/>
      </w:pPr>
    </w:lvl>
    <w:lvl w:ilvl="8" w:tplc="FFFFFFFF" w:tentative="1">
      <w:start w:val="1"/>
      <w:numFmt w:val="lowerRoman"/>
      <w:lvlText w:val="%9."/>
      <w:lvlJc w:val="right"/>
      <w:pPr>
        <w:ind w:left="6625" w:hanging="180"/>
      </w:pPr>
    </w:lvl>
  </w:abstractNum>
  <w:abstractNum w:abstractNumId="5" w15:restartNumberingAfterBreak="0">
    <w:nsid w:val="18C0456C"/>
    <w:multiLevelType w:val="hybridMultilevel"/>
    <w:tmpl w:val="2432133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FFC3AAF"/>
    <w:multiLevelType w:val="hybridMultilevel"/>
    <w:tmpl w:val="387C3EA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20976E5B"/>
    <w:multiLevelType w:val="hybridMultilevel"/>
    <w:tmpl w:val="AB788ECA"/>
    <w:lvl w:ilvl="0" w:tplc="6526C80A">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C0531A8"/>
    <w:multiLevelType w:val="hybridMultilevel"/>
    <w:tmpl w:val="8662DC88"/>
    <w:lvl w:ilvl="0" w:tplc="D43811AA">
      <w:start w:val="1"/>
      <w:numFmt w:val="lowerLetter"/>
      <w:lvlText w:val="%1)"/>
      <w:lvlJc w:val="left"/>
      <w:pPr>
        <w:ind w:left="1090" w:hanging="360"/>
      </w:pPr>
      <w:rPr>
        <w:rFonts w:hint="default"/>
      </w:rPr>
    </w:lvl>
    <w:lvl w:ilvl="1" w:tplc="08090019" w:tentative="1">
      <w:start w:val="1"/>
      <w:numFmt w:val="lowerLetter"/>
      <w:lvlText w:val="%2."/>
      <w:lvlJc w:val="left"/>
      <w:pPr>
        <w:ind w:left="1810" w:hanging="360"/>
      </w:pPr>
    </w:lvl>
    <w:lvl w:ilvl="2" w:tplc="0809001B" w:tentative="1">
      <w:start w:val="1"/>
      <w:numFmt w:val="lowerRoman"/>
      <w:lvlText w:val="%3."/>
      <w:lvlJc w:val="right"/>
      <w:pPr>
        <w:ind w:left="2530" w:hanging="180"/>
      </w:pPr>
    </w:lvl>
    <w:lvl w:ilvl="3" w:tplc="0809000F" w:tentative="1">
      <w:start w:val="1"/>
      <w:numFmt w:val="decimal"/>
      <w:lvlText w:val="%4."/>
      <w:lvlJc w:val="left"/>
      <w:pPr>
        <w:ind w:left="3250" w:hanging="360"/>
      </w:pPr>
    </w:lvl>
    <w:lvl w:ilvl="4" w:tplc="08090019" w:tentative="1">
      <w:start w:val="1"/>
      <w:numFmt w:val="lowerLetter"/>
      <w:lvlText w:val="%5."/>
      <w:lvlJc w:val="left"/>
      <w:pPr>
        <w:ind w:left="3970" w:hanging="360"/>
      </w:pPr>
    </w:lvl>
    <w:lvl w:ilvl="5" w:tplc="0809001B" w:tentative="1">
      <w:start w:val="1"/>
      <w:numFmt w:val="lowerRoman"/>
      <w:lvlText w:val="%6."/>
      <w:lvlJc w:val="right"/>
      <w:pPr>
        <w:ind w:left="4690" w:hanging="180"/>
      </w:pPr>
    </w:lvl>
    <w:lvl w:ilvl="6" w:tplc="0809000F" w:tentative="1">
      <w:start w:val="1"/>
      <w:numFmt w:val="decimal"/>
      <w:lvlText w:val="%7."/>
      <w:lvlJc w:val="left"/>
      <w:pPr>
        <w:ind w:left="5410" w:hanging="360"/>
      </w:pPr>
    </w:lvl>
    <w:lvl w:ilvl="7" w:tplc="08090019" w:tentative="1">
      <w:start w:val="1"/>
      <w:numFmt w:val="lowerLetter"/>
      <w:lvlText w:val="%8."/>
      <w:lvlJc w:val="left"/>
      <w:pPr>
        <w:ind w:left="6130" w:hanging="360"/>
      </w:pPr>
    </w:lvl>
    <w:lvl w:ilvl="8" w:tplc="0809001B" w:tentative="1">
      <w:start w:val="1"/>
      <w:numFmt w:val="lowerRoman"/>
      <w:lvlText w:val="%9."/>
      <w:lvlJc w:val="right"/>
      <w:pPr>
        <w:ind w:left="6850" w:hanging="180"/>
      </w:pPr>
    </w:lvl>
  </w:abstractNum>
  <w:abstractNum w:abstractNumId="15" w15:restartNumberingAfterBreak="0">
    <w:nsid w:val="4E5C75BF"/>
    <w:multiLevelType w:val="hybridMultilevel"/>
    <w:tmpl w:val="26CA881A"/>
    <w:lvl w:ilvl="0" w:tplc="8EA27AD4">
      <w:start w:val="2"/>
      <w:numFmt w:val="bullet"/>
      <w:lvlText w:val="-"/>
      <w:lvlJc w:val="left"/>
      <w:pPr>
        <w:ind w:left="865" w:hanging="360"/>
      </w:pPr>
      <w:rPr>
        <w:rFonts w:ascii="Verdana" w:eastAsia="Calibri" w:hAnsi="Verdana" w:cs="Arial" w:hint="default"/>
      </w:rPr>
    </w:lvl>
    <w:lvl w:ilvl="1" w:tplc="FFFFFFFF" w:tentative="1">
      <w:start w:val="1"/>
      <w:numFmt w:val="lowerLetter"/>
      <w:lvlText w:val="%2."/>
      <w:lvlJc w:val="left"/>
      <w:pPr>
        <w:ind w:left="1585" w:hanging="360"/>
      </w:pPr>
    </w:lvl>
    <w:lvl w:ilvl="2" w:tplc="FFFFFFFF" w:tentative="1">
      <w:start w:val="1"/>
      <w:numFmt w:val="lowerRoman"/>
      <w:lvlText w:val="%3."/>
      <w:lvlJc w:val="right"/>
      <w:pPr>
        <w:ind w:left="2305" w:hanging="180"/>
      </w:pPr>
    </w:lvl>
    <w:lvl w:ilvl="3" w:tplc="FFFFFFFF" w:tentative="1">
      <w:start w:val="1"/>
      <w:numFmt w:val="decimal"/>
      <w:lvlText w:val="%4."/>
      <w:lvlJc w:val="left"/>
      <w:pPr>
        <w:ind w:left="3025" w:hanging="360"/>
      </w:pPr>
    </w:lvl>
    <w:lvl w:ilvl="4" w:tplc="FFFFFFFF" w:tentative="1">
      <w:start w:val="1"/>
      <w:numFmt w:val="lowerLetter"/>
      <w:lvlText w:val="%5."/>
      <w:lvlJc w:val="left"/>
      <w:pPr>
        <w:ind w:left="3745" w:hanging="360"/>
      </w:pPr>
    </w:lvl>
    <w:lvl w:ilvl="5" w:tplc="FFFFFFFF" w:tentative="1">
      <w:start w:val="1"/>
      <w:numFmt w:val="lowerRoman"/>
      <w:lvlText w:val="%6."/>
      <w:lvlJc w:val="right"/>
      <w:pPr>
        <w:ind w:left="4465" w:hanging="180"/>
      </w:pPr>
    </w:lvl>
    <w:lvl w:ilvl="6" w:tplc="FFFFFFFF" w:tentative="1">
      <w:start w:val="1"/>
      <w:numFmt w:val="decimal"/>
      <w:lvlText w:val="%7."/>
      <w:lvlJc w:val="left"/>
      <w:pPr>
        <w:ind w:left="5185" w:hanging="360"/>
      </w:pPr>
    </w:lvl>
    <w:lvl w:ilvl="7" w:tplc="FFFFFFFF" w:tentative="1">
      <w:start w:val="1"/>
      <w:numFmt w:val="lowerLetter"/>
      <w:lvlText w:val="%8."/>
      <w:lvlJc w:val="left"/>
      <w:pPr>
        <w:ind w:left="5905" w:hanging="360"/>
      </w:pPr>
    </w:lvl>
    <w:lvl w:ilvl="8" w:tplc="FFFFFFFF"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E733F35"/>
    <w:multiLevelType w:val="hybridMultilevel"/>
    <w:tmpl w:val="20D4D75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351547A"/>
    <w:multiLevelType w:val="hybridMultilevel"/>
    <w:tmpl w:val="35288FE6"/>
    <w:lvl w:ilvl="0" w:tplc="3FF0682C">
      <w:start w:val="4"/>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3" w15:restartNumberingAfterBreak="0">
    <w:nsid w:val="67462DBC"/>
    <w:multiLevelType w:val="hybridMultilevel"/>
    <w:tmpl w:val="94E49830"/>
    <w:lvl w:ilvl="0" w:tplc="3FF0682C">
      <w:start w:val="4"/>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67F03E0E"/>
    <w:multiLevelType w:val="hybridMultilevel"/>
    <w:tmpl w:val="C77203F4"/>
    <w:lvl w:ilvl="0" w:tplc="8EA27AD4">
      <w:start w:val="2"/>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88205BC"/>
    <w:multiLevelType w:val="hybridMultilevel"/>
    <w:tmpl w:val="40F0AE04"/>
    <w:lvl w:ilvl="0" w:tplc="8EA27AD4">
      <w:start w:val="2"/>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7" w15:restartNumberingAfterBreak="0">
    <w:nsid w:val="6A4C3B8F"/>
    <w:multiLevelType w:val="hybridMultilevel"/>
    <w:tmpl w:val="7FE01B5E"/>
    <w:lvl w:ilvl="0" w:tplc="8EA27AD4">
      <w:start w:val="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9" w15:restartNumberingAfterBreak="0">
    <w:nsid w:val="7E49188C"/>
    <w:multiLevelType w:val="hybridMultilevel"/>
    <w:tmpl w:val="10CE0532"/>
    <w:lvl w:ilvl="0" w:tplc="4A9EE65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2"/>
  </w:num>
  <w:num w:numId="4" w16cid:durableId="1125923312">
    <w:abstractNumId w:val="25"/>
  </w:num>
  <w:num w:numId="5" w16cid:durableId="1143425367">
    <w:abstractNumId w:val="6"/>
  </w:num>
  <w:num w:numId="6" w16cid:durableId="1293360629">
    <w:abstractNumId w:val="3"/>
  </w:num>
  <w:num w:numId="7" w16cid:durableId="479228409">
    <w:abstractNumId w:val="16"/>
  </w:num>
  <w:num w:numId="8" w16cid:durableId="1553300907">
    <w:abstractNumId w:val="21"/>
  </w:num>
  <w:num w:numId="9" w16cid:durableId="687946864">
    <w:abstractNumId w:val="30"/>
  </w:num>
  <w:num w:numId="10" w16cid:durableId="993416643">
    <w:abstractNumId w:val="1"/>
  </w:num>
  <w:num w:numId="11" w16cid:durableId="1541481371">
    <w:abstractNumId w:val="13"/>
  </w:num>
  <w:num w:numId="12" w16cid:durableId="1525171868">
    <w:abstractNumId w:val="18"/>
  </w:num>
  <w:num w:numId="13" w16cid:durableId="200629463">
    <w:abstractNumId w:val="28"/>
  </w:num>
  <w:num w:numId="14" w16cid:durableId="5438320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9"/>
  </w:num>
  <w:num w:numId="18" w16cid:durableId="949163570">
    <w:abstractNumId w:val="2"/>
  </w:num>
  <w:num w:numId="19" w16cid:durableId="1247151718">
    <w:abstractNumId w:val="7"/>
  </w:num>
  <w:num w:numId="20" w16cid:durableId="1752115099">
    <w:abstractNumId w:val="29"/>
  </w:num>
  <w:num w:numId="21" w16cid:durableId="1286355337">
    <w:abstractNumId w:val="14"/>
  </w:num>
  <w:num w:numId="22" w16cid:durableId="697463023">
    <w:abstractNumId w:val="20"/>
  </w:num>
  <w:num w:numId="23" w16cid:durableId="252596450">
    <w:abstractNumId w:val="27"/>
  </w:num>
  <w:num w:numId="24" w16cid:durableId="1715813899">
    <w:abstractNumId w:val="26"/>
  </w:num>
  <w:num w:numId="25" w16cid:durableId="1811897795">
    <w:abstractNumId w:val="15"/>
  </w:num>
  <w:num w:numId="26" w16cid:durableId="1679187324">
    <w:abstractNumId w:val="8"/>
  </w:num>
  <w:num w:numId="27" w16cid:durableId="130634990">
    <w:abstractNumId w:val="8"/>
  </w:num>
  <w:num w:numId="28" w16cid:durableId="1342125842">
    <w:abstractNumId w:val="24"/>
  </w:num>
  <w:num w:numId="29" w16cid:durableId="1672295351">
    <w:abstractNumId w:val="22"/>
  </w:num>
  <w:num w:numId="30" w16cid:durableId="582492361">
    <w:abstractNumId w:val="23"/>
  </w:num>
  <w:num w:numId="31" w16cid:durableId="108134998">
    <w:abstractNumId w:val="4"/>
  </w:num>
  <w:num w:numId="32" w16cid:durableId="4103226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45F29"/>
    <w:rsid w:val="001508FC"/>
    <w:rsid w:val="00161937"/>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60AF7"/>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8489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720D"/>
    <w:rsid w:val="00D85BF9"/>
    <w:rsid w:val="00DC0D5A"/>
    <w:rsid w:val="00DC47F3"/>
    <w:rsid w:val="00DC7FA9"/>
    <w:rsid w:val="00DD5E37"/>
    <w:rsid w:val="00DF2EA1"/>
    <w:rsid w:val="00E11F2D"/>
    <w:rsid w:val="00E26720"/>
    <w:rsid w:val="00E545D8"/>
    <w:rsid w:val="00E6371A"/>
    <w:rsid w:val="00E817B3"/>
    <w:rsid w:val="00E90BC7"/>
    <w:rsid w:val="00EE0615"/>
    <w:rsid w:val="00F26B29"/>
    <w:rsid w:val="00F91A7E"/>
    <w:rsid w:val="00F94B92"/>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04601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1617668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316960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82863571">
      <w:bodyDiv w:val="1"/>
      <w:marLeft w:val="0"/>
      <w:marRight w:val="0"/>
      <w:marTop w:val="0"/>
      <w:marBottom w:val="0"/>
      <w:divBdr>
        <w:top w:val="none" w:sz="0" w:space="0" w:color="auto"/>
        <w:left w:val="none" w:sz="0" w:space="0" w:color="auto"/>
        <w:bottom w:val="none" w:sz="0" w:space="0" w:color="auto"/>
        <w:right w:val="none" w:sz="0" w:space="0" w:color="auto"/>
      </w:divBdr>
    </w:div>
    <w:div w:id="118682221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162957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15949290">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3</Pages>
  <Words>510</Words>
  <Characters>2910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2025-09-11T13:05:00Z</dcterms:modified>
</cp:coreProperties>
</file>