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843C91" w:rsidRDefault="00A10460" w:rsidP="00D62A67">
      <w:pPr>
        <w:spacing w:before="280"/>
        <w:rPr>
          <w:rFonts w:ascii="Verdana" w:hAnsi="Verdana"/>
          <w:sz w:val="22"/>
          <w:szCs w:val="22"/>
        </w:rPr>
      </w:pPr>
      <w:r w:rsidRPr="00843C91">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62221C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4F2D">
                              <w:rPr>
                                <w:rFonts w:ascii="Verdana" w:hAnsi="Verdana"/>
                                <w:b/>
                                <w:sz w:val="22"/>
                                <w:szCs w:val="22"/>
                              </w:rPr>
                              <w:t>25-H-048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62221C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4F2D">
                        <w:rPr>
                          <w:rFonts w:ascii="Verdana" w:hAnsi="Verdana"/>
                          <w:b/>
                          <w:sz w:val="22"/>
                          <w:szCs w:val="22"/>
                        </w:rPr>
                        <w:t>25-H-048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843C91" w:rsidRDefault="00DC7FA9" w:rsidP="00D62A67">
      <w:pPr>
        <w:spacing w:before="280"/>
        <w:rPr>
          <w:rFonts w:ascii="Verdana" w:hAnsi="Verdana"/>
          <w:sz w:val="22"/>
          <w:szCs w:val="22"/>
        </w:rPr>
      </w:pPr>
    </w:p>
    <w:p w14:paraId="635CAE49" w14:textId="36757494" w:rsidR="00DC0D5A" w:rsidRPr="00843C91" w:rsidRDefault="00A10460" w:rsidP="00DC0D5A">
      <w:pPr>
        <w:spacing w:before="280"/>
        <w:rPr>
          <w:rFonts w:ascii="Verdana" w:hAnsi="Verdana"/>
          <w:b/>
          <w:sz w:val="22"/>
          <w:szCs w:val="22"/>
        </w:rPr>
      </w:pPr>
      <w:r w:rsidRPr="00843C91">
        <w:rPr>
          <w:rFonts w:ascii="Verdana" w:hAnsi="Verdana"/>
          <w:b/>
          <w:sz w:val="22"/>
          <w:szCs w:val="22"/>
        </w:rPr>
        <w:t>You asked:</w:t>
      </w:r>
    </w:p>
    <w:p w14:paraId="6F19D072" w14:textId="77777777" w:rsidR="00843C91" w:rsidRPr="00843C91" w:rsidRDefault="00843C91" w:rsidP="00843C91">
      <w:pPr>
        <w:pStyle w:val="ListParagraph"/>
        <w:ind w:left="851"/>
        <w:rPr>
          <w:rFonts w:ascii="Verdana" w:hAnsi="Verdana"/>
          <w:b/>
          <w:bCs/>
          <w:noProof/>
          <w:sz w:val="22"/>
          <w:szCs w:val="22"/>
        </w:rPr>
      </w:pPr>
    </w:p>
    <w:p w14:paraId="1C4FDEFD" w14:textId="5FED6951" w:rsidR="0054625F" w:rsidRPr="003560AE" w:rsidRDefault="004B4F2D" w:rsidP="00FD2E21">
      <w:pPr>
        <w:pStyle w:val="ListParagraph"/>
        <w:numPr>
          <w:ilvl w:val="0"/>
          <w:numId w:val="19"/>
        </w:numPr>
        <w:ind w:left="851"/>
        <w:rPr>
          <w:rFonts w:ascii="Verdana" w:hAnsi="Verdana"/>
          <w:sz w:val="22"/>
          <w:szCs w:val="22"/>
          <w:lang w:val="en"/>
        </w:rPr>
      </w:pPr>
      <w:r w:rsidRPr="003560AE">
        <w:rPr>
          <w:rFonts w:ascii="Verdana" w:hAnsi="Verdana"/>
          <w:b/>
          <w:bCs/>
          <w:noProof/>
          <w:sz w:val="22"/>
          <w:szCs w:val="22"/>
        </w:rPr>
        <w:t>Between 2015-2025, how much compensation has the Health Board paid patients following errors in gynaecology treatment?</w:t>
      </w:r>
      <w:r w:rsidRPr="003560AE">
        <w:rPr>
          <w:rFonts w:ascii="Verdana" w:hAnsi="Verdana"/>
          <w:b/>
          <w:bCs/>
          <w:noProof/>
          <w:sz w:val="22"/>
          <w:szCs w:val="22"/>
        </w:rPr>
        <w:br/>
      </w:r>
      <w:r w:rsidR="0054625F" w:rsidRPr="003560AE">
        <w:rPr>
          <w:rFonts w:ascii="Verdana" w:hAnsi="Verdana"/>
          <w:noProof/>
          <w:sz w:val="22"/>
          <w:szCs w:val="22"/>
        </w:rPr>
        <w:t>The data below applies to 1</w:t>
      </w:r>
      <w:r w:rsidR="0054625F" w:rsidRPr="003560AE">
        <w:rPr>
          <w:rFonts w:ascii="Verdana" w:hAnsi="Verdana"/>
          <w:noProof/>
          <w:sz w:val="22"/>
          <w:szCs w:val="22"/>
          <w:vertAlign w:val="superscript"/>
        </w:rPr>
        <w:t>st</w:t>
      </w:r>
      <w:r w:rsidR="0054625F" w:rsidRPr="003560AE">
        <w:rPr>
          <w:rFonts w:ascii="Verdana" w:hAnsi="Verdana"/>
          <w:noProof/>
          <w:sz w:val="22"/>
          <w:szCs w:val="22"/>
        </w:rPr>
        <w:t xml:space="preserve"> January 2015 until 1</w:t>
      </w:r>
      <w:r w:rsidR="0054625F" w:rsidRPr="003560AE">
        <w:rPr>
          <w:rFonts w:ascii="Verdana" w:hAnsi="Verdana"/>
          <w:noProof/>
          <w:sz w:val="22"/>
          <w:szCs w:val="22"/>
          <w:vertAlign w:val="superscript"/>
        </w:rPr>
        <w:t>st</w:t>
      </w:r>
      <w:r w:rsidR="0054625F" w:rsidRPr="003560AE">
        <w:rPr>
          <w:rFonts w:ascii="Verdana" w:hAnsi="Verdana"/>
          <w:noProof/>
          <w:sz w:val="22"/>
          <w:szCs w:val="22"/>
        </w:rPr>
        <w:t xml:space="preserve"> September 2025.  </w:t>
      </w:r>
      <w:r w:rsidR="0054625F" w:rsidRPr="003560AE">
        <w:rPr>
          <w:rFonts w:ascii="Verdana" w:hAnsi="Verdana" w:cs="Tahoma"/>
          <w:color w:val="000000"/>
          <w:sz w:val="22"/>
          <w:szCs w:val="22"/>
        </w:rPr>
        <w:t xml:space="preserve">Please note that this information relates to claims settled during the period. The figures above relate to the number of cases based on the year in which a settlement was first accepted.  The above cases will relate to clinical negligence claims, personal injury claims and complaints (redress) cases.  </w:t>
      </w:r>
      <w:r w:rsidR="0054625F" w:rsidRPr="003560AE">
        <w:rPr>
          <w:rFonts w:ascii="Verdana" w:hAnsi="Verdana"/>
          <w:sz w:val="22"/>
          <w:szCs w:val="22"/>
          <w:lang w:val="en"/>
        </w:rPr>
        <w:t xml:space="preserve">Redress is a range of actions that can be taken to resolve concerns where the </w:t>
      </w:r>
      <w:proofErr w:type="spellStart"/>
      <w:r w:rsidR="0054625F" w:rsidRPr="003560AE">
        <w:rPr>
          <w:rFonts w:ascii="Verdana" w:hAnsi="Verdana"/>
          <w:sz w:val="22"/>
          <w:szCs w:val="22"/>
          <w:lang w:val="en"/>
        </w:rPr>
        <w:t>organisation</w:t>
      </w:r>
      <w:proofErr w:type="spellEnd"/>
      <w:r w:rsidR="0054625F" w:rsidRPr="003560AE">
        <w:rPr>
          <w:rFonts w:ascii="Verdana" w:hAnsi="Verdana"/>
          <w:sz w:val="22"/>
          <w:szCs w:val="22"/>
          <w:lang w:val="en"/>
        </w:rPr>
        <w:t xml:space="preserve"> has been at fault in causing harm.  Redress can include a written apology and explanation of what happened and/or financial compensation.  The proposed redress scheme is a consensual process, not a judicial process and redress is offered not awarded. It is also important to note a financial settlement does not necessarily mean the Health Board has admitted liability. </w:t>
      </w:r>
    </w:p>
    <w:p w14:paraId="3F2A414A" w14:textId="77777777" w:rsidR="0054625F" w:rsidRPr="00843C91" w:rsidRDefault="0054625F" w:rsidP="0054625F">
      <w:pPr>
        <w:ind w:left="851" w:right="281"/>
        <w:rPr>
          <w:rFonts w:ascii="Verdana" w:hAnsi="Verdana"/>
          <w:color w:val="000000"/>
          <w:sz w:val="22"/>
          <w:szCs w:val="22"/>
        </w:rPr>
      </w:pPr>
      <w:r w:rsidRPr="00843C91">
        <w:rPr>
          <w:rFonts w:ascii="Verdana" w:hAnsi="Verdana"/>
          <w:color w:val="000000"/>
          <w:sz w:val="22"/>
          <w:szCs w:val="22"/>
        </w:rPr>
        <w:t xml:space="preserve">To give you some background information to claims management within the NHS, the Welsh Risk Pool (WRP) is a mutual organisation funded by the NHS in Wales to reimburse losses to NHS organisations in Wales. Its main functions are to reimburse Health Boards for expenditure incurred when claims are made against them and to manage claims on behalf of the Health Boards.  </w:t>
      </w:r>
    </w:p>
    <w:p w14:paraId="5C3340E8" w14:textId="2FCD27C8" w:rsidR="004B4F2D" w:rsidRPr="00843C91" w:rsidRDefault="004B4F2D" w:rsidP="004B4F2D">
      <w:pPr>
        <w:ind w:left="851"/>
        <w:rPr>
          <w:rFonts w:ascii="Verdana" w:hAnsi="Verdana" w:cs="Calibri"/>
          <w:sz w:val="22"/>
          <w:szCs w:val="22"/>
          <w:lang w:eastAsia="en-US"/>
        </w:rPr>
      </w:pPr>
      <w:r w:rsidRPr="00843C91">
        <w:rPr>
          <w:rFonts w:ascii="Verdana" w:hAnsi="Verdana" w:cs="Calibri"/>
          <w:sz w:val="22"/>
          <w:szCs w:val="22"/>
          <w:lang w:eastAsia="en-US"/>
        </w:rPr>
        <w:t>Please see below broken by years.  The total amount of compensation paid to patients between 2015 and 2025 is £1,</w:t>
      </w:r>
      <w:r w:rsidR="004F416A">
        <w:rPr>
          <w:rFonts w:ascii="Verdana" w:hAnsi="Verdana" w:cs="Calibri"/>
          <w:sz w:val="22"/>
          <w:szCs w:val="22"/>
          <w:lang w:eastAsia="en-US"/>
        </w:rPr>
        <w:t>363,157.60</w:t>
      </w:r>
      <w:r w:rsidRPr="00843C91">
        <w:rPr>
          <w:rFonts w:ascii="Verdana" w:hAnsi="Verdana" w:cs="Calibri"/>
          <w:sz w:val="22"/>
          <w:szCs w:val="22"/>
          <w:lang w:eastAsia="en-US"/>
        </w:rPr>
        <w:t>.</w:t>
      </w:r>
    </w:p>
    <w:tbl>
      <w:tblPr>
        <w:tblStyle w:val="ListTable3-Accent2"/>
        <w:tblW w:w="0" w:type="auto"/>
        <w:jc w:val="center"/>
        <w:tblLook w:val="0060" w:firstRow="1" w:lastRow="1" w:firstColumn="0" w:lastColumn="0" w:noHBand="0" w:noVBand="0"/>
      </w:tblPr>
      <w:tblGrid>
        <w:gridCol w:w="2795"/>
        <w:gridCol w:w="2145"/>
      </w:tblGrid>
      <w:tr w:rsidR="004B4F2D" w:rsidRPr="00843C91" w14:paraId="3F7D3944" w14:textId="77777777" w:rsidTr="003560AE">
        <w:trPr>
          <w:cnfStyle w:val="100000000000" w:firstRow="1" w:lastRow="0" w:firstColumn="0" w:lastColumn="0" w:oddVBand="0" w:evenVBand="0" w:oddHBand="0" w:evenHBand="0" w:firstRowFirstColumn="0" w:firstRowLastColumn="0" w:lastRowFirstColumn="0" w:lastRowLastColumn="0"/>
          <w:trHeight w:val="30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0ACD14B7" w14:textId="3AD10A00" w:rsidR="004B4F2D" w:rsidRPr="00843C91" w:rsidRDefault="004B4F2D" w:rsidP="003560AE">
            <w:pPr>
              <w:autoSpaceDE w:val="0"/>
              <w:autoSpaceDN w:val="0"/>
              <w:spacing w:before="0" w:after="0"/>
              <w:ind w:left="0" w:right="0"/>
              <w:jc w:val="center"/>
              <w:rPr>
                <w:rFonts w:ascii="Verdana" w:hAnsi="Verdana" w:cs="Calibri"/>
                <w:color w:val="FFFFFF"/>
                <w:sz w:val="22"/>
                <w:szCs w:val="22"/>
              </w:rPr>
            </w:pPr>
            <w:r w:rsidRPr="00843C91">
              <w:rPr>
                <w:rFonts w:ascii="Verdana" w:hAnsi="Verdana" w:cs="Calibri"/>
                <w:color w:val="FFFFFF"/>
                <w:sz w:val="22"/>
                <w:szCs w:val="22"/>
              </w:rPr>
              <w:t>Calendar Year</w:t>
            </w:r>
          </w:p>
        </w:tc>
        <w:tc>
          <w:tcPr>
            <w:tcW w:w="2145" w:type="dxa"/>
            <w:vAlign w:val="center"/>
            <w:hideMark/>
          </w:tcPr>
          <w:p w14:paraId="78A07A35" w14:textId="1AADE9C1" w:rsidR="004B4F2D" w:rsidRPr="00843C91" w:rsidRDefault="004B4F2D" w:rsidP="003560AE">
            <w:pPr>
              <w:autoSpaceDE w:val="0"/>
              <w:autoSpaceDN w:val="0"/>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cs="Calibri"/>
                <w:color w:val="FFFFFF"/>
                <w:sz w:val="22"/>
                <w:szCs w:val="22"/>
              </w:rPr>
            </w:pPr>
            <w:r w:rsidRPr="00843C91">
              <w:rPr>
                <w:rFonts w:ascii="Verdana" w:hAnsi="Verdana" w:cs="Calibri"/>
                <w:color w:val="FFFFFF"/>
                <w:sz w:val="22"/>
                <w:szCs w:val="22"/>
              </w:rPr>
              <w:t>Damages Paid</w:t>
            </w:r>
          </w:p>
        </w:tc>
      </w:tr>
      <w:tr w:rsidR="004B4F2D" w:rsidRPr="00843C91" w14:paraId="337DC333" w14:textId="77777777" w:rsidTr="003560AE">
        <w:trPr>
          <w:cnfStyle w:val="000000100000" w:firstRow="0" w:lastRow="0" w:firstColumn="0" w:lastColumn="0" w:oddVBand="0" w:evenVBand="0" w:oddHBand="1" w:evenHBand="0" w:firstRowFirstColumn="0" w:firstRowLastColumn="0" w:lastRowFirstColumn="0" w:lastRowLastColumn="0"/>
          <w:trHeight w:val="30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420AC2D7"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2015</w:t>
            </w:r>
          </w:p>
        </w:tc>
        <w:tc>
          <w:tcPr>
            <w:tcW w:w="2145" w:type="dxa"/>
            <w:vAlign w:val="center"/>
            <w:hideMark/>
          </w:tcPr>
          <w:p w14:paraId="31E1837B" w14:textId="58D641AA" w:rsidR="004B4F2D" w:rsidRPr="00843C91" w:rsidRDefault="004B4F2D" w:rsidP="003560AE">
            <w:pPr>
              <w:autoSpaceDE w:val="0"/>
              <w:autoSpaceDN w:val="0"/>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£85,000.00</w:t>
            </w:r>
          </w:p>
        </w:tc>
      </w:tr>
      <w:tr w:rsidR="004B4F2D" w:rsidRPr="00843C91" w14:paraId="5306DCA5" w14:textId="77777777" w:rsidTr="003560AE">
        <w:trPr>
          <w:trHeight w:val="30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7AB65A3C"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2016</w:t>
            </w:r>
          </w:p>
        </w:tc>
        <w:tc>
          <w:tcPr>
            <w:tcW w:w="2145" w:type="dxa"/>
            <w:vAlign w:val="center"/>
            <w:hideMark/>
          </w:tcPr>
          <w:p w14:paraId="40B0A06A" w14:textId="68F6D061" w:rsidR="004B4F2D" w:rsidRPr="00843C91" w:rsidRDefault="004B4F2D" w:rsidP="003560AE">
            <w:pPr>
              <w:autoSpaceDE w:val="0"/>
              <w:autoSpaceDN w:val="0"/>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£33,000.00</w:t>
            </w:r>
          </w:p>
        </w:tc>
      </w:tr>
      <w:tr w:rsidR="004B4F2D" w:rsidRPr="00843C91" w14:paraId="28015227" w14:textId="77777777" w:rsidTr="003560AE">
        <w:trPr>
          <w:cnfStyle w:val="000000100000" w:firstRow="0" w:lastRow="0" w:firstColumn="0" w:lastColumn="0" w:oddVBand="0" w:evenVBand="0" w:oddHBand="1"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494B937C"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2017</w:t>
            </w:r>
          </w:p>
        </w:tc>
        <w:tc>
          <w:tcPr>
            <w:tcW w:w="2145" w:type="dxa"/>
            <w:vAlign w:val="center"/>
            <w:hideMark/>
          </w:tcPr>
          <w:p w14:paraId="7365EB50" w14:textId="12EAD283" w:rsidR="004B4F2D" w:rsidRPr="00843C91" w:rsidRDefault="004F416A" w:rsidP="003560AE">
            <w:pPr>
              <w:autoSpaceDE w:val="0"/>
              <w:autoSpaceDN w:val="0"/>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s="Calibri"/>
                <w:color w:val="000000"/>
                <w:sz w:val="22"/>
                <w:szCs w:val="22"/>
              </w:rPr>
            </w:pPr>
            <w:r>
              <w:rPr>
                <w:rFonts w:ascii="Verdana" w:hAnsi="Verdana" w:cs="Calibri"/>
                <w:color w:val="000000"/>
                <w:sz w:val="22"/>
                <w:szCs w:val="22"/>
              </w:rPr>
              <w:t>£381,165.37</w:t>
            </w:r>
          </w:p>
        </w:tc>
      </w:tr>
      <w:tr w:rsidR="004B4F2D" w:rsidRPr="00843C91" w14:paraId="2D16DD8E" w14:textId="77777777" w:rsidTr="003560AE">
        <w:trPr>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55B95FD5"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2018</w:t>
            </w:r>
          </w:p>
        </w:tc>
        <w:tc>
          <w:tcPr>
            <w:tcW w:w="2145" w:type="dxa"/>
            <w:vAlign w:val="center"/>
            <w:hideMark/>
          </w:tcPr>
          <w:p w14:paraId="439E5B06" w14:textId="7A79B941" w:rsidR="004B4F2D" w:rsidRPr="00843C91" w:rsidRDefault="004B4F2D" w:rsidP="003560AE">
            <w:pPr>
              <w:autoSpaceDE w:val="0"/>
              <w:autoSpaceDN w:val="0"/>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w:t>
            </w:r>
            <w:r w:rsidR="004F416A">
              <w:rPr>
                <w:rFonts w:ascii="Verdana" w:hAnsi="Verdana" w:cs="Calibri"/>
                <w:color w:val="000000"/>
                <w:sz w:val="22"/>
                <w:szCs w:val="22"/>
              </w:rPr>
              <w:t>136,400.00</w:t>
            </w:r>
          </w:p>
        </w:tc>
      </w:tr>
      <w:tr w:rsidR="004B4F2D" w:rsidRPr="00843C91" w14:paraId="664EF608" w14:textId="77777777" w:rsidTr="003560AE">
        <w:trPr>
          <w:cnfStyle w:val="000000100000" w:firstRow="0" w:lastRow="0" w:firstColumn="0" w:lastColumn="0" w:oddVBand="0" w:evenVBand="0" w:oddHBand="1"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613E6B66"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2019</w:t>
            </w:r>
          </w:p>
        </w:tc>
        <w:tc>
          <w:tcPr>
            <w:tcW w:w="2145" w:type="dxa"/>
            <w:vAlign w:val="center"/>
            <w:hideMark/>
          </w:tcPr>
          <w:p w14:paraId="32AB0797" w14:textId="77777777" w:rsidR="004B4F2D" w:rsidRPr="00843C91" w:rsidRDefault="004B4F2D" w:rsidP="003560AE">
            <w:pPr>
              <w:autoSpaceDE w:val="0"/>
              <w:autoSpaceDN w:val="0"/>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£78,512.10</w:t>
            </w:r>
          </w:p>
        </w:tc>
      </w:tr>
      <w:tr w:rsidR="004B4F2D" w:rsidRPr="00843C91" w14:paraId="6A93EDB2" w14:textId="77777777" w:rsidTr="003560AE">
        <w:trPr>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7E418A5D"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2020</w:t>
            </w:r>
          </w:p>
        </w:tc>
        <w:tc>
          <w:tcPr>
            <w:tcW w:w="2145" w:type="dxa"/>
            <w:vAlign w:val="center"/>
            <w:hideMark/>
          </w:tcPr>
          <w:p w14:paraId="3365FC7C" w14:textId="33BE50E2" w:rsidR="004B4F2D" w:rsidRPr="00843C91" w:rsidRDefault="004F416A" w:rsidP="003560AE">
            <w:pPr>
              <w:autoSpaceDE w:val="0"/>
              <w:autoSpaceDN w:val="0"/>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s="Calibri"/>
                <w:color w:val="000000"/>
                <w:sz w:val="22"/>
                <w:szCs w:val="22"/>
              </w:rPr>
            </w:pPr>
            <w:r>
              <w:rPr>
                <w:rFonts w:ascii="Verdana" w:hAnsi="Verdana" w:cs="Calibri"/>
                <w:color w:val="000000"/>
                <w:sz w:val="22"/>
                <w:szCs w:val="22"/>
              </w:rPr>
              <w:t>£42,080.13</w:t>
            </w:r>
          </w:p>
        </w:tc>
      </w:tr>
      <w:tr w:rsidR="004B4F2D" w:rsidRPr="00843C91" w14:paraId="2FB45659" w14:textId="77777777" w:rsidTr="003560AE">
        <w:trPr>
          <w:cnfStyle w:val="000000100000" w:firstRow="0" w:lastRow="0" w:firstColumn="0" w:lastColumn="0" w:oddVBand="0" w:evenVBand="0" w:oddHBand="1"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4812BEE6"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2021</w:t>
            </w:r>
          </w:p>
        </w:tc>
        <w:tc>
          <w:tcPr>
            <w:tcW w:w="2145" w:type="dxa"/>
            <w:vAlign w:val="center"/>
            <w:hideMark/>
          </w:tcPr>
          <w:p w14:paraId="1232535A" w14:textId="6C1890F6" w:rsidR="004B4F2D" w:rsidRPr="00843C91" w:rsidRDefault="004F416A" w:rsidP="003560AE">
            <w:pPr>
              <w:autoSpaceDE w:val="0"/>
              <w:autoSpaceDN w:val="0"/>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s="Calibri"/>
                <w:color w:val="000000"/>
                <w:sz w:val="22"/>
                <w:szCs w:val="22"/>
              </w:rPr>
            </w:pPr>
            <w:r>
              <w:rPr>
                <w:rFonts w:ascii="Verdana" w:hAnsi="Verdana" w:cs="Calibri"/>
                <w:color w:val="000000"/>
                <w:sz w:val="22"/>
                <w:szCs w:val="22"/>
              </w:rPr>
              <w:t>£124</w:t>
            </w:r>
            <w:r w:rsidR="004B4F2D" w:rsidRPr="00843C91">
              <w:rPr>
                <w:rFonts w:ascii="Verdana" w:hAnsi="Verdana" w:cs="Calibri"/>
                <w:color w:val="000000"/>
                <w:sz w:val="22"/>
                <w:szCs w:val="22"/>
              </w:rPr>
              <w:t>,000.00</w:t>
            </w:r>
          </w:p>
        </w:tc>
      </w:tr>
      <w:tr w:rsidR="004B4F2D" w:rsidRPr="00843C91" w14:paraId="6DC9DD3A" w14:textId="77777777" w:rsidTr="003560AE">
        <w:trPr>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34616614"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2022</w:t>
            </w:r>
          </w:p>
        </w:tc>
        <w:tc>
          <w:tcPr>
            <w:tcW w:w="2145" w:type="dxa"/>
            <w:vAlign w:val="center"/>
            <w:hideMark/>
          </w:tcPr>
          <w:p w14:paraId="1795EDA0" w14:textId="77777777" w:rsidR="004B4F2D" w:rsidRPr="00843C91" w:rsidRDefault="004B4F2D" w:rsidP="003560AE">
            <w:pPr>
              <w:autoSpaceDE w:val="0"/>
              <w:autoSpaceDN w:val="0"/>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£18,000.00</w:t>
            </w:r>
          </w:p>
        </w:tc>
      </w:tr>
      <w:tr w:rsidR="004B4F2D" w:rsidRPr="00843C91" w14:paraId="6B3B09EB" w14:textId="77777777" w:rsidTr="003560AE">
        <w:trPr>
          <w:cnfStyle w:val="000000100000" w:firstRow="0" w:lastRow="0" w:firstColumn="0" w:lastColumn="0" w:oddVBand="0" w:evenVBand="0" w:oddHBand="1"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7438EC8F"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2023</w:t>
            </w:r>
          </w:p>
        </w:tc>
        <w:tc>
          <w:tcPr>
            <w:tcW w:w="2145" w:type="dxa"/>
            <w:vAlign w:val="center"/>
            <w:hideMark/>
          </w:tcPr>
          <w:p w14:paraId="46D818C5" w14:textId="77777777" w:rsidR="004B4F2D" w:rsidRPr="00843C91" w:rsidRDefault="004B4F2D" w:rsidP="003560AE">
            <w:pPr>
              <w:autoSpaceDE w:val="0"/>
              <w:autoSpaceDN w:val="0"/>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£73,000.00</w:t>
            </w:r>
          </w:p>
        </w:tc>
      </w:tr>
      <w:tr w:rsidR="004B4F2D" w:rsidRPr="00843C91" w14:paraId="71B34BDF" w14:textId="77777777" w:rsidTr="003560AE">
        <w:trPr>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52F859BB"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2024</w:t>
            </w:r>
          </w:p>
        </w:tc>
        <w:tc>
          <w:tcPr>
            <w:tcW w:w="2145" w:type="dxa"/>
            <w:vAlign w:val="center"/>
            <w:hideMark/>
          </w:tcPr>
          <w:p w14:paraId="1C97415D" w14:textId="11D3923F" w:rsidR="004B4F2D" w:rsidRPr="00843C91" w:rsidRDefault="004F416A" w:rsidP="003560AE">
            <w:pPr>
              <w:autoSpaceDE w:val="0"/>
              <w:autoSpaceDN w:val="0"/>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s="Calibri"/>
                <w:color w:val="000000"/>
                <w:sz w:val="22"/>
                <w:szCs w:val="22"/>
              </w:rPr>
            </w:pPr>
            <w:r>
              <w:rPr>
                <w:rFonts w:ascii="Verdana" w:hAnsi="Verdana" w:cs="Calibri"/>
                <w:color w:val="000000"/>
                <w:sz w:val="22"/>
                <w:szCs w:val="22"/>
              </w:rPr>
              <w:t>£368</w:t>
            </w:r>
            <w:r w:rsidR="004B4F2D" w:rsidRPr="00843C91">
              <w:rPr>
                <w:rFonts w:ascii="Verdana" w:hAnsi="Verdana" w:cs="Calibri"/>
                <w:color w:val="000000"/>
                <w:sz w:val="22"/>
                <w:szCs w:val="22"/>
              </w:rPr>
              <w:t>,000.00</w:t>
            </w:r>
          </w:p>
        </w:tc>
      </w:tr>
      <w:tr w:rsidR="004B4F2D" w:rsidRPr="00843C91" w14:paraId="33524436" w14:textId="77777777" w:rsidTr="003560AE">
        <w:trPr>
          <w:cnfStyle w:val="000000100000" w:firstRow="0" w:lastRow="0" w:firstColumn="0" w:lastColumn="0" w:oddVBand="0" w:evenVBand="0" w:oddHBand="1"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0672A7F8" w14:textId="080E2E82"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2025</w:t>
            </w:r>
            <w:r w:rsidR="0054625F">
              <w:rPr>
                <w:rFonts w:ascii="Verdana" w:hAnsi="Verdana" w:cs="Calibri"/>
                <w:color w:val="000000"/>
                <w:sz w:val="22"/>
                <w:szCs w:val="22"/>
              </w:rPr>
              <w:t xml:space="preserve"> (until 1/9/2025)</w:t>
            </w:r>
          </w:p>
        </w:tc>
        <w:tc>
          <w:tcPr>
            <w:tcW w:w="2145" w:type="dxa"/>
            <w:vAlign w:val="center"/>
            <w:hideMark/>
          </w:tcPr>
          <w:p w14:paraId="77A2959B" w14:textId="77777777" w:rsidR="004B4F2D" w:rsidRPr="00843C91" w:rsidRDefault="004B4F2D" w:rsidP="003560AE">
            <w:pPr>
              <w:autoSpaceDE w:val="0"/>
              <w:autoSpaceDN w:val="0"/>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£24,000.00</w:t>
            </w:r>
          </w:p>
        </w:tc>
      </w:tr>
      <w:tr w:rsidR="004B4F2D" w:rsidRPr="00843C91" w14:paraId="3D8AEE40" w14:textId="77777777" w:rsidTr="003560AE">
        <w:trPr>
          <w:cnfStyle w:val="010000000000" w:firstRow="0" w:lastRow="1" w:firstColumn="0" w:lastColumn="0" w:oddVBand="0" w:evenVBand="0" w:oddHBand="0"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795" w:type="dxa"/>
            <w:vAlign w:val="center"/>
            <w:hideMark/>
          </w:tcPr>
          <w:p w14:paraId="760F8A7B" w14:textId="77777777" w:rsidR="004B4F2D" w:rsidRPr="00843C91" w:rsidRDefault="004B4F2D" w:rsidP="003560AE">
            <w:pPr>
              <w:autoSpaceDE w:val="0"/>
              <w:autoSpaceDN w:val="0"/>
              <w:spacing w:before="0" w:after="0"/>
              <w:ind w:left="0" w:right="0"/>
              <w:jc w:val="center"/>
              <w:rPr>
                <w:rFonts w:ascii="Verdana" w:hAnsi="Verdana" w:cs="Calibri"/>
                <w:color w:val="000000"/>
                <w:sz w:val="22"/>
                <w:szCs w:val="22"/>
              </w:rPr>
            </w:pPr>
            <w:r w:rsidRPr="00843C91">
              <w:rPr>
                <w:rFonts w:ascii="Verdana" w:hAnsi="Verdana" w:cs="Calibri"/>
                <w:color w:val="000000"/>
                <w:sz w:val="22"/>
                <w:szCs w:val="22"/>
              </w:rPr>
              <w:t>Total</w:t>
            </w:r>
          </w:p>
        </w:tc>
        <w:tc>
          <w:tcPr>
            <w:tcW w:w="2145" w:type="dxa"/>
            <w:vAlign w:val="center"/>
            <w:hideMark/>
          </w:tcPr>
          <w:p w14:paraId="4D4079BC" w14:textId="5F668691" w:rsidR="004B4F2D" w:rsidRPr="00843C91" w:rsidRDefault="004B4F2D" w:rsidP="003560AE">
            <w:pPr>
              <w:autoSpaceDE w:val="0"/>
              <w:autoSpaceDN w:val="0"/>
              <w:spacing w:before="0" w:after="0"/>
              <w:ind w:left="0" w:right="0"/>
              <w:jc w:val="center"/>
              <w:cnfStyle w:val="010000000000" w:firstRow="0" w:lastRow="1" w:firstColumn="0" w:lastColumn="0" w:oddVBand="0" w:evenVBand="0" w:oddHBand="0" w:evenHBand="0" w:firstRowFirstColumn="0" w:firstRowLastColumn="0" w:lastRowFirstColumn="0" w:lastRowLastColumn="0"/>
              <w:rPr>
                <w:rFonts w:ascii="Verdana" w:hAnsi="Verdana" w:cs="Calibri"/>
                <w:color w:val="000000"/>
                <w:sz w:val="22"/>
                <w:szCs w:val="22"/>
              </w:rPr>
            </w:pPr>
            <w:r w:rsidRPr="00843C91">
              <w:rPr>
                <w:rFonts w:ascii="Verdana" w:hAnsi="Verdana" w:cs="Calibri"/>
                <w:color w:val="000000"/>
                <w:sz w:val="22"/>
                <w:szCs w:val="22"/>
              </w:rPr>
              <w:t>£1,</w:t>
            </w:r>
            <w:r w:rsidR="004F416A">
              <w:rPr>
                <w:rFonts w:ascii="Verdana" w:hAnsi="Verdana" w:cs="Calibri"/>
                <w:color w:val="000000"/>
                <w:sz w:val="22"/>
                <w:szCs w:val="22"/>
              </w:rPr>
              <w:t>363,157.60</w:t>
            </w:r>
          </w:p>
        </w:tc>
      </w:tr>
    </w:tbl>
    <w:p w14:paraId="75B9BC04" w14:textId="77777777" w:rsidR="004B4F2D" w:rsidRPr="00843C91" w:rsidRDefault="004B4F2D" w:rsidP="004B4F2D">
      <w:pPr>
        <w:rPr>
          <w:rFonts w:ascii="Verdana" w:hAnsi="Verdana"/>
          <w:b/>
          <w:bCs/>
          <w:noProof/>
          <w:sz w:val="22"/>
          <w:szCs w:val="22"/>
        </w:rPr>
      </w:pPr>
    </w:p>
    <w:p w14:paraId="14D30618" w14:textId="319C1C5F" w:rsidR="00843C91" w:rsidRPr="003560AE" w:rsidRDefault="004B4F2D" w:rsidP="00EF00B9">
      <w:pPr>
        <w:pStyle w:val="ListParagraph"/>
        <w:numPr>
          <w:ilvl w:val="0"/>
          <w:numId w:val="19"/>
        </w:numPr>
        <w:spacing w:before="280"/>
        <w:ind w:left="851"/>
        <w:rPr>
          <w:rFonts w:ascii="Verdana" w:hAnsi="Verdana"/>
          <w:sz w:val="22"/>
          <w:szCs w:val="22"/>
        </w:rPr>
      </w:pPr>
      <w:r w:rsidRPr="003560AE">
        <w:rPr>
          <w:rFonts w:ascii="Verdana" w:hAnsi="Verdana"/>
          <w:b/>
          <w:bCs/>
          <w:noProof/>
          <w:sz w:val="22"/>
          <w:szCs w:val="22"/>
        </w:rPr>
        <w:lastRenderedPageBreak/>
        <w:t>During the same period, how many complaints has the Health Board received from patients about gynaecology care?</w:t>
      </w:r>
      <w:r w:rsidRPr="003560AE">
        <w:rPr>
          <w:rFonts w:ascii="Verdana" w:hAnsi="Verdana"/>
          <w:b/>
          <w:bCs/>
          <w:noProof/>
          <w:sz w:val="22"/>
          <w:szCs w:val="22"/>
        </w:rPr>
        <w:br/>
      </w:r>
      <w:r w:rsidR="00843C91" w:rsidRPr="003560AE">
        <w:rPr>
          <w:rFonts w:ascii="Verdana" w:hAnsi="Verdana"/>
          <w:sz w:val="22"/>
          <w:szCs w:val="22"/>
        </w:rPr>
        <w:t>Putting Things Right (PTR) is the process through which concerns and complaints about NHS Wales are investigated. PTR arrangements are governed by the National Health Service (Concerns, Complaints and Redress Arrangements) (Wales) Regulations 2011 (“the PTR regulations”)</w:t>
      </w:r>
    </w:p>
    <w:p w14:paraId="7E9D8D99" w14:textId="77777777" w:rsidR="00843C91" w:rsidRPr="00843C91" w:rsidRDefault="00843C91" w:rsidP="00843C91">
      <w:pPr>
        <w:spacing w:before="280"/>
        <w:ind w:left="851"/>
        <w:rPr>
          <w:rFonts w:ascii="Verdana" w:hAnsi="Verdana"/>
          <w:sz w:val="22"/>
          <w:szCs w:val="22"/>
        </w:rPr>
      </w:pPr>
      <w:r w:rsidRPr="00843C91">
        <w:rPr>
          <w:rFonts w:ascii="Verdana" w:hAnsi="Verdana"/>
          <w:sz w:val="22"/>
          <w:szCs w:val="22"/>
        </w:rPr>
        <w:t>PTR aims to ensure that concerns and complaints are taken seriously and investigated thoroughly, allowing for lessons to be learned from mistakes and improvements to be made in the future. The process covers a wide range of concerns, including complaints, claims, and reported patient safety incidents. </w:t>
      </w:r>
      <w:r w:rsidRPr="00843C91">
        <w:rPr>
          <w:rFonts w:ascii="Verdana" w:hAnsi="Verdana"/>
          <w:sz w:val="22"/>
          <w:szCs w:val="22"/>
        </w:rPr>
        <w:br/>
        <w:t>The PTR regulations apply to Responsible Bodies within NHS Wales, including local Health Boards, Trusts and Primary Care Providers. </w:t>
      </w:r>
    </w:p>
    <w:p w14:paraId="2178A95B" w14:textId="6AB50533" w:rsidR="00873328" w:rsidRDefault="004B4F2D" w:rsidP="00843C91">
      <w:pPr>
        <w:ind w:left="851"/>
        <w:rPr>
          <w:rFonts w:ascii="Verdana" w:hAnsi="Verdana"/>
          <w:noProof/>
          <w:sz w:val="22"/>
          <w:szCs w:val="22"/>
        </w:rPr>
      </w:pPr>
      <w:r w:rsidRPr="00843C91">
        <w:rPr>
          <w:rFonts w:ascii="Verdana" w:hAnsi="Verdana"/>
          <w:noProof/>
          <w:sz w:val="22"/>
          <w:szCs w:val="22"/>
        </w:rPr>
        <w:t>I can confirm that a total of 947 complaints were received</w:t>
      </w:r>
      <w:r w:rsidR="00B428C6">
        <w:rPr>
          <w:rFonts w:ascii="Verdana" w:hAnsi="Verdana"/>
          <w:noProof/>
          <w:sz w:val="22"/>
          <w:szCs w:val="22"/>
        </w:rPr>
        <w:t xml:space="preserve"> between 1 January 2015 until </w:t>
      </w:r>
      <w:r w:rsidR="00B8226A">
        <w:rPr>
          <w:rFonts w:ascii="Verdana" w:hAnsi="Verdana"/>
          <w:noProof/>
          <w:sz w:val="22"/>
          <w:szCs w:val="22"/>
        </w:rPr>
        <w:t xml:space="preserve">22 August </w:t>
      </w:r>
      <w:r w:rsidR="00B428C6">
        <w:rPr>
          <w:rFonts w:ascii="Verdana" w:hAnsi="Verdana"/>
          <w:noProof/>
          <w:sz w:val="22"/>
          <w:szCs w:val="22"/>
        </w:rPr>
        <w:t>2025</w:t>
      </w:r>
      <w:r w:rsidR="00843C91">
        <w:rPr>
          <w:rFonts w:ascii="Verdana" w:hAnsi="Verdana"/>
          <w:noProof/>
          <w:sz w:val="22"/>
          <w:szCs w:val="22"/>
        </w:rPr>
        <w:t>, broken down as follows:</w:t>
      </w:r>
    </w:p>
    <w:tbl>
      <w:tblPr>
        <w:tblStyle w:val="ListTable3-Accent2"/>
        <w:tblW w:w="0" w:type="auto"/>
        <w:jc w:val="center"/>
        <w:tblLook w:val="0440" w:firstRow="0" w:lastRow="1" w:firstColumn="0" w:lastColumn="0" w:noHBand="0" w:noVBand="1"/>
      </w:tblPr>
      <w:tblGrid>
        <w:gridCol w:w="3184"/>
        <w:gridCol w:w="842"/>
      </w:tblGrid>
      <w:tr w:rsidR="00843C91" w:rsidRPr="00843C91" w14:paraId="04C2F4B5" w14:textId="77777777" w:rsidTr="003560AE">
        <w:trPr>
          <w:cnfStyle w:val="000000100000" w:firstRow="0" w:lastRow="0" w:firstColumn="0" w:lastColumn="0" w:oddVBand="0" w:evenVBand="0" w:oddHBand="1" w:evenHBand="0" w:firstRowFirstColumn="0" w:firstRowLastColumn="0" w:lastRowFirstColumn="0" w:lastRowLastColumn="0"/>
          <w:jc w:val="center"/>
        </w:trPr>
        <w:tc>
          <w:tcPr>
            <w:tcW w:w="3184" w:type="dxa"/>
          </w:tcPr>
          <w:p w14:paraId="2BED8CD9" w14:textId="5FE2155A"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Early Resolution</w:t>
            </w:r>
            <w:r w:rsidR="00B428C6">
              <w:rPr>
                <w:rFonts w:ascii="Verdana" w:hAnsi="Verdana"/>
                <w:noProof/>
                <w:sz w:val="22"/>
                <w:szCs w:val="22"/>
              </w:rPr>
              <w:t>*</w:t>
            </w:r>
            <w:r w:rsidRPr="00843C91">
              <w:rPr>
                <w:rFonts w:ascii="Verdana" w:hAnsi="Verdana"/>
                <w:noProof/>
                <w:sz w:val="22"/>
                <w:szCs w:val="22"/>
              </w:rPr>
              <w:t>/Informal</w:t>
            </w:r>
          </w:p>
        </w:tc>
        <w:tc>
          <w:tcPr>
            <w:tcW w:w="842" w:type="dxa"/>
          </w:tcPr>
          <w:p w14:paraId="53412205" w14:textId="44AB5D64"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301</w:t>
            </w:r>
          </w:p>
        </w:tc>
      </w:tr>
      <w:tr w:rsidR="00843C91" w:rsidRPr="00843C91" w14:paraId="1DFBA0B9" w14:textId="77777777" w:rsidTr="003560AE">
        <w:trPr>
          <w:jc w:val="center"/>
        </w:trPr>
        <w:tc>
          <w:tcPr>
            <w:tcW w:w="3184" w:type="dxa"/>
          </w:tcPr>
          <w:p w14:paraId="463283E4" w14:textId="3AD6392F"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 xml:space="preserve">Formal </w:t>
            </w:r>
          </w:p>
        </w:tc>
        <w:tc>
          <w:tcPr>
            <w:tcW w:w="842" w:type="dxa"/>
          </w:tcPr>
          <w:p w14:paraId="1AFAAE40" w14:textId="2E469D47"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616</w:t>
            </w:r>
          </w:p>
        </w:tc>
      </w:tr>
      <w:tr w:rsidR="00843C91" w:rsidRPr="00843C91" w14:paraId="3A3FD5D1" w14:textId="77777777" w:rsidTr="003560AE">
        <w:trPr>
          <w:cnfStyle w:val="000000100000" w:firstRow="0" w:lastRow="0" w:firstColumn="0" w:lastColumn="0" w:oddVBand="0" w:evenVBand="0" w:oddHBand="1" w:evenHBand="0" w:firstRowFirstColumn="0" w:firstRowLastColumn="0" w:lastRowFirstColumn="0" w:lastRowLastColumn="0"/>
          <w:jc w:val="center"/>
        </w:trPr>
        <w:tc>
          <w:tcPr>
            <w:tcW w:w="3184" w:type="dxa"/>
          </w:tcPr>
          <w:p w14:paraId="59519A05" w14:textId="6B95C08F"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Redress</w:t>
            </w:r>
          </w:p>
        </w:tc>
        <w:tc>
          <w:tcPr>
            <w:tcW w:w="842" w:type="dxa"/>
          </w:tcPr>
          <w:p w14:paraId="2A8E903A" w14:textId="08DAEEEF"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14</w:t>
            </w:r>
          </w:p>
        </w:tc>
      </w:tr>
      <w:tr w:rsidR="00843C91" w:rsidRPr="00843C91" w14:paraId="56383C5D" w14:textId="77777777" w:rsidTr="003560AE">
        <w:trPr>
          <w:jc w:val="center"/>
        </w:trPr>
        <w:tc>
          <w:tcPr>
            <w:tcW w:w="3184" w:type="dxa"/>
          </w:tcPr>
          <w:p w14:paraId="3DFA771C" w14:textId="03AD16EC"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Re-open</w:t>
            </w:r>
          </w:p>
        </w:tc>
        <w:tc>
          <w:tcPr>
            <w:tcW w:w="842" w:type="dxa"/>
          </w:tcPr>
          <w:p w14:paraId="4CB85240" w14:textId="56C00F95" w:rsidR="00843C91" w:rsidRPr="00843C91" w:rsidRDefault="00843C91" w:rsidP="00843C91">
            <w:pPr>
              <w:spacing w:before="0" w:after="0"/>
              <w:ind w:left="0" w:right="0"/>
              <w:rPr>
                <w:rFonts w:ascii="Verdana" w:hAnsi="Verdana"/>
                <w:noProof/>
                <w:sz w:val="22"/>
                <w:szCs w:val="22"/>
              </w:rPr>
            </w:pPr>
            <w:r w:rsidRPr="00843C91">
              <w:rPr>
                <w:rFonts w:ascii="Verdana" w:hAnsi="Verdana"/>
                <w:noProof/>
                <w:sz w:val="22"/>
                <w:szCs w:val="22"/>
              </w:rPr>
              <w:t>16</w:t>
            </w:r>
          </w:p>
        </w:tc>
      </w:tr>
      <w:tr w:rsidR="00843C91" w:rsidRPr="00843C91" w14:paraId="5054254C" w14:textId="77777777" w:rsidTr="003560AE">
        <w:trPr>
          <w:cnfStyle w:val="010000000000" w:firstRow="0" w:lastRow="1" w:firstColumn="0" w:lastColumn="0" w:oddVBand="0" w:evenVBand="0" w:oddHBand="0" w:evenHBand="0" w:firstRowFirstColumn="0" w:firstRowLastColumn="0" w:lastRowFirstColumn="0" w:lastRowLastColumn="0"/>
          <w:jc w:val="center"/>
        </w:trPr>
        <w:tc>
          <w:tcPr>
            <w:tcW w:w="3184" w:type="dxa"/>
          </w:tcPr>
          <w:p w14:paraId="64CA1FDE" w14:textId="42F5BA38" w:rsidR="00843C91" w:rsidRPr="00843C91" w:rsidRDefault="00843C91" w:rsidP="00843C91">
            <w:pPr>
              <w:spacing w:before="0" w:after="0"/>
              <w:ind w:left="0" w:right="0"/>
              <w:rPr>
                <w:rFonts w:ascii="Verdana" w:hAnsi="Verdana"/>
                <w:noProof/>
                <w:sz w:val="22"/>
                <w:szCs w:val="22"/>
              </w:rPr>
            </w:pPr>
            <w:r>
              <w:rPr>
                <w:rFonts w:ascii="Verdana" w:hAnsi="Verdana"/>
                <w:noProof/>
                <w:sz w:val="22"/>
                <w:szCs w:val="22"/>
              </w:rPr>
              <w:t>Total</w:t>
            </w:r>
          </w:p>
        </w:tc>
        <w:tc>
          <w:tcPr>
            <w:tcW w:w="842" w:type="dxa"/>
          </w:tcPr>
          <w:p w14:paraId="39356443" w14:textId="6A815166" w:rsidR="00843C91" w:rsidRPr="00843C91" w:rsidRDefault="00843C91" w:rsidP="00843C91">
            <w:pPr>
              <w:spacing w:before="0" w:after="0"/>
              <w:ind w:left="0" w:right="0"/>
              <w:rPr>
                <w:rFonts w:ascii="Verdana" w:hAnsi="Verdana"/>
                <w:noProof/>
                <w:sz w:val="22"/>
                <w:szCs w:val="22"/>
              </w:rPr>
            </w:pPr>
            <w:r>
              <w:rPr>
                <w:rFonts w:ascii="Verdana" w:hAnsi="Verdana"/>
                <w:noProof/>
                <w:sz w:val="22"/>
                <w:szCs w:val="22"/>
              </w:rPr>
              <w:t>947</w:t>
            </w:r>
          </w:p>
        </w:tc>
      </w:tr>
    </w:tbl>
    <w:p w14:paraId="4A39C455" w14:textId="7C4ACBEA" w:rsidR="00B428C6" w:rsidRPr="00843C91" w:rsidRDefault="00B428C6" w:rsidP="00B428C6">
      <w:pPr>
        <w:spacing w:before="280"/>
        <w:ind w:left="851"/>
        <w:rPr>
          <w:rFonts w:ascii="Verdana" w:hAnsi="Verdana"/>
          <w:sz w:val="22"/>
          <w:szCs w:val="22"/>
        </w:rPr>
      </w:pPr>
      <w:r>
        <w:rPr>
          <w:rFonts w:ascii="Verdana" w:hAnsi="Verdana"/>
          <w:sz w:val="22"/>
          <w:szCs w:val="22"/>
        </w:rPr>
        <w:t>*</w:t>
      </w:r>
      <w:r w:rsidRPr="00843C91">
        <w:rPr>
          <w:rFonts w:ascii="Verdana" w:hAnsi="Verdana"/>
          <w:sz w:val="22"/>
          <w:szCs w:val="22"/>
        </w:rPr>
        <w:t>An Early Resolution (ER) concern is a verbal or written concern raised by a member of the public that could potentially be resolved immediately or within 2 working days through discussion, explanation or the provision of information to the satisfaction of the person raising the concern. The Early Resolution process would usually be applied to concerns graded 1 or 2. However, there may be exceptions where a grade 3 concern would be managed via Early Resolution at the request of the complainant.</w:t>
      </w:r>
    </w:p>
    <w:p w14:paraId="75970B72" w14:textId="4BC3614D" w:rsidR="00A10460" w:rsidRPr="00843C91" w:rsidRDefault="00421E7F" w:rsidP="00421E7F">
      <w:pPr>
        <w:rPr>
          <w:rFonts w:ascii="Verdana" w:hAnsi="Verdana"/>
          <w:b/>
          <w:bCs/>
          <w:noProof/>
          <w:sz w:val="22"/>
          <w:szCs w:val="22"/>
        </w:rPr>
      </w:pPr>
      <w:r w:rsidRPr="00843C91">
        <w:rPr>
          <w:rFonts w:ascii="Verdana" w:hAnsi="Verdana"/>
          <w:b/>
          <w:bCs/>
          <w:noProof/>
          <w:sz w:val="22"/>
          <w:szCs w:val="22"/>
        </w:rPr>
        <w:br/>
        <w:t xml:space="preserve">_____________________________________________________________ </w:t>
      </w:r>
    </w:p>
    <w:p w14:paraId="6644CEA6" w14:textId="77777777" w:rsidR="004F001A" w:rsidRPr="00843C91" w:rsidRDefault="004F001A" w:rsidP="004F001A">
      <w:pPr>
        <w:spacing w:before="0" w:after="0" w:line="240" w:lineRule="auto"/>
        <w:ind w:left="0" w:right="0"/>
        <w:rPr>
          <w:rFonts w:ascii="Verdana" w:hAnsi="Verdana"/>
          <w:b/>
          <w:bCs/>
          <w:noProof/>
          <w:sz w:val="22"/>
          <w:szCs w:val="22"/>
        </w:rPr>
      </w:pPr>
    </w:p>
    <w:sectPr w:rsidR="004F001A" w:rsidRPr="00843C91"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EA6383" w14:textId="77777777" w:rsidR="00836530" w:rsidRDefault="00836530" w:rsidP="007D6A3E">
      <w:pPr>
        <w:spacing w:before="0" w:after="0" w:line="240" w:lineRule="auto"/>
      </w:pPr>
      <w:r>
        <w:separator/>
      </w:r>
    </w:p>
  </w:endnote>
  <w:endnote w:type="continuationSeparator" w:id="0">
    <w:p w14:paraId="6D61968D" w14:textId="77777777" w:rsidR="00836530" w:rsidRDefault="00836530"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E9F88" w14:textId="77777777" w:rsidR="00836530" w:rsidRDefault="00836530" w:rsidP="007D6A3E">
      <w:pPr>
        <w:spacing w:before="0" w:after="0" w:line="240" w:lineRule="auto"/>
      </w:pPr>
      <w:r>
        <w:separator/>
      </w:r>
    </w:p>
  </w:footnote>
  <w:footnote w:type="continuationSeparator" w:id="0">
    <w:p w14:paraId="46BDF76E" w14:textId="77777777" w:rsidR="00836530" w:rsidRDefault="00836530"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6051175"/>
    <w:multiLevelType w:val="hybridMultilevel"/>
    <w:tmpl w:val="D036415C"/>
    <w:lvl w:ilvl="0" w:tplc="63F0535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8BF67BF"/>
    <w:multiLevelType w:val="hybridMultilevel"/>
    <w:tmpl w:val="E77AB458"/>
    <w:lvl w:ilvl="0" w:tplc="37E8498E">
      <w:start w:val="1"/>
      <w:numFmt w:val="decimal"/>
      <w:lvlText w:val="%1)"/>
      <w:lvlJc w:val="left"/>
      <w:pPr>
        <w:ind w:left="1225" w:hanging="360"/>
      </w:pPr>
      <w:rPr>
        <w:b/>
        <w:bCs/>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4648205">
    <w:abstractNumId w:val="14"/>
  </w:num>
  <w:num w:numId="2" w16cid:durableId="714963861">
    <w:abstractNumId w:val="0"/>
  </w:num>
  <w:num w:numId="3" w16cid:durableId="2064058718">
    <w:abstractNumId w:val="9"/>
  </w:num>
  <w:num w:numId="4" w16cid:durableId="1644656118">
    <w:abstractNumId w:val="17"/>
  </w:num>
  <w:num w:numId="5" w16cid:durableId="742068619">
    <w:abstractNumId w:val="4"/>
  </w:num>
  <w:num w:numId="6" w16cid:durableId="395202433">
    <w:abstractNumId w:val="3"/>
  </w:num>
  <w:num w:numId="7" w16cid:durableId="335230685">
    <w:abstractNumId w:val="11"/>
  </w:num>
  <w:num w:numId="8" w16cid:durableId="1144927247">
    <w:abstractNumId w:val="16"/>
  </w:num>
  <w:num w:numId="9" w16cid:durableId="1069183397">
    <w:abstractNumId w:val="19"/>
  </w:num>
  <w:num w:numId="10" w16cid:durableId="1158577501">
    <w:abstractNumId w:val="1"/>
  </w:num>
  <w:num w:numId="11" w16cid:durableId="988094746">
    <w:abstractNumId w:val="10"/>
  </w:num>
  <w:num w:numId="12" w16cid:durableId="147326399">
    <w:abstractNumId w:val="13"/>
  </w:num>
  <w:num w:numId="13" w16cid:durableId="1279410880">
    <w:abstractNumId w:val="18"/>
  </w:num>
  <w:num w:numId="14" w16cid:durableId="38430440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894188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88336326">
    <w:abstractNumId w:val="12"/>
  </w:num>
  <w:num w:numId="17" w16cid:durableId="281689486">
    <w:abstractNumId w:val="5"/>
  </w:num>
  <w:num w:numId="18" w16cid:durableId="1399327060">
    <w:abstractNumId w:val="2"/>
  </w:num>
  <w:num w:numId="19" w16cid:durableId="549342782">
    <w:abstractNumId w:val="15"/>
  </w:num>
  <w:num w:numId="20" w16cid:durableId="13957352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560AE"/>
    <w:rsid w:val="003648A8"/>
    <w:rsid w:val="0039422D"/>
    <w:rsid w:val="003B09B5"/>
    <w:rsid w:val="003F2312"/>
    <w:rsid w:val="004039EB"/>
    <w:rsid w:val="00421E7F"/>
    <w:rsid w:val="00442A3A"/>
    <w:rsid w:val="00453C57"/>
    <w:rsid w:val="0048724F"/>
    <w:rsid w:val="004B4F2D"/>
    <w:rsid w:val="004C59CA"/>
    <w:rsid w:val="004C7B47"/>
    <w:rsid w:val="004E1954"/>
    <w:rsid w:val="004F001A"/>
    <w:rsid w:val="004F1E5A"/>
    <w:rsid w:val="004F416A"/>
    <w:rsid w:val="004F4D32"/>
    <w:rsid w:val="005029F2"/>
    <w:rsid w:val="005317D4"/>
    <w:rsid w:val="00534D7A"/>
    <w:rsid w:val="005421D7"/>
    <w:rsid w:val="0054625F"/>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36530"/>
    <w:rsid w:val="00843C91"/>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1747"/>
    <w:rsid w:val="00B34966"/>
    <w:rsid w:val="00B428C6"/>
    <w:rsid w:val="00B57742"/>
    <w:rsid w:val="00B61DE2"/>
    <w:rsid w:val="00B73D24"/>
    <w:rsid w:val="00B8226A"/>
    <w:rsid w:val="00B82C9E"/>
    <w:rsid w:val="00B8458F"/>
    <w:rsid w:val="00B8537B"/>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ListTable3-Accent2">
    <w:name w:val="List Table 3 Accent 2"/>
    <w:basedOn w:val="TableNormal"/>
    <w:uiPriority w:val="48"/>
    <w:rsid w:val="004B4F2D"/>
    <w:tblPr>
      <w:tblStyleRowBandSize w:val="1"/>
      <w:tblStyleColBandSize w:val="1"/>
      <w:tblBorders>
        <w:top w:val="single" w:sz="4" w:space="0" w:color="2683C6" w:themeColor="accent2"/>
        <w:left w:val="single" w:sz="4" w:space="0" w:color="2683C6" w:themeColor="accent2"/>
        <w:bottom w:val="single" w:sz="4" w:space="0" w:color="2683C6" w:themeColor="accent2"/>
        <w:right w:val="single" w:sz="4" w:space="0" w:color="2683C6" w:themeColor="accent2"/>
      </w:tblBorders>
    </w:tblPr>
    <w:tblStylePr w:type="firstRow">
      <w:rPr>
        <w:b/>
        <w:bCs/>
        <w:color w:val="FFFFFF" w:themeColor="background1"/>
      </w:rPr>
      <w:tblPr/>
      <w:tcPr>
        <w:shd w:val="clear" w:color="auto" w:fill="2683C6" w:themeFill="accent2"/>
      </w:tcPr>
    </w:tblStylePr>
    <w:tblStylePr w:type="lastRow">
      <w:rPr>
        <w:b/>
        <w:bCs/>
      </w:rPr>
      <w:tblPr/>
      <w:tcPr>
        <w:tcBorders>
          <w:top w:val="double" w:sz="4" w:space="0" w:color="2683C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683C6" w:themeColor="accent2"/>
          <w:right w:val="single" w:sz="4" w:space="0" w:color="2683C6" w:themeColor="accent2"/>
        </w:tcBorders>
      </w:tcPr>
    </w:tblStylePr>
    <w:tblStylePr w:type="band1Horz">
      <w:tblPr/>
      <w:tcPr>
        <w:tcBorders>
          <w:top w:val="single" w:sz="4" w:space="0" w:color="2683C6" w:themeColor="accent2"/>
          <w:bottom w:val="single" w:sz="4" w:space="0" w:color="2683C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683C6" w:themeColor="accent2"/>
          <w:left w:val="nil"/>
        </w:tcBorders>
      </w:tcPr>
    </w:tblStylePr>
    <w:tblStylePr w:type="swCell">
      <w:tblPr/>
      <w:tcPr>
        <w:tcBorders>
          <w:top w:val="double" w:sz="4" w:space="0" w:color="2683C6" w:themeColor="accent2"/>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A33B14-C379-4DA0-8995-623154FDB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99</TotalTime>
  <Pages>2</Pages>
  <Words>494</Words>
  <Characters>2822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2025-09-11T12:50:00Z</dcterms:modified>
</cp:coreProperties>
</file>