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D7641C1"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C776EC">
                              <w:rPr>
                                <w:rFonts w:ascii="Verdana" w:hAnsi="Verdana"/>
                                <w:b/>
                                <w:sz w:val="22"/>
                                <w:szCs w:val="22"/>
                              </w:rPr>
                              <w:t>25-L-006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D7641C1"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C776EC">
                        <w:rPr>
                          <w:rFonts w:ascii="Verdana" w:hAnsi="Verdana"/>
                          <w:b/>
                          <w:sz w:val="22"/>
                          <w:szCs w:val="22"/>
                        </w:rPr>
                        <w:t>25-L-006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D850D5B" w14:textId="77777777" w:rsidR="00C776EC" w:rsidRDefault="00C776EC" w:rsidP="00421E7F">
      <w:pPr>
        <w:rPr>
          <w:rFonts w:ascii="Verdana" w:hAnsi="Verdana"/>
          <w:b/>
          <w:bCs/>
          <w:noProof/>
          <w:sz w:val="22"/>
          <w:szCs w:val="22"/>
        </w:rPr>
      </w:pPr>
      <w:r>
        <w:rPr>
          <w:rFonts w:ascii="Verdana" w:hAnsi="Verdana"/>
          <w:b/>
          <w:bCs/>
          <w:noProof/>
          <w:sz w:val="22"/>
          <w:szCs w:val="22"/>
        </w:rPr>
        <w:t xml:space="preserve">[Please provide] </w:t>
      </w:r>
      <w:r w:rsidRPr="00C776EC">
        <w:rPr>
          <w:rFonts w:ascii="Verdana" w:hAnsi="Verdana"/>
          <w:b/>
          <w:bCs/>
          <w:noProof/>
          <w:sz w:val="22"/>
          <w:szCs w:val="22"/>
        </w:rPr>
        <w:t>Local protocols/policies (inforce at the time)</w:t>
      </w:r>
      <w:r>
        <w:rPr>
          <w:rFonts w:ascii="Verdana" w:hAnsi="Verdana"/>
          <w:b/>
          <w:bCs/>
          <w:noProof/>
          <w:sz w:val="22"/>
          <w:szCs w:val="22"/>
        </w:rPr>
        <w:t xml:space="preserve"> [in relation to] </w:t>
      </w:r>
      <w:r w:rsidRPr="00C776EC">
        <w:rPr>
          <w:rFonts w:ascii="Verdana" w:hAnsi="Verdana"/>
          <w:b/>
          <w:bCs/>
          <w:noProof/>
          <w:sz w:val="22"/>
          <w:szCs w:val="22"/>
        </w:rPr>
        <w:t xml:space="preserve">trastuzumab deruxtecan administration; </w:t>
      </w:r>
    </w:p>
    <w:p w14:paraId="3A1A3C4F" w14:textId="77777777" w:rsidR="00C776EC" w:rsidRDefault="00C776EC" w:rsidP="00C776EC">
      <w:pPr>
        <w:pStyle w:val="ListParagraph"/>
        <w:numPr>
          <w:ilvl w:val="0"/>
          <w:numId w:val="19"/>
        </w:numPr>
        <w:rPr>
          <w:rFonts w:ascii="Verdana" w:hAnsi="Verdana"/>
          <w:b/>
          <w:bCs/>
          <w:noProof/>
          <w:sz w:val="22"/>
          <w:szCs w:val="22"/>
        </w:rPr>
      </w:pPr>
      <w:r w:rsidRPr="00C776EC">
        <w:rPr>
          <w:rFonts w:ascii="Verdana" w:hAnsi="Verdana"/>
          <w:b/>
          <w:bCs/>
          <w:noProof/>
          <w:sz w:val="22"/>
          <w:szCs w:val="22"/>
        </w:rPr>
        <w:t>ILD monitoring/management</w:t>
      </w:r>
    </w:p>
    <w:p w14:paraId="23DF621B" w14:textId="51259DE8" w:rsidR="00873328" w:rsidRPr="00C776EC" w:rsidRDefault="00C776EC" w:rsidP="00C776EC">
      <w:pPr>
        <w:pStyle w:val="ListParagraph"/>
        <w:numPr>
          <w:ilvl w:val="0"/>
          <w:numId w:val="19"/>
        </w:numPr>
        <w:rPr>
          <w:rFonts w:ascii="Verdana" w:hAnsi="Verdana"/>
          <w:b/>
          <w:bCs/>
          <w:noProof/>
          <w:sz w:val="22"/>
          <w:szCs w:val="22"/>
        </w:rPr>
      </w:pPr>
      <w:r w:rsidRPr="00C776EC">
        <w:rPr>
          <w:rFonts w:ascii="Verdana" w:hAnsi="Verdana"/>
          <w:b/>
          <w:bCs/>
          <w:noProof/>
          <w:sz w:val="22"/>
          <w:szCs w:val="22"/>
        </w:rPr>
        <w:t xml:space="preserve">escalation/hold criteria for suspected drug toxicity or respiratory deterioration.  </w:t>
      </w:r>
    </w:p>
    <w:p w14:paraId="2178A95B" w14:textId="15829CE8" w:rsidR="00873328" w:rsidRPr="00C776EC" w:rsidRDefault="00C776EC" w:rsidP="00421E7F">
      <w:pPr>
        <w:rPr>
          <w:rFonts w:ascii="Verdana" w:hAnsi="Verdana"/>
          <w:noProof/>
          <w:sz w:val="22"/>
          <w:szCs w:val="22"/>
        </w:rPr>
      </w:pPr>
      <w:r w:rsidRPr="00C776EC">
        <w:rPr>
          <w:rFonts w:ascii="Verdana" w:hAnsi="Verdana"/>
          <w:noProof/>
          <w:sz w:val="22"/>
          <w:szCs w:val="22"/>
        </w:rPr>
        <w:t>Please find attached SBUHB’s protocol for the administration of Trastuzumab Deruxtecan (ENHERTU), which covers ILD monitoring and toxicity.</w:t>
      </w:r>
    </w:p>
    <w:p w14:paraId="75970B72" w14:textId="58AFF50A" w:rsidR="00A10460" w:rsidRDefault="000621AB" w:rsidP="00421E7F">
      <w:pPr>
        <w:rPr>
          <w:rFonts w:ascii="Verdana" w:hAnsi="Verdana"/>
          <w:b/>
          <w:bCs/>
          <w:noProof/>
          <w:sz w:val="22"/>
          <w:szCs w:val="22"/>
        </w:rPr>
      </w:pPr>
      <w:r w:rsidRPr="000621AB">
        <w:rPr>
          <w:rFonts w:ascii="Verdana" w:hAnsi="Verdana"/>
          <w:noProof/>
          <w:sz w:val="22"/>
          <w:szCs w:val="22"/>
        </w:rPr>
        <w:t>It is not our usual practice to disclose the names of staff other than those at Executive/Consultant level.  Therefore the</w:t>
      </w:r>
      <w:r w:rsidRPr="000621AB">
        <w:rPr>
          <w:rFonts w:ascii="Verdana" w:hAnsi="Verdana"/>
          <w:noProof/>
          <w:sz w:val="22"/>
          <w:szCs w:val="22"/>
        </w:rPr>
        <w:t xml:space="preserve"> names of the</w:t>
      </w:r>
      <w:r w:rsidRPr="000621AB">
        <w:rPr>
          <w:rFonts w:ascii="Verdana" w:hAnsi="Verdana"/>
          <w:noProof/>
          <w:sz w:val="22"/>
          <w:szCs w:val="22"/>
        </w:rPr>
        <w:t xml:space="preserve"> remaining members of staff </w:t>
      </w:r>
      <w:r w:rsidRPr="000621AB">
        <w:rPr>
          <w:rFonts w:ascii="Verdana" w:hAnsi="Verdana"/>
          <w:noProof/>
          <w:sz w:val="22"/>
          <w:szCs w:val="22"/>
        </w:rPr>
        <w:t>are</w:t>
      </w:r>
      <w:r w:rsidRPr="000621AB">
        <w:rPr>
          <w:rFonts w:ascii="Verdana" w:hAnsi="Verdana"/>
          <w:noProof/>
          <w:sz w:val="22"/>
          <w:szCs w:val="22"/>
        </w:rPr>
        <w:t xml:space="preserve"> withheld under section 40(2) of the Freedom of Information Act 2000.   This data is classed as personal data as defined under the General Data Protection Regulation (GDPR) and Data Protection Act 2018 and its disclosure would be contrary to the data protection principles and constitute as unfair and unlawful processing in regard to Articles 5, 6, and 9 of GDPR. We are therefore withholding this detail under Section 40(2) of the Freedom of Information Act 2000. This exemption is absolute and therefore there is no requirement to apply the public interest test.</w:t>
      </w:r>
      <w:r w:rsidR="00421E7F">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036B94"/>
    <w:multiLevelType w:val="hybridMultilevel"/>
    <w:tmpl w:val="76785328"/>
    <w:lvl w:ilvl="0" w:tplc="30B4BC40">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9"/>
  </w:num>
  <w:num w:numId="4" w16cid:durableId="1125923312">
    <w:abstractNumId w:val="16"/>
  </w:num>
  <w:num w:numId="5" w16cid:durableId="1143425367">
    <w:abstractNumId w:val="4"/>
  </w:num>
  <w:num w:numId="6" w16cid:durableId="1293360629">
    <w:abstractNumId w:val="3"/>
  </w:num>
  <w:num w:numId="7" w16cid:durableId="479228409">
    <w:abstractNumId w:val="11"/>
  </w:num>
  <w:num w:numId="8" w16cid:durableId="1553300907">
    <w:abstractNumId w:val="15"/>
  </w:num>
  <w:num w:numId="9" w16cid:durableId="687946864">
    <w:abstractNumId w:val="18"/>
  </w:num>
  <w:num w:numId="10" w16cid:durableId="993416643">
    <w:abstractNumId w:val="1"/>
  </w:num>
  <w:num w:numId="11" w16cid:durableId="1541481371">
    <w:abstractNumId w:val="10"/>
  </w:num>
  <w:num w:numId="12" w16cid:durableId="1525171868">
    <w:abstractNumId w:val="13"/>
  </w:num>
  <w:num w:numId="13" w16cid:durableId="200629463">
    <w:abstractNumId w:val="17"/>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6"/>
  </w:num>
  <w:num w:numId="18" w16cid:durableId="949163570">
    <w:abstractNumId w:val="2"/>
  </w:num>
  <w:num w:numId="19" w16cid:durableId="165473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621AB"/>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5F72AD"/>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45B0C"/>
    <w:rsid w:val="00C75A00"/>
    <w:rsid w:val="00C776EC"/>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75</TotalTime>
  <Pages>1</Pages>
  <Words>187</Words>
  <Characters>996</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2019-03-26T11:11:00Z</cp:lastPrinted>
  <dcterms:created xsi:type="dcterms:W3CDTF">2021-09-13T07:38:00Z</dcterms:created>
  <dcterms:modified xsi:type="dcterms:W3CDTF">2025-12-16T13:30:00Z</dcterms:modified>
</cp:coreProperties>
</file>