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ED9E81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D529A">
                              <w:rPr>
                                <w:rFonts w:ascii="Verdana" w:hAnsi="Verdana"/>
                                <w:b/>
                                <w:sz w:val="22"/>
                                <w:szCs w:val="22"/>
                              </w:rPr>
                              <w:t>25-L-010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ED9E81D"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D529A">
                        <w:rPr>
                          <w:rFonts w:ascii="Verdana" w:hAnsi="Verdana"/>
                          <w:b/>
                          <w:sz w:val="22"/>
                          <w:szCs w:val="22"/>
                        </w:rPr>
                        <w:t>25-L-010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3EEB8E19" w14:textId="170904EF" w:rsidR="00ED529A" w:rsidRPr="00ED529A" w:rsidRDefault="00A10460" w:rsidP="00ED529A">
      <w:pPr>
        <w:rPr>
          <w:rFonts w:ascii="Verdana" w:hAnsi="Verdana"/>
          <w:b/>
          <w:bCs/>
          <w:noProof/>
          <w:sz w:val="22"/>
          <w:szCs w:val="22"/>
        </w:rPr>
      </w:pPr>
      <w:r w:rsidRPr="00A10460">
        <w:rPr>
          <w:rFonts w:ascii="Verdana" w:hAnsi="Verdana"/>
          <w:sz w:val="22"/>
        </w:rPr>
        <w:br/>
      </w:r>
      <w:r w:rsidRPr="00A10460">
        <w:rPr>
          <w:rFonts w:ascii="Verdana" w:hAnsi="Verdana"/>
          <w:b/>
          <w:sz w:val="22"/>
        </w:rPr>
        <w:t>You asked:</w:t>
      </w:r>
      <w:r w:rsidR="00ED529A">
        <w:rPr>
          <w:rFonts w:ascii="Verdana" w:hAnsi="Verdana"/>
          <w:b/>
          <w:sz w:val="22"/>
        </w:rPr>
        <w:br/>
      </w:r>
      <w:r w:rsidR="00ED529A">
        <w:rPr>
          <w:rFonts w:ascii="Verdana" w:hAnsi="Verdana"/>
          <w:b/>
          <w:sz w:val="22"/>
        </w:rPr>
        <w:br/>
      </w:r>
      <w:r w:rsidR="00ED529A" w:rsidRPr="00ED529A">
        <w:rPr>
          <w:rFonts w:ascii="Verdana" w:hAnsi="Verdana"/>
          <w:b/>
          <w:bCs/>
          <w:noProof/>
          <w:sz w:val="22"/>
          <w:szCs w:val="22"/>
        </w:rPr>
        <w:t>Please see the following definitions to help you in processing this request:</w:t>
      </w:r>
    </w:p>
    <w:p w14:paraId="6DB71CA3" w14:textId="77777777" w:rsidR="00ED529A" w:rsidRPr="00ED529A" w:rsidRDefault="00ED529A" w:rsidP="00ED529A">
      <w:pPr>
        <w:pStyle w:val="ListParagraph"/>
        <w:numPr>
          <w:ilvl w:val="0"/>
          <w:numId w:val="22"/>
        </w:numPr>
        <w:rPr>
          <w:rFonts w:ascii="Verdana" w:hAnsi="Verdana"/>
          <w:b/>
          <w:bCs/>
          <w:noProof/>
          <w:sz w:val="22"/>
          <w:szCs w:val="22"/>
        </w:rPr>
      </w:pPr>
      <w:r w:rsidRPr="00ED529A">
        <w:rPr>
          <w:rFonts w:ascii="Verdana" w:hAnsi="Verdana"/>
          <w:b/>
          <w:bCs/>
          <w:noProof/>
          <w:sz w:val="22"/>
          <w:szCs w:val="22"/>
        </w:rPr>
        <w:t>Executives: Any members of top-level Health Board leadership, such as Chair, Chief Executive, Executive Directors (e.g., medical director, nursing director, finance director, Chief Operating Officer) responsible for overall strategy, quality, and governance.</w:t>
      </w:r>
    </w:p>
    <w:p w14:paraId="24D284F7" w14:textId="77777777" w:rsidR="00ED529A" w:rsidRPr="00ED529A" w:rsidRDefault="00ED529A" w:rsidP="00ED529A">
      <w:pPr>
        <w:pStyle w:val="ListParagraph"/>
        <w:numPr>
          <w:ilvl w:val="0"/>
          <w:numId w:val="22"/>
        </w:numPr>
        <w:rPr>
          <w:rFonts w:ascii="Verdana" w:hAnsi="Verdana"/>
          <w:b/>
          <w:bCs/>
          <w:noProof/>
          <w:sz w:val="22"/>
          <w:szCs w:val="22"/>
        </w:rPr>
      </w:pPr>
      <w:r w:rsidRPr="00ED529A">
        <w:rPr>
          <w:rFonts w:ascii="Verdana" w:hAnsi="Verdana"/>
          <w:b/>
          <w:bCs/>
          <w:noProof/>
          <w:sz w:val="22"/>
          <w:szCs w:val="22"/>
        </w:rPr>
        <w:t>Managers: Senior management, such as service or care group directors, heads of nursing, clinical directors, general managers, and heads of corporate departments, typically overseeing multiple departments or an entire division, as well as Middle managers and Frontline managers, such as matrons, ward or department managers, team leaders, and service managers who manage day-to-day operations and directly supervise clinical and non-clinical teams.</w:t>
      </w:r>
    </w:p>
    <w:p w14:paraId="635CAE49" w14:textId="6087F900" w:rsidR="00DC0D5A" w:rsidRPr="00ED529A" w:rsidRDefault="00ED529A" w:rsidP="00ED529A">
      <w:pPr>
        <w:pStyle w:val="ListParagraph"/>
        <w:numPr>
          <w:ilvl w:val="0"/>
          <w:numId w:val="22"/>
        </w:numPr>
        <w:rPr>
          <w:rFonts w:ascii="Verdana" w:hAnsi="Verdana"/>
          <w:b/>
          <w:bCs/>
          <w:noProof/>
          <w:sz w:val="22"/>
          <w:szCs w:val="22"/>
        </w:rPr>
      </w:pPr>
      <w:r w:rsidRPr="00ED529A">
        <w:rPr>
          <w:rFonts w:ascii="Verdana" w:hAnsi="Verdana"/>
          <w:b/>
          <w:bCs/>
          <w:noProof/>
          <w:sz w:val="22"/>
          <w:szCs w:val="22"/>
        </w:rPr>
        <w:t>Clinical staff: Frontline clinical staff and support staff</w:t>
      </w:r>
      <w:r>
        <w:rPr>
          <w:rFonts w:ascii="Verdana" w:hAnsi="Verdana"/>
          <w:b/>
          <w:bCs/>
          <w:noProof/>
          <w:sz w:val="22"/>
          <w:szCs w:val="22"/>
        </w:rPr>
        <w:br/>
      </w:r>
      <w:r>
        <w:rPr>
          <w:rFonts w:ascii="Verdana" w:hAnsi="Verdana"/>
          <w:b/>
          <w:bCs/>
          <w:noProof/>
          <w:sz w:val="22"/>
          <w:szCs w:val="22"/>
        </w:rPr>
        <w:br/>
      </w:r>
    </w:p>
    <w:p w14:paraId="1589F810" w14:textId="77777777" w:rsidR="00ED529A" w:rsidRPr="00ED529A" w:rsidRDefault="00ED529A" w:rsidP="00ED529A">
      <w:pPr>
        <w:pStyle w:val="ListParagraph"/>
        <w:numPr>
          <w:ilvl w:val="0"/>
          <w:numId w:val="20"/>
        </w:numPr>
        <w:rPr>
          <w:rFonts w:ascii="Verdana" w:hAnsi="Verdana"/>
          <w:noProof/>
          <w:sz w:val="22"/>
          <w:szCs w:val="22"/>
        </w:rPr>
      </w:pPr>
      <w:r w:rsidRPr="00ED529A">
        <w:rPr>
          <w:rFonts w:ascii="Verdana" w:hAnsi="Verdana"/>
          <w:b/>
          <w:bCs/>
          <w:noProof/>
          <w:sz w:val="22"/>
          <w:szCs w:val="22"/>
        </w:rPr>
        <w:t>The current number of executives, managers, and clinical staff employed by your Health Board (separately for each staff category)</w:t>
      </w:r>
      <w:r>
        <w:rPr>
          <w:rFonts w:ascii="Verdana" w:hAnsi="Verdana"/>
          <w:b/>
          <w:bCs/>
          <w:noProof/>
          <w:sz w:val="22"/>
          <w:szCs w:val="22"/>
        </w:rPr>
        <w:br/>
      </w:r>
      <w:r w:rsidRPr="00ED529A">
        <w:rPr>
          <w:rFonts w:ascii="Verdana" w:hAnsi="Verdana"/>
          <w:noProof/>
          <w:sz w:val="22"/>
          <w:szCs w:val="22"/>
        </w:rPr>
        <w:t>As at 30</w:t>
      </w:r>
      <w:r w:rsidRPr="00ED529A">
        <w:rPr>
          <w:rFonts w:ascii="Verdana" w:hAnsi="Verdana"/>
          <w:noProof/>
          <w:sz w:val="22"/>
          <w:szCs w:val="22"/>
          <w:vertAlign w:val="superscript"/>
        </w:rPr>
        <w:t>th</w:t>
      </w:r>
      <w:r w:rsidRPr="00ED529A">
        <w:rPr>
          <w:rFonts w:ascii="Verdana" w:hAnsi="Verdana"/>
          <w:noProof/>
          <w:sz w:val="22"/>
          <w:szCs w:val="22"/>
        </w:rPr>
        <w:t xml:space="preserve"> November 2025</w:t>
      </w:r>
      <w:r>
        <w:rPr>
          <w:rFonts w:ascii="Verdana" w:hAnsi="Verdana"/>
          <w:noProof/>
          <w:sz w:val="22"/>
          <w:szCs w:val="22"/>
        </w:rPr>
        <w:t>;</w:t>
      </w:r>
      <w:r w:rsidRPr="00ED529A">
        <w:rPr>
          <w:rFonts w:ascii="Verdana" w:hAnsi="Verdana"/>
          <w:noProof/>
          <w:sz w:val="22"/>
          <w:szCs w:val="22"/>
        </w:rPr>
        <w:br/>
      </w:r>
    </w:p>
    <w:tbl>
      <w:tblPr>
        <w:tblW w:w="5796" w:type="dxa"/>
        <w:jc w:val="center"/>
        <w:tblLook w:val="04A0" w:firstRow="1" w:lastRow="0" w:firstColumn="1" w:lastColumn="0" w:noHBand="0" w:noVBand="1"/>
      </w:tblPr>
      <w:tblGrid>
        <w:gridCol w:w="4254"/>
        <w:gridCol w:w="1542"/>
      </w:tblGrid>
      <w:tr w:rsidR="00ED529A" w:rsidRPr="00ED529A" w14:paraId="121E2C6C" w14:textId="77777777" w:rsidTr="00ED529A">
        <w:trPr>
          <w:trHeight w:val="300"/>
          <w:jc w:val="center"/>
        </w:trPr>
        <w:tc>
          <w:tcPr>
            <w:tcW w:w="4254" w:type="dxa"/>
            <w:tcBorders>
              <w:top w:val="single" w:sz="4" w:space="0" w:color="auto"/>
              <w:left w:val="single" w:sz="4" w:space="0" w:color="auto"/>
              <w:bottom w:val="single" w:sz="4" w:space="0" w:color="auto"/>
              <w:right w:val="single" w:sz="4" w:space="0" w:color="auto"/>
            </w:tcBorders>
            <w:noWrap/>
            <w:vAlign w:val="center"/>
            <w:hideMark/>
          </w:tcPr>
          <w:p w14:paraId="68FE3A94" w14:textId="77777777" w:rsidR="00ED529A" w:rsidRPr="00ED529A" w:rsidRDefault="00ED529A" w:rsidP="00ED529A">
            <w:pPr>
              <w:spacing w:before="0" w:after="0" w:line="240" w:lineRule="auto"/>
              <w:ind w:left="0" w:right="0"/>
              <w:jc w:val="center"/>
              <w:rPr>
                <w:rFonts w:ascii="Verdana" w:eastAsia="Times New Roman" w:hAnsi="Verdana" w:cs="Calibri"/>
                <w:b/>
                <w:bCs/>
                <w:color w:val="000000"/>
                <w:sz w:val="22"/>
                <w:szCs w:val="22"/>
              </w:rPr>
            </w:pPr>
            <w:r w:rsidRPr="00ED529A">
              <w:rPr>
                <w:rFonts w:ascii="Verdana" w:eastAsia="Times New Roman" w:hAnsi="Verdana" w:cs="Calibri"/>
                <w:b/>
                <w:bCs/>
                <w:color w:val="000000"/>
                <w:sz w:val="22"/>
                <w:szCs w:val="22"/>
              </w:rPr>
              <w:t>Question</w:t>
            </w:r>
          </w:p>
        </w:tc>
        <w:tc>
          <w:tcPr>
            <w:tcW w:w="1542" w:type="dxa"/>
            <w:tcBorders>
              <w:top w:val="single" w:sz="4" w:space="0" w:color="auto"/>
              <w:left w:val="nil"/>
              <w:bottom w:val="single" w:sz="4" w:space="0" w:color="auto"/>
              <w:right w:val="single" w:sz="4" w:space="0" w:color="auto"/>
            </w:tcBorders>
            <w:noWrap/>
            <w:vAlign w:val="center"/>
            <w:hideMark/>
          </w:tcPr>
          <w:p w14:paraId="7C1A2584" w14:textId="77777777" w:rsidR="00ED529A" w:rsidRPr="00ED529A" w:rsidRDefault="00ED529A" w:rsidP="00ED529A">
            <w:pPr>
              <w:spacing w:before="0" w:after="0" w:line="240" w:lineRule="auto"/>
              <w:ind w:left="0" w:right="0"/>
              <w:jc w:val="center"/>
              <w:rPr>
                <w:rFonts w:ascii="Verdana" w:eastAsia="Times New Roman" w:hAnsi="Verdana" w:cs="Calibri"/>
                <w:b/>
                <w:bCs/>
                <w:color w:val="000000"/>
                <w:sz w:val="22"/>
                <w:szCs w:val="22"/>
              </w:rPr>
            </w:pPr>
            <w:r w:rsidRPr="00ED529A">
              <w:rPr>
                <w:rFonts w:ascii="Verdana" w:eastAsia="Times New Roman" w:hAnsi="Verdana" w:cs="Calibri"/>
                <w:b/>
                <w:bCs/>
                <w:color w:val="000000"/>
                <w:sz w:val="22"/>
                <w:szCs w:val="22"/>
              </w:rPr>
              <w:t>Headcount</w:t>
            </w:r>
          </w:p>
        </w:tc>
      </w:tr>
      <w:tr w:rsidR="00ED529A" w:rsidRPr="00ED529A" w14:paraId="06FCC0CE" w14:textId="77777777" w:rsidTr="00ED529A">
        <w:trPr>
          <w:trHeight w:val="300"/>
          <w:jc w:val="center"/>
        </w:trPr>
        <w:tc>
          <w:tcPr>
            <w:tcW w:w="4254" w:type="dxa"/>
            <w:tcBorders>
              <w:top w:val="nil"/>
              <w:left w:val="single" w:sz="4" w:space="0" w:color="auto"/>
              <w:bottom w:val="single" w:sz="4" w:space="0" w:color="auto"/>
              <w:right w:val="single" w:sz="4" w:space="0" w:color="auto"/>
            </w:tcBorders>
            <w:noWrap/>
            <w:vAlign w:val="center"/>
            <w:hideMark/>
          </w:tcPr>
          <w:p w14:paraId="2A9ADB44"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2"/>
                <w:szCs w:val="22"/>
              </w:rPr>
            </w:pPr>
            <w:r w:rsidRPr="00ED529A">
              <w:rPr>
                <w:rFonts w:ascii="Verdana" w:eastAsia="Times New Roman" w:hAnsi="Verdana" w:cs="Calibri"/>
                <w:color w:val="000000"/>
                <w:sz w:val="22"/>
                <w:szCs w:val="22"/>
              </w:rPr>
              <w:t>The current number of executives</w:t>
            </w:r>
          </w:p>
        </w:tc>
        <w:tc>
          <w:tcPr>
            <w:tcW w:w="1542" w:type="dxa"/>
            <w:tcBorders>
              <w:top w:val="nil"/>
              <w:left w:val="nil"/>
              <w:bottom w:val="single" w:sz="4" w:space="0" w:color="auto"/>
              <w:right w:val="single" w:sz="4" w:space="0" w:color="auto"/>
            </w:tcBorders>
            <w:noWrap/>
            <w:vAlign w:val="center"/>
            <w:hideMark/>
          </w:tcPr>
          <w:p w14:paraId="11DA83BE"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2"/>
                <w:szCs w:val="22"/>
              </w:rPr>
            </w:pPr>
            <w:r w:rsidRPr="00ED529A">
              <w:rPr>
                <w:rFonts w:ascii="Verdana" w:eastAsia="Times New Roman" w:hAnsi="Verdana" w:cs="Calibri"/>
                <w:color w:val="000000"/>
                <w:sz w:val="22"/>
                <w:szCs w:val="22"/>
              </w:rPr>
              <w:t>19</w:t>
            </w:r>
          </w:p>
        </w:tc>
      </w:tr>
      <w:tr w:rsidR="00ED529A" w:rsidRPr="00ED529A" w14:paraId="1D9DC5CE" w14:textId="77777777" w:rsidTr="00ED529A">
        <w:trPr>
          <w:trHeight w:val="300"/>
          <w:jc w:val="center"/>
        </w:trPr>
        <w:tc>
          <w:tcPr>
            <w:tcW w:w="4254" w:type="dxa"/>
            <w:tcBorders>
              <w:top w:val="nil"/>
              <w:left w:val="single" w:sz="4" w:space="0" w:color="auto"/>
              <w:bottom w:val="single" w:sz="4" w:space="0" w:color="auto"/>
              <w:right w:val="single" w:sz="4" w:space="0" w:color="auto"/>
            </w:tcBorders>
            <w:noWrap/>
            <w:vAlign w:val="center"/>
            <w:hideMark/>
          </w:tcPr>
          <w:p w14:paraId="297D5BD4" w14:textId="0BE57E12" w:rsidR="00ED529A" w:rsidRPr="00ED529A" w:rsidRDefault="00ED529A" w:rsidP="00ED529A">
            <w:pPr>
              <w:spacing w:before="0" w:after="0" w:line="240" w:lineRule="auto"/>
              <w:ind w:left="0" w:right="0"/>
              <w:jc w:val="center"/>
              <w:rPr>
                <w:rFonts w:ascii="Verdana" w:eastAsia="Times New Roman" w:hAnsi="Verdana" w:cs="Calibri"/>
                <w:color w:val="000000"/>
                <w:sz w:val="22"/>
                <w:szCs w:val="22"/>
              </w:rPr>
            </w:pPr>
            <w:r w:rsidRPr="00ED529A">
              <w:rPr>
                <w:rFonts w:ascii="Verdana" w:eastAsia="Times New Roman" w:hAnsi="Verdana" w:cs="Calibri"/>
                <w:color w:val="000000"/>
                <w:sz w:val="22"/>
                <w:szCs w:val="22"/>
              </w:rPr>
              <w:t>The current number of managers</w:t>
            </w:r>
          </w:p>
        </w:tc>
        <w:tc>
          <w:tcPr>
            <w:tcW w:w="1542" w:type="dxa"/>
            <w:tcBorders>
              <w:top w:val="nil"/>
              <w:left w:val="nil"/>
              <w:bottom w:val="single" w:sz="4" w:space="0" w:color="auto"/>
              <w:right w:val="single" w:sz="4" w:space="0" w:color="auto"/>
            </w:tcBorders>
            <w:noWrap/>
            <w:vAlign w:val="center"/>
            <w:hideMark/>
          </w:tcPr>
          <w:p w14:paraId="4938A84F"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2"/>
                <w:szCs w:val="22"/>
              </w:rPr>
            </w:pPr>
            <w:r w:rsidRPr="00ED529A">
              <w:rPr>
                <w:rFonts w:ascii="Verdana" w:eastAsia="Times New Roman" w:hAnsi="Verdana" w:cs="Calibri"/>
                <w:color w:val="000000"/>
                <w:sz w:val="22"/>
                <w:szCs w:val="22"/>
              </w:rPr>
              <w:t>809</w:t>
            </w:r>
          </w:p>
        </w:tc>
      </w:tr>
      <w:tr w:rsidR="00ED529A" w:rsidRPr="00ED529A" w14:paraId="7BEF1A2F" w14:textId="77777777" w:rsidTr="00ED529A">
        <w:trPr>
          <w:trHeight w:val="300"/>
          <w:jc w:val="center"/>
        </w:trPr>
        <w:tc>
          <w:tcPr>
            <w:tcW w:w="4254" w:type="dxa"/>
            <w:tcBorders>
              <w:top w:val="nil"/>
              <w:left w:val="single" w:sz="4" w:space="0" w:color="auto"/>
              <w:bottom w:val="single" w:sz="4" w:space="0" w:color="auto"/>
              <w:right w:val="single" w:sz="4" w:space="0" w:color="auto"/>
            </w:tcBorders>
            <w:noWrap/>
            <w:vAlign w:val="center"/>
            <w:hideMark/>
          </w:tcPr>
          <w:p w14:paraId="48BA20EA" w14:textId="02B14817" w:rsidR="00ED529A" w:rsidRPr="00ED529A" w:rsidRDefault="00ED529A" w:rsidP="00ED529A">
            <w:pPr>
              <w:spacing w:before="0" w:after="0" w:line="240" w:lineRule="auto"/>
              <w:ind w:left="0" w:right="0"/>
              <w:jc w:val="center"/>
              <w:rPr>
                <w:rFonts w:ascii="Verdana" w:eastAsia="Times New Roman" w:hAnsi="Verdana" w:cs="Calibri"/>
                <w:color w:val="000000"/>
                <w:sz w:val="22"/>
                <w:szCs w:val="22"/>
              </w:rPr>
            </w:pPr>
            <w:r w:rsidRPr="00ED529A">
              <w:rPr>
                <w:rFonts w:ascii="Verdana" w:eastAsia="Times New Roman" w:hAnsi="Verdana" w:cs="Calibri"/>
                <w:color w:val="000000"/>
                <w:sz w:val="22"/>
                <w:szCs w:val="22"/>
              </w:rPr>
              <w:t>The current number of clinical staff</w:t>
            </w:r>
          </w:p>
        </w:tc>
        <w:tc>
          <w:tcPr>
            <w:tcW w:w="1542" w:type="dxa"/>
            <w:tcBorders>
              <w:top w:val="nil"/>
              <w:left w:val="nil"/>
              <w:bottom w:val="single" w:sz="4" w:space="0" w:color="auto"/>
              <w:right w:val="single" w:sz="4" w:space="0" w:color="auto"/>
            </w:tcBorders>
            <w:noWrap/>
            <w:vAlign w:val="center"/>
            <w:hideMark/>
          </w:tcPr>
          <w:p w14:paraId="278D89E0"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2"/>
                <w:szCs w:val="22"/>
              </w:rPr>
            </w:pPr>
            <w:r w:rsidRPr="00ED529A">
              <w:rPr>
                <w:rFonts w:ascii="Verdana" w:eastAsia="Times New Roman" w:hAnsi="Verdana" w:cs="Calibri"/>
                <w:color w:val="000000"/>
                <w:sz w:val="22"/>
                <w:szCs w:val="22"/>
              </w:rPr>
              <w:t>10748</w:t>
            </w:r>
          </w:p>
        </w:tc>
      </w:tr>
    </w:tbl>
    <w:p w14:paraId="624C5EA2" w14:textId="75388D19" w:rsidR="00ED529A" w:rsidRPr="00ED529A" w:rsidRDefault="00ED529A" w:rsidP="00ED529A">
      <w:pPr>
        <w:pStyle w:val="ListParagraph"/>
        <w:ind w:left="1270"/>
        <w:rPr>
          <w:rFonts w:ascii="Verdana" w:hAnsi="Verdana"/>
          <w:b/>
          <w:bCs/>
          <w:noProof/>
          <w:sz w:val="22"/>
          <w:szCs w:val="22"/>
        </w:rPr>
      </w:pPr>
      <w:r w:rsidRPr="00ED529A">
        <w:rPr>
          <w:rFonts w:ascii="Verdana" w:hAnsi="Verdana"/>
          <w:noProof/>
          <w:sz w:val="22"/>
          <w:szCs w:val="22"/>
        </w:rPr>
        <w:br/>
      </w:r>
    </w:p>
    <w:p w14:paraId="5D9D1311" w14:textId="6B48E814" w:rsidR="00D607FB" w:rsidRDefault="00ED529A" w:rsidP="00ED529A">
      <w:pPr>
        <w:pStyle w:val="ListParagraph"/>
        <w:numPr>
          <w:ilvl w:val="0"/>
          <w:numId w:val="20"/>
        </w:numPr>
        <w:rPr>
          <w:rFonts w:ascii="Verdana" w:hAnsi="Verdana"/>
          <w:b/>
          <w:bCs/>
          <w:noProof/>
          <w:sz w:val="22"/>
          <w:szCs w:val="22"/>
        </w:rPr>
      </w:pPr>
      <w:r w:rsidRPr="00ED529A">
        <w:rPr>
          <w:rFonts w:ascii="Verdana" w:hAnsi="Verdana"/>
          <w:b/>
          <w:bCs/>
          <w:noProof/>
          <w:sz w:val="22"/>
          <w:szCs w:val="22"/>
        </w:rPr>
        <w:t>The number of executives, managers, and clinical staff hired by your Health Board using a recruitment agency in each of the last 5 fiscal years, separately for each staff group</w:t>
      </w:r>
      <w:r w:rsidR="00D607FB">
        <w:rPr>
          <w:rFonts w:ascii="Verdana" w:hAnsi="Verdana"/>
          <w:b/>
          <w:bCs/>
          <w:noProof/>
          <w:sz w:val="22"/>
          <w:szCs w:val="22"/>
        </w:rPr>
        <w:br/>
      </w:r>
    </w:p>
    <w:tbl>
      <w:tblPr>
        <w:tblW w:w="0" w:type="auto"/>
        <w:jc w:val="center"/>
        <w:tblCellMar>
          <w:left w:w="0" w:type="dxa"/>
          <w:right w:w="0" w:type="dxa"/>
        </w:tblCellMar>
        <w:tblLook w:val="04A0" w:firstRow="1" w:lastRow="0" w:firstColumn="1" w:lastColumn="0" w:noHBand="0" w:noVBand="1"/>
      </w:tblPr>
      <w:tblGrid>
        <w:gridCol w:w="2271"/>
        <w:gridCol w:w="3114"/>
        <w:gridCol w:w="1976"/>
      </w:tblGrid>
      <w:tr w:rsidR="00D607FB" w:rsidRPr="00D607FB" w14:paraId="011696EA" w14:textId="77777777" w:rsidTr="00D607FB">
        <w:trPr>
          <w:jc w:val="center"/>
        </w:trPr>
        <w:tc>
          <w:tcPr>
            <w:tcW w:w="2271" w:type="dxa"/>
            <w:tcBorders>
              <w:top w:val="single" w:sz="8" w:space="0" w:color="auto"/>
              <w:left w:val="single" w:sz="8" w:space="0" w:color="auto"/>
              <w:bottom w:val="single" w:sz="8" w:space="0" w:color="auto"/>
              <w:right w:val="single" w:sz="8" w:space="0" w:color="auto"/>
            </w:tcBorders>
            <w:shd w:val="clear" w:color="auto" w:fill="DFE3E5" w:themeFill="background2"/>
            <w:tcMar>
              <w:top w:w="0" w:type="dxa"/>
              <w:left w:w="108" w:type="dxa"/>
              <w:bottom w:w="0" w:type="dxa"/>
              <w:right w:w="108" w:type="dxa"/>
            </w:tcMar>
            <w:vAlign w:val="center"/>
          </w:tcPr>
          <w:p w14:paraId="744BA113" w14:textId="58FEB772"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Year</w:t>
            </w:r>
          </w:p>
        </w:tc>
        <w:tc>
          <w:tcPr>
            <w:tcW w:w="3114" w:type="dxa"/>
            <w:tcBorders>
              <w:top w:val="single" w:sz="8" w:space="0" w:color="auto"/>
              <w:left w:val="nil"/>
              <w:bottom w:val="single" w:sz="8" w:space="0" w:color="auto"/>
              <w:right w:val="single" w:sz="8" w:space="0" w:color="auto"/>
            </w:tcBorders>
            <w:shd w:val="clear" w:color="auto" w:fill="DFE3E5" w:themeFill="background2"/>
            <w:tcMar>
              <w:top w:w="0" w:type="dxa"/>
              <w:left w:w="108" w:type="dxa"/>
              <w:bottom w:w="0" w:type="dxa"/>
              <w:right w:w="108" w:type="dxa"/>
            </w:tcMar>
            <w:vAlign w:val="center"/>
          </w:tcPr>
          <w:p w14:paraId="146F3943" w14:textId="10DF12F2"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Job Title</w:t>
            </w:r>
          </w:p>
        </w:tc>
        <w:tc>
          <w:tcPr>
            <w:tcW w:w="1976" w:type="dxa"/>
            <w:tcBorders>
              <w:top w:val="single" w:sz="8" w:space="0" w:color="auto"/>
              <w:left w:val="nil"/>
              <w:bottom w:val="single" w:sz="8" w:space="0" w:color="auto"/>
              <w:right w:val="single" w:sz="8" w:space="0" w:color="auto"/>
            </w:tcBorders>
            <w:shd w:val="clear" w:color="auto" w:fill="DFE3E5" w:themeFill="background2"/>
            <w:tcMar>
              <w:top w:w="0" w:type="dxa"/>
              <w:left w:w="108" w:type="dxa"/>
              <w:bottom w:w="0" w:type="dxa"/>
              <w:right w:w="108" w:type="dxa"/>
            </w:tcMar>
            <w:vAlign w:val="center"/>
          </w:tcPr>
          <w:p w14:paraId="09F46D6D" w14:textId="39737720"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Pr>
                <w:rFonts w:ascii="Verdana" w:eastAsia="Aptos" w:hAnsi="Verdana" w:cs="Calibri"/>
                <w:sz w:val="20"/>
                <w:szCs w:val="20"/>
                <w:lang w:eastAsia="en-US"/>
              </w:rPr>
              <w:t>Month</w:t>
            </w:r>
          </w:p>
        </w:tc>
      </w:tr>
      <w:tr w:rsidR="00D607FB" w:rsidRPr="00D607FB" w14:paraId="6EA6C7B3" w14:textId="77777777" w:rsidTr="00D607FB">
        <w:trPr>
          <w:jc w:val="center"/>
        </w:trPr>
        <w:tc>
          <w:tcPr>
            <w:tcW w:w="2271"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DF168BC" w14:textId="0D39976B"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2021</w:t>
            </w:r>
            <w:r w:rsidRPr="00D607FB">
              <w:rPr>
                <w:rFonts w:ascii="Verdana" w:eastAsia="Aptos" w:hAnsi="Verdana" w:cs="Calibri"/>
                <w:sz w:val="20"/>
                <w:szCs w:val="20"/>
                <w:lang w:eastAsia="en-US"/>
              </w:rPr>
              <w:t>/</w:t>
            </w:r>
            <w:r w:rsidRPr="00D607FB">
              <w:rPr>
                <w:rFonts w:ascii="Verdana" w:eastAsia="Aptos" w:hAnsi="Verdana" w:cs="Calibri"/>
                <w:sz w:val="20"/>
                <w:szCs w:val="20"/>
                <w:lang w:eastAsia="en-US"/>
              </w:rPr>
              <w:t>2022</w:t>
            </w:r>
          </w:p>
        </w:tc>
        <w:tc>
          <w:tcPr>
            <w:tcW w:w="311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14BF446"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Executive Director of Workforce and OD</w:t>
            </w:r>
          </w:p>
        </w:tc>
        <w:tc>
          <w:tcPr>
            <w:tcW w:w="1976"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39E7048F"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September 2021</w:t>
            </w:r>
          </w:p>
        </w:tc>
      </w:tr>
      <w:tr w:rsidR="00D607FB" w:rsidRPr="00D607FB" w14:paraId="27BC0557" w14:textId="77777777" w:rsidTr="00D607FB">
        <w:trPr>
          <w:jc w:val="center"/>
        </w:trPr>
        <w:tc>
          <w:tcPr>
            <w:tcW w:w="2271" w:type="dxa"/>
            <w:vMerge/>
            <w:tcBorders>
              <w:top w:val="single" w:sz="8" w:space="0" w:color="auto"/>
              <w:left w:val="single" w:sz="8" w:space="0" w:color="auto"/>
              <w:bottom w:val="single" w:sz="8" w:space="0" w:color="auto"/>
              <w:right w:val="single" w:sz="8" w:space="0" w:color="auto"/>
            </w:tcBorders>
            <w:vAlign w:val="center"/>
            <w:hideMark/>
          </w:tcPr>
          <w:p w14:paraId="0F48117F"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AD3E52A"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Executive Director of Finance</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tcPr>
          <w:p w14:paraId="666E122C" w14:textId="53F84DB0"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August 2021</w:t>
            </w:r>
          </w:p>
        </w:tc>
      </w:tr>
      <w:tr w:rsidR="00D607FB" w:rsidRPr="00D607FB" w14:paraId="5A783C76" w14:textId="77777777" w:rsidTr="00D607FB">
        <w:trPr>
          <w:jc w:val="center"/>
        </w:trPr>
        <w:tc>
          <w:tcPr>
            <w:tcW w:w="2271" w:type="dxa"/>
            <w:vMerge/>
            <w:tcBorders>
              <w:top w:val="single" w:sz="8" w:space="0" w:color="auto"/>
              <w:left w:val="single" w:sz="8" w:space="0" w:color="auto"/>
              <w:bottom w:val="single" w:sz="8" w:space="0" w:color="auto"/>
              <w:right w:val="single" w:sz="8" w:space="0" w:color="auto"/>
            </w:tcBorders>
            <w:vAlign w:val="center"/>
            <w:hideMark/>
          </w:tcPr>
          <w:p w14:paraId="7325AEE6"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7B394A9" w14:textId="50D0F658"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Chief Operating Officer</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8C9A2D3" w14:textId="77C94641"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October 2021</w:t>
            </w:r>
          </w:p>
        </w:tc>
      </w:tr>
      <w:tr w:rsidR="00D607FB" w:rsidRPr="00D607FB" w14:paraId="27C90315" w14:textId="77777777" w:rsidTr="00D607FB">
        <w:trPr>
          <w:jc w:val="center"/>
        </w:trPr>
        <w:tc>
          <w:tcPr>
            <w:tcW w:w="227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1B46377" w14:textId="260A3F26"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lastRenderedPageBreak/>
              <w:t>2022</w:t>
            </w:r>
            <w:r w:rsidRPr="00D607FB">
              <w:rPr>
                <w:rFonts w:ascii="Verdana" w:eastAsia="Aptos" w:hAnsi="Verdana" w:cs="Calibri"/>
                <w:sz w:val="20"/>
                <w:szCs w:val="20"/>
                <w:lang w:eastAsia="en-US"/>
              </w:rPr>
              <w:t>/</w:t>
            </w:r>
            <w:r w:rsidRPr="00D607FB">
              <w:rPr>
                <w:rFonts w:ascii="Verdana" w:eastAsia="Aptos" w:hAnsi="Verdana" w:cs="Calibri"/>
                <w:sz w:val="20"/>
                <w:szCs w:val="20"/>
                <w:lang w:eastAsia="en-US"/>
              </w:rPr>
              <w:t>2023</w:t>
            </w: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058BBF4" w14:textId="7B877F1B"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Director of Insight, Communications and Engagement</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372F2C73"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March 2023</w:t>
            </w:r>
          </w:p>
        </w:tc>
      </w:tr>
      <w:tr w:rsidR="00D607FB" w:rsidRPr="00D607FB" w14:paraId="1556986E" w14:textId="77777777" w:rsidTr="00D607FB">
        <w:trPr>
          <w:jc w:val="center"/>
        </w:trPr>
        <w:tc>
          <w:tcPr>
            <w:tcW w:w="227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5880528" w14:textId="00BDF871"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2023</w:t>
            </w:r>
            <w:r w:rsidRPr="00D607FB">
              <w:rPr>
                <w:rFonts w:ascii="Verdana" w:eastAsia="Aptos" w:hAnsi="Verdana" w:cs="Calibri"/>
                <w:sz w:val="20"/>
                <w:szCs w:val="20"/>
                <w:lang w:eastAsia="en-US"/>
              </w:rPr>
              <w:t>/</w:t>
            </w:r>
            <w:r w:rsidRPr="00D607FB">
              <w:rPr>
                <w:rFonts w:ascii="Verdana" w:eastAsia="Aptos" w:hAnsi="Verdana" w:cs="Calibri"/>
                <w:sz w:val="20"/>
                <w:szCs w:val="20"/>
                <w:lang w:eastAsia="en-US"/>
              </w:rPr>
              <w:t>2024</w:t>
            </w: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3AC924"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Chief Operating Officer</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tcPr>
          <w:p w14:paraId="4E6F0D1B" w14:textId="7F992C56"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April 2023</w:t>
            </w:r>
          </w:p>
        </w:tc>
      </w:tr>
      <w:tr w:rsidR="00D607FB" w:rsidRPr="00D607FB" w14:paraId="3CBB0B73" w14:textId="77777777" w:rsidTr="00D607FB">
        <w:trPr>
          <w:jc w:val="center"/>
        </w:trPr>
        <w:tc>
          <w:tcPr>
            <w:tcW w:w="227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14:paraId="362282B6" w14:textId="64D457FD"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2024</w:t>
            </w:r>
            <w:r w:rsidRPr="00D607FB">
              <w:rPr>
                <w:rFonts w:ascii="Verdana" w:eastAsia="Aptos" w:hAnsi="Verdana" w:cs="Calibri"/>
                <w:sz w:val="20"/>
                <w:szCs w:val="20"/>
                <w:lang w:eastAsia="en-US"/>
              </w:rPr>
              <w:t>/</w:t>
            </w:r>
            <w:r w:rsidRPr="00D607FB">
              <w:rPr>
                <w:rFonts w:ascii="Verdana" w:eastAsia="Aptos" w:hAnsi="Verdana" w:cs="Calibri"/>
                <w:sz w:val="20"/>
                <w:szCs w:val="20"/>
                <w:lang w:eastAsia="en-US"/>
              </w:rPr>
              <w:t>2025</w:t>
            </w:r>
          </w:p>
          <w:p w14:paraId="64FD5648"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5E40403" w14:textId="182439A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Executive Director of Nursing and Midwifery</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77ACA97"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September 2024</w:t>
            </w:r>
          </w:p>
        </w:tc>
      </w:tr>
      <w:tr w:rsidR="00D607FB" w:rsidRPr="00D607FB" w14:paraId="5FD9BE90" w14:textId="77777777" w:rsidTr="00D607FB">
        <w:trPr>
          <w:jc w:val="center"/>
        </w:trPr>
        <w:tc>
          <w:tcPr>
            <w:tcW w:w="2271" w:type="dxa"/>
            <w:vMerge/>
            <w:tcBorders>
              <w:top w:val="nil"/>
              <w:left w:val="single" w:sz="8" w:space="0" w:color="auto"/>
              <w:bottom w:val="single" w:sz="8" w:space="0" w:color="auto"/>
              <w:right w:val="single" w:sz="8" w:space="0" w:color="auto"/>
            </w:tcBorders>
            <w:vAlign w:val="center"/>
            <w:hideMark/>
          </w:tcPr>
          <w:p w14:paraId="6EB319B5"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67EE3A46" w14:textId="40C48579"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Chief Executive</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tcPr>
          <w:p w14:paraId="2E4D2038" w14:textId="3246E1D8"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October 2024</w:t>
            </w:r>
          </w:p>
        </w:tc>
      </w:tr>
      <w:tr w:rsidR="00D607FB" w:rsidRPr="00D607FB" w14:paraId="61D4965A" w14:textId="77777777" w:rsidTr="00D607FB">
        <w:trPr>
          <w:jc w:val="center"/>
        </w:trPr>
        <w:tc>
          <w:tcPr>
            <w:tcW w:w="2271"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3F707952" w14:textId="219F1A25"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2025</w:t>
            </w:r>
            <w:r w:rsidRPr="00D607FB">
              <w:rPr>
                <w:rFonts w:ascii="Verdana" w:eastAsia="Aptos" w:hAnsi="Verdana" w:cs="Calibri"/>
                <w:sz w:val="20"/>
                <w:szCs w:val="20"/>
                <w:lang w:eastAsia="en-US"/>
              </w:rPr>
              <w:t>/</w:t>
            </w:r>
            <w:r w:rsidRPr="00D607FB">
              <w:rPr>
                <w:rFonts w:ascii="Verdana" w:eastAsia="Aptos" w:hAnsi="Verdana" w:cs="Calibri"/>
                <w:sz w:val="20"/>
                <w:szCs w:val="20"/>
                <w:lang w:eastAsia="en-US"/>
              </w:rPr>
              <w:t>2026</w:t>
            </w: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8EB24EA"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Executive Director of Workforce and OD</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4FF414F3"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May 2025</w:t>
            </w:r>
          </w:p>
        </w:tc>
      </w:tr>
      <w:tr w:rsidR="00D607FB" w:rsidRPr="00D607FB" w14:paraId="615DA900" w14:textId="77777777" w:rsidTr="00D607FB">
        <w:trPr>
          <w:jc w:val="center"/>
        </w:trPr>
        <w:tc>
          <w:tcPr>
            <w:tcW w:w="2271" w:type="dxa"/>
            <w:vMerge/>
            <w:tcBorders>
              <w:top w:val="nil"/>
              <w:left w:val="single" w:sz="8" w:space="0" w:color="auto"/>
              <w:bottom w:val="single" w:sz="8" w:space="0" w:color="auto"/>
              <w:right w:val="single" w:sz="8" w:space="0" w:color="auto"/>
            </w:tcBorders>
            <w:vAlign w:val="center"/>
            <w:hideMark/>
          </w:tcPr>
          <w:p w14:paraId="3398E000"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p>
        </w:tc>
        <w:tc>
          <w:tcPr>
            <w:tcW w:w="311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0AD629A8" w14:textId="77777777"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Executive Director of Finance</w:t>
            </w:r>
          </w:p>
        </w:tc>
        <w:tc>
          <w:tcPr>
            <w:tcW w:w="1976" w:type="dxa"/>
            <w:tcBorders>
              <w:top w:val="nil"/>
              <w:left w:val="nil"/>
              <w:bottom w:val="single" w:sz="8" w:space="0" w:color="auto"/>
              <w:right w:val="single" w:sz="8" w:space="0" w:color="auto"/>
            </w:tcBorders>
            <w:tcMar>
              <w:top w:w="0" w:type="dxa"/>
              <w:left w:w="108" w:type="dxa"/>
              <w:bottom w:w="0" w:type="dxa"/>
              <w:right w:w="108" w:type="dxa"/>
            </w:tcMar>
            <w:vAlign w:val="center"/>
          </w:tcPr>
          <w:p w14:paraId="4FBB594C" w14:textId="6452E605" w:rsidR="00D607FB" w:rsidRPr="00D607FB" w:rsidRDefault="00D607FB" w:rsidP="00D607FB">
            <w:pPr>
              <w:spacing w:before="0" w:after="0" w:line="240" w:lineRule="auto"/>
              <w:ind w:left="0" w:right="0"/>
              <w:jc w:val="center"/>
              <w:rPr>
                <w:rFonts w:ascii="Verdana" w:eastAsia="Aptos" w:hAnsi="Verdana" w:cs="Calibri"/>
                <w:sz w:val="20"/>
                <w:szCs w:val="20"/>
                <w:lang w:eastAsia="en-US"/>
              </w:rPr>
            </w:pPr>
            <w:r w:rsidRPr="00D607FB">
              <w:rPr>
                <w:rFonts w:ascii="Verdana" w:eastAsia="Aptos" w:hAnsi="Verdana" w:cs="Calibri"/>
                <w:sz w:val="20"/>
                <w:szCs w:val="20"/>
                <w:lang w:eastAsia="en-US"/>
              </w:rPr>
              <w:t>Ongoing</w:t>
            </w:r>
          </w:p>
        </w:tc>
      </w:tr>
    </w:tbl>
    <w:p w14:paraId="26D75CCC" w14:textId="77B7B4B9" w:rsidR="00ED529A" w:rsidRPr="00ED529A" w:rsidRDefault="00ED529A" w:rsidP="00D607FB">
      <w:pPr>
        <w:pStyle w:val="ListParagraph"/>
        <w:ind w:left="1270"/>
        <w:rPr>
          <w:rFonts w:ascii="Verdana" w:hAnsi="Verdana"/>
          <w:b/>
          <w:bCs/>
          <w:noProof/>
          <w:sz w:val="22"/>
          <w:szCs w:val="22"/>
        </w:rPr>
      </w:pPr>
      <w:r>
        <w:rPr>
          <w:rFonts w:ascii="Verdana" w:hAnsi="Verdana"/>
          <w:b/>
          <w:bCs/>
          <w:noProof/>
          <w:sz w:val="22"/>
          <w:szCs w:val="22"/>
        </w:rPr>
        <w:br/>
      </w:r>
    </w:p>
    <w:p w14:paraId="2F0FBFD3" w14:textId="07CCB7A2" w:rsidR="00ED529A" w:rsidRDefault="00ED529A" w:rsidP="00ED529A">
      <w:pPr>
        <w:pStyle w:val="ListParagraph"/>
        <w:numPr>
          <w:ilvl w:val="0"/>
          <w:numId w:val="20"/>
        </w:numPr>
        <w:rPr>
          <w:rFonts w:ascii="Verdana" w:hAnsi="Verdana"/>
          <w:b/>
          <w:bCs/>
          <w:noProof/>
          <w:sz w:val="22"/>
          <w:szCs w:val="22"/>
        </w:rPr>
      </w:pPr>
      <w:r w:rsidRPr="00ED529A">
        <w:rPr>
          <w:rFonts w:ascii="Verdana" w:hAnsi="Verdana"/>
          <w:b/>
          <w:bCs/>
          <w:noProof/>
          <w:sz w:val="22"/>
          <w:szCs w:val="22"/>
        </w:rPr>
        <w:t>The annual staff turnover rate for each staff group over the last 5 fiscal years</w:t>
      </w:r>
    </w:p>
    <w:tbl>
      <w:tblPr>
        <w:tblW w:w="9640" w:type="dxa"/>
        <w:jc w:val="center"/>
        <w:tblLook w:val="04A0" w:firstRow="1" w:lastRow="0" w:firstColumn="1" w:lastColumn="0" w:noHBand="0" w:noVBand="1"/>
      </w:tblPr>
      <w:tblGrid>
        <w:gridCol w:w="2540"/>
        <w:gridCol w:w="1421"/>
        <w:gridCol w:w="1421"/>
        <w:gridCol w:w="1421"/>
        <w:gridCol w:w="1421"/>
        <w:gridCol w:w="1421"/>
      </w:tblGrid>
      <w:tr w:rsidR="00ED529A" w:rsidRPr="00ED529A" w14:paraId="6FC70B27" w14:textId="77777777" w:rsidTr="00ED529A">
        <w:trPr>
          <w:trHeight w:val="300"/>
          <w:jc w:val="center"/>
        </w:trPr>
        <w:tc>
          <w:tcPr>
            <w:tcW w:w="2540" w:type="dxa"/>
            <w:tcBorders>
              <w:top w:val="nil"/>
              <w:left w:val="nil"/>
              <w:bottom w:val="nil"/>
              <w:right w:val="nil"/>
            </w:tcBorders>
            <w:noWrap/>
            <w:vAlign w:val="center"/>
            <w:hideMark/>
          </w:tcPr>
          <w:p w14:paraId="56C75C30" w14:textId="77777777" w:rsidR="00ED529A" w:rsidRPr="00ED529A" w:rsidRDefault="00ED529A" w:rsidP="00ED529A">
            <w:pPr>
              <w:spacing w:before="0" w:after="0" w:line="240" w:lineRule="auto"/>
              <w:ind w:left="0" w:right="0"/>
              <w:rPr>
                <w:rFonts w:ascii="Verdana" w:eastAsia="Times New Roman" w:hAnsi="Verdana" w:cs="Times New Roman"/>
                <w:sz w:val="20"/>
                <w:szCs w:val="20"/>
              </w:rPr>
            </w:pPr>
          </w:p>
        </w:tc>
        <w:tc>
          <w:tcPr>
            <w:tcW w:w="1420" w:type="dxa"/>
            <w:tcBorders>
              <w:top w:val="nil"/>
              <w:left w:val="nil"/>
              <w:bottom w:val="nil"/>
              <w:right w:val="nil"/>
            </w:tcBorders>
            <w:noWrap/>
            <w:vAlign w:val="center"/>
            <w:hideMark/>
          </w:tcPr>
          <w:p w14:paraId="3928849D"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2020-2021</w:t>
            </w:r>
          </w:p>
        </w:tc>
        <w:tc>
          <w:tcPr>
            <w:tcW w:w="1420" w:type="dxa"/>
            <w:tcBorders>
              <w:top w:val="nil"/>
              <w:left w:val="nil"/>
              <w:bottom w:val="nil"/>
              <w:right w:val="nil"/>
            </w:tcBorders>
            <w:noWrap/>
            <w:vAlign w:val="center"/>
            <w:hideMark/>
          </w:tcPr>
          <w:p w14:paraId="62745971"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2021-2022</w:t>
            </w:r>
          </w:p>
        </w:tc>
        <w:tc>
          <w:tcPr>
            <w:tcW w:w="1420" w:type="dxa"/>
            <w:tcBorders>
              <w:top w:val="nil"/>
              <w:left w:val="nil"/>
              <w:bottom w:val="nil"/>
              <w:right w:val="nil"/>
            </w:tcBorders>
            <w:noWrap/>
            <w:vAlign w:val="center"/>
            <w:hideMark/>
          </w:tcPr>
          <w:p w14:paraId="24983F29"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2022-2023</w:t>
            </w:r>
          </w:p>
        </w:tc>
        <w:tc>
          <w:tcPr>
            <w:tcW w:w="1420" w:type="dxa"/>
            <w:tcBorders>
              <w:top w:val="nil"/>
              <w:left w:val="nil"/>
              <w:bottom w:val="nil"/>
              <w:right w:val="nil"/>
            </w:tcBorders>
            <w:noWrap/>
            <w:vAlign w:val="center"/>
            <w:hideMark/>
          </w:tcPr>
          <w:p w14:paraId="7FBBCC13"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2023-2024</w:t>
            </w:r>
          </w:p>
        </w:tc>
        <w:tc>
          <w:tcPr>
            <w:tcW w:w="1420" w:type="dxa"/>
            <w:tcBorders>
              <w:top w:val="nil"/>
              <w:left w:val="nil"/>
              <w:bottom w:val="nil"/>
              <w:right w:val="nil"/>
            </w:tcBorders>
            <w:noWrap/>
            <w:vAlign w:val="center"/>
            <w:hideMark/>
          </w:tcPr>
          <w:p w14:paraId="6291005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2024-2025</w:t>
            </w:r>
          </w:p>
        </w:tc>
      </w:tr>
      <w:tr w:rsidR="00ED529A" w:rsidRPr="00ED529A" w14:paraId="46E50501" w14:textId="77777777" w:rsidTr="00ED529A">
        <w:trPr>
          <w:trHeight w:val="510"/>
          <w:jc w:val="center"/>
        </w:trPr>
        <w:tc>
          <w:tcPr>
            <w:tcW w:w="2540" w:type="dxa"/>
            <w:tcBorders>
              <w:top w:val="single" w:sz="4" w:space="0" w:color="979991"/>
              <w:left w:val="single" w:sz="4" w:space="0" w:color="979991"/>
              <w:bottom w:val="nil"/>
              <w:right w:val="nil"/>
            </w:tcBorders>
            <w:vAlign w:val="center"/>
            <w:hideMark/>
          </w:tcPr>
          <w:p w14:paraId="4203D98B" w14:textId="77777777" w:rsidR="00ED529A" w:rsidRPr="00ED529A" w:rsidRDefault="00ED529A" w:rsidP="00ED529A">
            <w:pPr>
              <w:spacing w:before="0" w:after="0" w:line="240" w:lineRule="auto"/>
              <w:ind w:left="0" w:right="0"/>
              <w:jc w:val="center"/>
              <w:rPr>
                <w:rFonts w:ascii="Verdana" w:eastAsia="Times New Roman" w:hAnsi="Verdana" w:cs="Calibri"/>
                <w:b/>
                <w:bCs/>
                <w:sz w:val="20"/>
                <w:szCs w:val="20"/>
              </w:rPr>
            </w:pPr>
            <w:r w:rsidRPr="00ED529A">
              <w:rPr>
                <w:rFonts w:ascii="Verdana" w:eastAsia="Times New Roman" w:hAnsi="Verdana" w:cs="Calibri"/>
                <w:b/>
                <w:bCs/>
                <w:sz w:val="20"/>
                <w:szCs w:val="20"/>
              </w:rPr>
              <w:t>Staff Group</w:t>
            </w:r>
          </w:p>
        </w:tc>
        <w:tc>
          <w:tcPr>
            <w:tcW w:w="1420" w:type="dxa"/>
            <w:tcBorders>
              <w:top w:val="single" w:sz="4" w:space="0" w:color="979991"/>
              <w:left w:val="single" w:sz="4" w:space="0" w:color="979991"/>
              <w:bottom w:val="nil"/>
              <w:right w:val="single" w:sz="4" w:space="0" w:color="979991"/>
            </w:tcBorders>
            <w:vAlign w:val="center"/>
            <w:hideMark/>
          </w:tcPr>
          <w:p w14:paraId="28BD856F" w14:textId="77777777" w:rsidR="00ED529A" w:rsidRPr="00ED529A" w:rsidRDefault="00ED529A" w:rsidP="00ED529A">
            <w:pPr>
              <w:spacing w:before="0" w:after="0" w:line="240" w:lineRule="auto"/>
              <w:ind w:left="0" w:right="0"/>
              <w:jc w:val="center"/>
              <w:rPr>
                <w:rFonts w:ascii="Verdana" w:eastAsia="Times New Roman" w:hAnsi="Verdana" w:cs="Calibri"/>
                <w:b/>
                <w:bCs/>
                <w:sz w:val="20"/>
                <w:szCs w:val="20"/>
              </w:rPr>
            </w:pPr>
            <w:r w:rsidRPr="00ED529A">
              <w:rPr>
                <w:rFonts w:ascii="Verdana" w:eastAsia="Times New Roman" w:hAnsi="Verdana" w:cs="Calibri"/>
                <w:b/>
                <w:bCs/>
                <w:sz w:val="20"/>
                <w:szCs w:val="20"/>
              </w:rPr>
              <w:t>Headcount</w:t>
            </w:r>
          </w:p>
        </w:tc>
        <w:tc>
          <w:tcPr>
            <w:tcW w:w="1420" w:type="dxa"/>
            <w:tcBorders>
              <w:top w:val="single" w:sz="4" w:space="0" w:color="979991"/>
              <w:left w:val="nil"/>
              <w:bottom w:val="nil"/>
              <w:right w:val="single" w:sz="4" w:space="0" w:color="979991"/>
            </w:tcBorders>
            <w:vAlign w:val="center"/>
            <w:hideMark/>
          </w:tcPr>
          <w:p w14:paraId="09B4C84C" w14:textId="77777777" w:rsidR="00ED529A" w:rsidRPr="00ED529A" w:rsidRDefault="00ED529A" w:rsidP="00ED529A">
            <w:pPr>
              <w:spacing w:before="0" w:after="0" w:line="240" w:lineRule="auto"/>
              <w:ind w:left="0" w:right="0"/>
              <w:jc w:val="center"/>
              <w:rPr>
                <w:rFonts w:ascii="Verdana" w:eastAsia="Times New Roman" w:hAnsi="Verdana" w:cs="Calibri"/>
                <w:b/>
                <w:bCs/>
                <w:sz w:val="20"/>
                <w:szCs w:val="20"/>
              </w:rPr>
            </w:pPr>
            <w:r w:rsidRPr="00ED529A">
              <w:rPr>
                <w:rFonts w:ascii="Verdana" w:eastAsia="Times New Roman" w:hAnsi="Verdana" w:cs="Calibri"/>
                <w:b/>
                <w:bCs/>
                <w:sz w:val="20"/>
                <w:szCs w:val="20"/>
              </w:rPr>
              <w:t>Headcount</w:t>
            </w:r>
          </w:p>
        </w:tc>
        <w:tc>
          <w:tcPr>
            <w:tcW w:w="1420" w:type="dxa"/>
            <w:tcBorders>
              <w:top w:val="single" w:sz="4" w:space="0" w:color="979991"/>
              <w:left w:val="nil"/>
              <w:bottom w:val="nil"/>
              <w:right w:val="single" w:sz="4" w:space="0" w:color="979991"/>
            </w:tcBorders>
            <w:vAlign w:val="center"/>
            <w:hideMark/>
          </w:tcPr>
          <w:p w14:paraId="7774BE55" w14:textId="77777777" w:rsidR="00ED529A" w:rsidRPr="00ED529A" w:rsidRDefault="00ED529A" w:rsidP="00ED529A">
            <w:pPr>
              <w:spacing w:before="0" w:after="0" w:line="240" w:lineRule="auto"/>
              <w:ind w:left="0" w:right="0"/>
              <w:jc w:val="center"/>
              <w:rPr>
                <w:rFonts w:ascii="Verdana" w:eastAsia="Times New Roman" w:hAnsi="Verdana" w:cs="Calibri"/>
                <w:b/>
                <w:bCs/>
                <w:sz w:val="20"/>
                <w:szCs w:val="20"/>
              </w:rPr>
            </w:pPr>
            <w:r w:rsidRPr="00ED529A">
              <w:rPr>
                <w:rFonts w:ascii="Verdana" w:eastAsia="Times New Roman" w:hAnsi="Verdana" w:cs="Calibri"/>
                <w:b/>
                <w:bCs/>
                <w:sz w:val="20"/>
                <w:szCs w:val="20"/>
              </w:rPr>
              <w:t>Headcount</w:t>
            </w:r>
          </w:p>
        </w:tc>
        <w:tc>
          <w:tcPr>
            <w:tcW w:w="1420" w:type="dxa"/>
            <w:tcBorders>
              <w:top w:val="single" w:sz="4" w:space="0" w:color="979991"/>
              <w:left w:val="nil"/>
              <w:bottom w:val="nil"/>
              <w:right w:val="single" w:sz="4" w:space="0" w:color="979991"/>
            </w:tcBorders>
            <w:vAlign w:val="center"/>
            <w:hideMark/>
          </w:tcPr>
          <w:p w14:paraId="54B6C1F5" w14:textId="77777777" w:rsidR="00ED529A" w:rsidRPr="00ED529A" w:rsidRDefault="00ED529A" w:rsidP="00ED529A">
            <w:pPr>
              <w:spacing w:before="0" w:after="0" w:line="240" w:lineRule="auto"/>
              <w:ind w:left="0" w:right="0"/>
              <w:jc w:val="center"/>
              <w:rPr>
                <w:rFonts w:ascii="Verdana" w:eastAsia="Times New Roman" w:hAnsi="Verdana" w:cs="Calibri"/>
                <w:b/>
                <w:bCs/>
                <w:sz w:val="20"/>
                <w:szCs w:val="20"/>
              </w:rPr>
            </w:pPr>
            <w:r w:rsidRPr="00ED529A">
              <w:rPr>
                <w:rFonts w:ascii="Verdana" w:eastAsia="Times New Roman" w:hAnsi="Verdana" w:cs="Calibri"/>
                <w:b/>
                <w:bCs/>
                <w:sz w:val="20"/>
                <w:szCs w:val="20"/>
              </w:rPr>
              <w:t>Headcount</w:t>
            </w:r>
          </w:p>
        </w:tc>
        <w:tc>
          <w:tcPr>
            <w:tcW w:w="1420" w:type="dxa"/>
            <w:tcBorders>
              <w:top w:val="single" w:sz="4" w:space="0" w:color="979991"/>
              <w:left w:val="nil"/>
              <w:bottom w:val="nil"/>
              <w:right w:val="single" w:sz="4" w:space="0" w:color="979991"/>
            </w:tcBorders>
            <w:vAlign w:val="center"/>
            <w:hideMark/>
          </w:tcPr>
          <w:p w14:paraId="023BB03F" w14:textId="77777777" w:rsidR="00ED529A" w:rsidRPr="00ED529A" w:rsidRDefault="00ED529A" w:rsidP="00ED529A">
            <w:pPr>
              <w:spacing w:before="0" w:after="0" w:line="240" w:lineRule="auto"/>
              <w:ind w:left="0" w:right="0"/>
              <w:jc w:val="center"/>
              <w:rPr>
                <w:rFonts w:ascii="Verdana" w:eastAsia="Times New Roman" w:hAnsi="Verdana" w:cs="Calibri"/>
                <w:b/>
                <w:bCs/>
                <w:sz w:val="20"/>
                <w:szCs w:val="20"/>
              </w:rPr>
            </w:pPr>
            <w:r w:rsidRPr="00ED529A">
              <w:rPr>
                <w:rFonts w:ascii="Verdana" w:eastAsia="Times New Roman" w:hAnsi="Verdana" w:cs="Calibri"/>
                <w:b/>
                <w:bCs/>
                <w:sz w:val="20"/>
                <w:szCs w:val="20"/>
              </w:rPr>
              <w:t>Headcount</w:t>
            </w:r>
          </w:p>
        </w:tc>
      </w:tr>
      <w:tr w:rsidR="00ED529A" w:rsidRPr="00ED529A" w14:paraId="26984F14" w14:textId="77777777" w:rsidTr="00ED529A">
        <w:trPr>
          <w:trHeight w:val="765"/>
          <w:jc w:val="center"/>
        </w:trPr>
        <w:tc>
          <w:tcPr>
            <w:tcW w:w="2540" w:type="dxa"/>
            <w:tcBorders>
              <w:top w:val="single" w:sz="4" w:space="0" w:color="979991"/>
              <w:left w:val="single" w:sz="4" w:space="0" w:color="979991"/>
              <w:bottom w:val="single" w:sz="4" w:space="0" w:color="979991"/>
              <w:right w:val="nil"/>
            </w:tcBorders>
            <w:shd w:val="clear" w:color="000000" w:fill="FFFFFF"/>
            <w:vAlign w:val="center"/>
            <w:hideMark/>
          </w:tcPr>
          <w:p w14:paraId="5AFDBFF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Additional Prof Scientific and Technical Staff</w:t>
            </w:r>
          </w:p>
        </w:tc>
        <w:tc>
          <w:tcPr>
            <w:tcW w:w="1420" w:type="dxa"/>
            <w:tcBorders>
              <w:top w:val="single" w:sz="4" w:space="0" w:color="979991"/>
              <w:left w:val="single" w:sz="4" w:space="0" w:color="979991"/>
              <w:bottom w:val="single" w:sz="4" w:space="0" w:color="979991"/>
              <w:right w:val="single" w:sz="4" w:space="0" w:color="979991"/>
            </w:tcBorders>
            <w:shd w:val="clear" w:color="000000" w:fill="FFFFFF"/>
            <w:vAlign w:val="center"/>
            <w:hideMark/>
          </w:tcPr>
          <w:p w14:paraId="53BA7E4F"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11.07%</w:t>
            </w:r>
          </w:p>
        </w:tc>
        <w:tc>
          <w:tcPr>
            <w:tcW w:w="1420" w:type="dxa"/>
            <w:tcBorders>
              <w:top w:val="single" w:sz="4" w:space="0" w:color="979991"/>
              <w:left w:val="nil"/>
              <w:bottom w:val="single" w:sz="4" w:space="0" w:color="979991"/>
              <w:right w:val="single" w:sz="4" w:space="0" w:color="979991"/>
            </w:tcBorders>
            <w:shd w:val="clear" w:color="000000" w:fill="FFFFFF"/>
            <w:vAlign w:val="center"/>
            <w:hideMark/>
          </w:tcPr>
          <w:p w14:paraId="348C8826"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8.18%</w:t>
            </w:r>
          </w:p>
        </w:tc>
        <w:tc>
          <w:tcPr>
            <w:tcW w:w="1420" w:type="dxa"/>
            <w:tcBorders>
              <w:top w:val="single" w:sz="4" w:space="0" w:color="979991"/>
              <w:left w:val="nil"/>
              <w:bottom w:val="single" w:sz="4" w:space="0" w:color="979991"/>
              <w:right w:val="single" w:sz="4" w:space="0" w:color="979991"/>
            </w:tcBorders>
            <w:shd w:val="clear" w:color="000000" w:fill="FFFFFF"/>
            <w:vAlign w:val="center"/>
            <w:hideMark/>
          </w:tcPr>
          <w:p w14:paraId="0E4FDF6B"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10.24%</w:t>
            </w:r>
          </w:p>
        </w:tc>
        <w:tc>
          <w:tcPr>
            <w:tcW w:w="1420" w:type="dxa"/>
            <w:tcBorders>
              <w:top w:val="single" w:sz="4" w:space="0" w:color="979991"/>
              <w:left w:val="nil"/>
              <w:bottom w:val="single" w:sz="4" w:space="0" w:color="979991"/>
              <w:right w:val="single" w:sz="4" w:space="0" w:color="979991"/>
            </w:tcBorders>
            <w:shd w:val="clear" w:color="000000" w:fill="FFFFFF"/>
            <w:vAlign w:val="center"/>
            <w:hideMark/>
          </w:tcPr>
          <w:p w14:paraId="293AB58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8.05%</w:t>
            </w:r>
          </w:p>
        </w:tc>
        <w:tc>
          <w:tcPr>
            <w:tcW w:w="1420" w:type="dxa"/>
            <w:tcBorders>
              <w:top w:val="single" w:sz="4" w:space="0" w:color="979991"/>
              <w:left w:val="nil"/>
              <w:bottom w:val="single" w:sz="4" w:space="0" w:color="979991"/>
              <w:right w:val="single" w:sz="4" w:space="0" w:color="979991"/>
            </w:tcBorders>
            <w:shd w:val="clear" w:color="000000" w:fill="FFFFFF"/>
            <w:vAlign w:val="center"/>
            <w:hideMark/>
          </w:tcPr>
          <w:p w14:paraId="4C52FBF2"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7.14%</w:t>
            </w:r>
          </w:p>
        </w:tc>
      </w:tr>
      <w:tr w:rsidR="00ED529A" w:rsidRPr="00ED529A" w14:paraId="67D0490E" w14:textId="77777777" w:rsidTr="00ED529A">
        <w:trPr>
          <w:trHeight w:val="510"/>
          <w:jc w:val="center"/>
        </w:trPr>
        <w:tc>
          <w:tcPr>
            <w:tcW w:w="2540" w:type="dxa"/>
            <w:tcBorders>
              <w:top w:val="nil"/>
              <w:left w:val="single" w:sz="4" w:space="0" w:color="979991"/>
              <w:bottom w:val="single" w:sz="4" w:space="0" w:color="979991"/>
              <w:right w:val="nil"/>
            </w:tcBorders>
            <w:shd w:val="clear" w:color="000000" w:fill="FFFFFF"/>
            <w:vAlign w:val="center"/>
            <w:hideMark/>
          </w:tcPr>
          <w:p w14:paraId="3C1E75C7"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Additional Clinical Services</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77992004"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7.79%</w:t>
            </w:r>
          </w:p>
        </w:tc>
        <w:tc>
          <w:tcPr>
            <w:tcW w:w="1420" w:type="dxa"/>
            <w:tcBorders>
              <w:top w:val="nil"/>
              <w:left w:val="nil"/>
              <w:bottom w:val="single" w:sz="4" w:space="0" w:color="979991"/>
              <w:right w:val="single" w:sz="4" w:space="0" w:color="979991"/>
            </w:tcBorders>
            <w:shd w:val="clear" w:color="000000" w:fill="FFFFFF"/>
            <w:vAlign w:val="center"/>
            <w:hideMark/>
          </w:tcPr>
          <w:p w14:paraId="486E39A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9.65%</w:t>
            </w:r>
          </w:p>
        </w:tc>
        <w:tc>
          <w:tcPr>
            <w:tcW w:w="1420" w:type="dxa"/>
            <w:tcBorders>
              <w:top w:val="nil"/>
              <w:left w:val="nil"/>
              <w:bottom w:val="single" w:sz="4" w:space="0" w:color="979991"/>
              <w:right w:val="single" w:sz="4" w:space="0" w:color="979991"/>
            </w:tcBorders>
            <w:shd w:val="clear" w:color="000000" w:fill="FFFFFF"/>
            <w:vAlign w:val="center"/>
            <w:hideMark/>
          </w:tcPr>
          <w:p w14:paraId="47A6B3C7"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9.67%</w:t>
            </w:r>
          </w:p>
        </w:tc>
        <w:tc>
          <w:tcPr>
            <w:tcW w:w="1420" w:type="dxa"/>
            <w:tcBorders>
              <w:top w:val="nil"/>
              <w:left w:val="nil"/>
              <w:bottom w:val="single" w:sz="4" w:space="0" w:color="979991"/>
              <w:right w:val="single" w:sz="4" w:space="0" w:color="979991"/>
            </w:tcBorders>
            <w:shd w:val="clear" w:color="000000" w:fill="FFFFFF"/>
            <w:vAlign w:val="center"/>
            <w:hideMark/>
          </w:tcPr>
          <w:p w14:paraId="614BB9A6"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10.87%</w:t>
            </w:r>
          </w:p>
        </w:tc>
        <w:tc>
          <w:tcPr>
            <w:tcW w:w="1420" w:type="dxa"/>
            <w:tcBorders>
              <w:top w:val="nil"/>
              <w:left w:val="nil"/>
              <w:bottom w:val="single" w:sz="4" w:space="0" w:color="979991"/>
              <w:right w:val="single" w:sz="4" w:space="0" w:color="979991"/>
            </w:tcBorders>
            <w:shd w:val="clear" w:color="000000" w:fill="FFFFFF"/>
            <w:vAlign w:val="center"/>
            <w:hideMark/>
          </w:tcPr>
          <w:p w14:paraId="311E05C6"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9.41%</w:t>
            </w:r>
          </w:p>
        </w:tc>
      </w:tr>
      <w:tr w:rsidR="00ED529A" w:rsidRPr="00ED529A" w14:paraId="701979A3" w14:textId="77777777" w:rsidTr="00ED529A">
        <w:trPr>
          <w:trHeight w:val="510"/>
          <w:jc w:val="center"/>
        </w:trPr>
        <w:tc>
          <w:tcPr>
            <w:tcW w:w="2540" w:type="dxa"/>
            <w:tcBorders>
              <w:top w:val="nil"/>
              <w:left w:val="single" w:sz="4" w:space="0" w:color="979991"/>
              <w:bottom w:val="single" w:sz="4" w:space="0" w:color="979991"/>
              <w:right w:val="nil"/>
            </w:tcBorders>
            <w:shd w:val="clear" w:color="000000" w:fill="FFFFFF"/>
            <w:vAlign w:val="center"/>
            <w:hideMark/>
          </w:tcPr>
          <w:p w14:paraId="3C8F8CE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Administrative and Clerical</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6A1D6C8E"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8.94%</w:t>
            </w:r>
          </w:p>
        </w:tc>
        <w:tc>
          <w:tcPr>
            <w:tcW w:w="1420" w:type="dxa"/>
            <w:tcBorders>
              <w:top w:val="nil"/>
              <w:left w:val="nil"/>
              <w:bottom w:val="single" w:sz="4" w:space="0" w:color="979991"/>
              <w:right w:val="single" w:sz="4" w:space="0" w:color="979991"/>
            </w:tcBorders>
            <w:shd w:val="clear" w:color="000000" w:fill="FFFFFF"/>
            <w:vAlign w:val="center"/>
            <w:hideMark/>
          </w:tcPr>
          <w:p w14:paraId="05DA805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11.91%</w:t>
            </w:r>
          </w:p>
        </w:tc>
        <w:tc>
          <w:tcPr>
            <w:tcW w:w="1420" w:type="dxa"/>
            <w:tcBorders>
              <w:top w:val="nil"/>
              <w:left w:val="nil"/>
              <w:bottom w:val="single" w:sz="4" w:space="0" w:color="979991"/>
              <w:right w:val="single" w:sz="4" w:space="0" w:color="979991"/>
            </w:tcBorders>
            <w:shd w:val="clear" w:color="000000" w:fill="FFFFFF"/>
            <w:vAlign w:val="center"/>
            <w:hideMark/>
          </w:tcPr>
          <w:p w14:paraId="2A7A7401"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14.32%</w:t>
            </w:r>
          </w:p>
        </w:tc>
        <w:tc>
          <w:tcPr>
            <w:tcW w:w="1420" w:type="dxa"/>
            <w:tcBorders>
              <w:top w:val="nil"/>
              <w:left w:val="nil"/>
              <w:bottom w:val="single" w:sz="4" w:space="0" w:color="979991"/>
              <w:right w:val="single" w:sz="4" w:space="0" w:color="979991"/>
            </w:tcBorders>
            <w:shd w:val="clear" w:color="000000" w:fill="FFFFFF"/>
            <w:vAlign w:val="center"/>
            <w:hideMark/>
          </w:tcPr>
          <w:p w14:paraId="36C12181"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11.96%</w:t>
            </w:r>
          </w:p>
        </w:tc>
        <w:tc>
          <w:tcPr>
            <w:tcW w:w="1420" w:type="dxa"/>
            <w:tcBorders>
              <w:top w:val="nil"/>
              <w:left w:val="nil"/>
              <w:bottom w:val="single" w:sz="4" w:space="0" w:color="979991"/>
              <w:right w:val="single" w:sz="4" w:space="0" w:color="979991"/>
            </w:tcBorders>
            <w:shd w:val="clear" w:color="000000" w:fill="FFFFFF"/>
            <w:vAlign w:val="center"/>
            <w:hideMark/>
          </w:tcPr>
          <w:p w14:paraId="2A2F353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10.94%</w:t>
            </w:r>
          </w:p>
        </w:tc>
      </w:tr>
      <w:tr w:rsidR="00ED529A" w:rsidRPr="00ED529A" w14:paraId="563F20F3" w14:textId="77777777" w:rsidTr="00ED529A">
        <w:trPr>
          <w:trHeight w:val="510"/>
          <w:jc w:val="center"/>
        </w:trPr>
        <w:tc>
          <w:tcPr>
            <w:tcW w:w="2540" w:type="dxa"/>
            <w:tcBorders>
              <w:top w:val="nil"/>
              <w:left w:val="single" w:sz="4" w:space="0" w:color="979991"/>
              <w:bottom w:val="single" w:sz="4" w:space="0" w:color="979991"/>
              <w:right w:val="nil"/>
            </w:tcBorders>
            <w:shd w:val="clear" w:color="000000" w:fill="FFFFFF"/>
            <w:vAlign w:val="center"/>
            <w:hideMark/>
          </w:tcPr>
          <w:p w14:paraId="1C5C4952"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Allied Health Professionals</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1B757FDF"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8.44%</w:t>
            </w:r>
          </w:p>
        </w:tc>
        <w:tc>
          <w:tcPr>
            <w:tcW w:w="1420" w:type="dxa"/>
            <w:tcBorders>
              <w:top w:val="nil"/>
              <w:left w:val="nil"/>
              <w:bottom w:val="single" w:sz="4" w:space="0" w:color="979991"/>
              <w:right w:val="single" w:sz="4" w:space="0" w:color="979991"/>
            </w:tcBorders>
            <w:shd w:val="clear" w:color="000000" w:fill="FFFFFF"/>
            <w:vAlign w:val="center"/>
            <w:hideMark/>
          </w:tcPr>
          <w:p w14:paraId="05B74084"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12.38%</w:t>
            </w:r>
          </w:p>
        </w:tc>
        <w:tc>
          <w:tcPr>
            <w:tcW w:w="1420" w:type="dxa"/>
            <w:tcBorders>
              <w:top w:val="nil"/>
              <w:left w:val="nil"/>
              <w:bottom w:val="single" w:sz="4" w:space="0" w:color="979991"/>
              <w:right w:val="single" w:sz="4" w:space="0" w:color="979991"/>
            </w:tcBorders>
            <w:shd w:val="clear" w:color="000000" w:fill="FFFFFF"/>
            <w:vAlign w:val="center"/>
            <w:hideMark/>
          </w:tcPr>
          <w:p w14:paraId="6232CBC3"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11.76%</w:t>
            </w:r>
          </w:p>
        </w:tc>
        <w:tc>
          <w:tcPr>
            <w:tcW w:w="1420" w:type="dxa"/>
            <w:tcBorders>
              <w:top w:val="nil"/>
              <w:left w:val="nil"/>
              <w:bottom w:val="single" w:sz="4" w:space="0" w:color="979991"/>
              <w:right w:val="single" w:sz="4" w:space="0" w:color="979991"/>
            </w:tcBorders>
            <w:shd w:val="clear" w:color="000000" w:fill="FFFFFF"/>
            <w:vAlign w:val="center"/>
            <w:hideMark/>
          </w:tcPr>
          <w:p w14:paraId="51BFE070"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9.44%</w:t>
            </w:r>
          </w:p>
        </w:tc>
        <w:tc>
          <w:tcPr>
            <w:tcW w:w="1420" w:type="dxa"/>
            <w:tcBorders>
              <w:top w:val="nil"/>
              <w:left w:val="nil"/>
              <w:bottom w:val="single" w:sz="4" w:space="0" w:color="979991"/>
              <w:right w:val="single" w:sz="4" w:space="0" w:color="979991"/>
            </w:tcBorders>
            <w:shd w:val="clear" w:color="000000" w:fill="FFFFFF"/>
            <w:vAlign w:val="center"/>
            <w:hideMark/>
          </w:tcPr>
          <w:p w14:paraId="4912186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7.78%</w:t>
            </w:r>
          </w:p>
        </w:tc>
      </w:tr>
      <w:tr w:rsidR="00ED529A" w:rsidRPr="00ED529A" w14:paraId="56D65CBA" w14:textId="77777777" w:rsidTr="00ED529A">
        <w:trPr>
          <w:trHeight w:val="300"/>
          <w:jc w:val="center"/>
        </w:trPr>
        <w:tc>
          <w:tcPr>
            <w:tcW w:w="2540" w:type="dxa"/>
            <w:tcBorders>
              <w:top w:val="nil"/>
              <w:left w:val="single" w:sz="4" w:space="0" w:color="979991"/>
              <w:bottom w:val="single" w:sz="4" w:space="0" w:color="979991"/>
              <w:right w:val="nil"/>
            </w:tcBorders>
            <w:shd w:val="clear" w:color="000000" w:fill="FFFFFF"/>
            <w:vAlign w:val="center"/>
            <w:hideMark/>
          </w:tcPr>
          <w:p w14:paraId="4EDFFBF1"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Estates and Ancillary</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01D13B73"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12.41%</w:t>
            </w:r>
          </w:p>
        </w:tc>
        <w:tc>
          <w:tcPr>
            <w:tcW w:w="1420" w:type="dxa"/>
            <w:tcBorders>
              <w:top w:val="nil"/>
              <w:left w:val="nil"/>
              <w:bottom w:val="single" w:sz="4" w:space="0" w:color="979991"/>
              <w:right w:val="single" w:sz="4" w:space="0" w:color="979991"/>
            </w:tcBorders>
            <w:shd w:val="clear" w:color="000000" w:fill="FFFFFF"/>
            <w:vAlign w:val="center"/>
            <w:hideMark/>
          </w:tcPr>
          <w:p w14:paraId="52E257A9"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9.17%</w:t>
            </w:r>
          </w:p>
        </w:tc>
        <w:tc>
          <w:tcPr>
            <w:tcW w:w="1420" w:type="dxa"/>
            <w:tcBorders>
              <w:top w:val="nil"/>
              <w:left w:val="nil"/>
              <w:bottom w:val="single" w:sz="4" w:space="0" w:color="979991"/>
              <w:right w:val="single" w:sz="4" w:space="0" w:color="979991"/>
            </w:tcBorders>
            <w:shd w:val="clear" w:color="000000" w:fill="FFFFFF"/>
            <w:vAlign w:val="center"/>
            <w:hideMark/>
          </w:tcPr>
          <w:p w14:paraId="5049C0AB"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8.25%</w:t>
            </w:r>
          </w:p>
        </w:tc>
        <w:tc>
          <w:tcPr>
            <w:tcW w:w="1420" w:type="dxa"/>
            <w:tcBorders>
              <w:top w:val="nil"/>
              <w:left w:val="nil"/>
              <w:bottom w:val="single" w:sz="4" w:space="0" w:color="979991"/>
              <w:right w:val="single" w:sz="4" w:space="0" w:color="979991"/>
            </w:tcBorders>
            <w:shd w:val="clear" w:color="000000" w:fill="FFFFFF"/>
            <w:vAlign w:val="center"/>
            <w:hideMark/>
          </w:tcPr>
          <w:p w14:paraId="38713B89"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13.81%</w:t>
            </w:r>
          </w:p>
        </w:tc>
        <w:tc>
          <w:tcPr>
            <w:tcW w:w="1420" w:type="dxa"/>
            <w:tcBorders>
              <w:top w:val="nil"/>
              <w:left w:val="nil"/>
              <w:bottom w:val="single" w:sz="4" w:space="0" w:color="979991"/>
              <w:right w:val="single" w:sz="4" w:space="0" w:color="979991"/>
            </w:tcBorders>
            <w:shd w:val="clear" w:color="000000" w:fill="FFFFFF"/>
            <w:vAlign w:val="center"/>
            <w:hideMark/>
          </w:tcPr>
          <w:p w14:paraId="6B05C152"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13.24%</w:t>
            </w:r>
          </w:p>
        </w:tc>
      </w:tr>
      <w:tr w:rsidR="00ED529A" w:rsidRPr="00ED529A" w14:paraId="04E65A7B" w14:textId="77777777" w:rsidTr="00ED529A">
        <w:trPr>
          <w:trHeight w:val="300"/>
          <w:jc w:val="center"/>
        </w:trPr>
        <w:tc>
          <w:tcPr>
            <w:tcW w:w="2540" w:type="dxa"/>
            <w:tcBorders>
              <w:top w:val="nil"/>
              <w:left w:val="single" w:sz="4" w:space="0" w:color="979991"/>
              <w:bottom w:val="single" w:sz="4" w:space="0" w:color="979991"/>
              <w:right w:val="nil"/>
            </w:tcBorders>
            <w:shd w:val="clear" w:color="000000" w:fill="FFFFFF"/>
            <w:vAlign w:val="center"/>
            <w:hideMark/>
          </w:tcPr>
          <w:p w14:paraId="78B021CF"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Healthcare Scientists</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180E0507"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9.68%</w:t>
            </w:r>
          </w:p>
        </w:tc>
        <w:tc>
          <w:tcPr>
            <w:tcW w:w="1420" w:type="dxa"/>
            <w:tcBorders>
              <w:top w:val="nil"/>
              <w:left w:val="nil"/>
              <w:bottom w:val="single" w:sz="4" w:space="0" w:color="979991"/>
              <w:right w:val="single" w:sz="4" w:space="0" w:color="979991"/>
            </w:tcBorders>
            <w:shd w:val="clear" w:color="000000" w:fill="FFFFFF"/>
            <w:vAlign w:val="center"/>
            <w:hideMark/>
          </w:tcPr>
          <w:p w14:paraId="6CE396B6"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8.80%</w:t>
            </w:r>
          </w:p>
        </w:tc>
        <w:tc>
          <w:tcPr>
            <w:tcW w:w="1420" w:type="dxa"/>
            <w:tcBorders>
              <w:top w:val="nil"/>
              <w:left w:val="nil"/>
              <w:bottom w:val="single" w:sz="4" w:space="0" w:color="979991"/>
              <w:right w:val="single" w:sz="4" w:space="0" w:color="979991"/>
            </w:tcBorders>
            <w:shd w:val="clear" w:color="000000" w:fill="FFFFFF"/>
            <w:vAlign w:val="center"/>
            <w:hideMark/>
          </w:tcPr>
          <w:p w14:paraId="7219B4A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8.23%</w:t>
            </w:r>
          </w:p>
        </w:tc>
        <w:tc>
          <w:tcPr>
            <w:tcW w:w="1420" w:type="dxa"/>
            <w:tcBorders>
              <w:top w:val="nil"/>
              <w:left w:val="nil"/>
              <w:bottom w:val="single" w:sz="4" w:space="0" w:color="979991"/>
              <w:right w:val="single" w:sz="4" w:space="0" w:color="979991"/>
            </w:tcBorders>
            <w:shd w:val="clear" w:color="000000" w:fill="FFFFFF"/>
            <w:vAlign w:val="center"/>
            <w:hideMark/>
          </w:tcPr>
          <w:p w14:paraId="5F348AA3"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9.51%</w:t>
            </w:r>
          </w:p>
        </w:tc>
        <w:tc>
          <w:tcPr>
            <w:tcW w:w="1420" w:type="dxa"/>
            <w:tcBorders>
              <w:top w:val="nil"/>
              <w:left w:val="nil"/>
              <w:bottom w:val="single" w:sz="4" w:space="0" w:color="979991"/>
              <w:right w:val="single" w:sz="4" w:space="0" w:color="979991"/>
            </w:tcBorders>
            <w:shd w:val="clear" w:color="000000" w:fill="FFFFFF"/>
            <w:vAlign w:val="center"/>
            <w:hideMark/>
          </w:tcPr>
          <w:p w14:paraId="7DB787EC"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7.24%</w:t>
            </w:r>
          </w:p>
        </w:tc>
      </w:tr>
      <w:tr w:rsidR="00ED529A" w:rsidRPr="00ED529A" w14:paraId="2293DB1E" w14:textId="77777777" w:rsidTr="00ED529A">
        <w:trPr>
          <w:trHeight w:val="300"/>
          <w:jc w:val="center"/>
        </w:trPr>
        <w:tc>
          <w:tcPr>
            <w:tcW w:w="2540" w:type="dxa"/>
            <w:tcBorders>
              <w:top w:val="nil"/>
              <w:left w:val="single" w:sz="4" w:space="0" w:color="979991"/>
              <w:bottom w:val="single" w:sz="4" w:space="0" w:color="979991"/>
              <w:right w:val="nil"/>
            </w:tcBorders>
            <w:shd w:val="clear" w:color="000000" w:fill="FFFFFF"/>
            <w:vAlign w:val="center"/>
            <w:hideMark/>
          </w:tcPr>
          <w:p w14:paraId="1429C9F9"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Medical and Dental</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22360C2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18.90%</w:t>
            </w:r>
          </w:p>
        </w:tc>
        <w:tc>
          <w:tcPr>
            <w:tcW w:w="1420" w:type="dxa"/>
            <w:tcBorders>
              <w:top w:val="nil"/>
              <w:left w:val="nil"/>
              <w:bottom w:val="single" w:sz="4" w:space="0" w:color="979991"/>
              <w:right w:val="single" w:sz="4" w:space="0" w:color="979991"/>
            </w:tcBorders>
            <w:shd w:val="clear" w:color="000000" w:fill="FFFFFF"/>
            <w:vAlign w:val="center"/>
            <w:hideMark/>
          </w:tcPr>
          <w:p w14:paraId="0E7D24F0"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43.65%</w:t>
            </w:r>
          </w:p>
        </w:tc>
        <w:tc>
          <w:tcPr>
            <w:tcW w:w="1420" w:type="dxa"/>
            <w:tcBorders>
              <w:top w:val="nil"/>
              <w:left w:val="nil"/>
              <w:bottom w:val="single" w:sz="4" w:space="0" w:color="979991"/>
              <w:right w:val="single" w:sz="4" w:space="0" w:color="979991"/>
            </w:tcBorders>
            <w:shd w:val="clear" w:color="000000" w:fill="FFFFFF"/>
            <w:vAlign w:val="center"/>
            <w:hideMark/>
          </w:tcPr>
          <w:p w14:paraId="71FECCD2"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17.53%</w:t>
            </w:r>
          </w:p>
        </w:tc>
        <w:tc>
          <w:tcPr>
            <w:tcW w:w="1420" w:type="dxa"/>
            <w:tcBorders>
              <w:top w:val="nil"/>
              <w:left w:val="nil"/>
              <w:bottom w:val="single" w:sz="4" w:space="0" w:color="979991"/>
              <w:right w:val="single" w:sz="4" w:space="0" w:color="979991"/>
            </w:tcBorders>
            <w:shd w:val="clear" w:color="000000" w:fill="FFFFFF"/>
            <w:vAlign w:val="center"/>
            <w:hideMark/>
          </w:tcPr>
          <w:p w14:paraId="570498FC"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16.94%</w:t>
            </w:r>
          </w:p>
        </w:tc>
        <w:tc>
          <w:tcPr>
            <w:tcW w:w="1420" w:type="dxa"/>
            <w:tcBorders>
              <w:top w:val="nil"/>
              <w:left w:val="nil"/>
              <w:bottom w:val="single" w:sz="4" w:space="0" w:color="979991"/>
              <w:right w:val="single" w:sz="4" w:space="0" w:color="979991"/>
            </w:tcBorders>
            <w:shd w:val="clear" w:color="000000" w:fill="FFFFFF"/>
            <w:vAlign w:val="center"/>
            <w:hideMark/>
          </w:tcPr>
          <w:p w14:paraId="666DEFC2"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16.57%</w:t>
            </w:r>
          </w:p>
        </w:tc>
      </w:tr>
      <w:tr w:rsidR="00ED529A" w:rsidRPr="00ED529A" w14:paraId="31507886" w14:textId="77777777" w:rsidTr="00ED529A">
        <w:trPr>
          <w:trHeight w:val="510"/>
          <w:jc w:val="center"/>
        </w:trPr>
        <w:tc>
          <w:tcPr>
            <w:tcW w:w="2540" w:type="dxa"/>
            <w:tcBorders>
              <w:top w:val="nil"/>
              <w:left w:val="single" w:sz="4" w:space="0" w:color="979991"/>
              <w:bottom w:val="single" w:sz="4" w:space="0" w:color="979991"/>
              <w:right w:val="nil"/>
            </w:tcBorders>
            <w:shd w:val="clear" w:color="000000" w:fill="FFFFFF"/>
            <w:vAlign w:val="center"/>
            <w:hideMark/>
          </w:tcPr>
          <w:p w14:paraId="1D49C81F"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Nursing and Midwifery Registered</w:t>
            </w:r>
          </w:p>
        </w:tc>
        <w:tc>
          <w:tcPr>
            <w:tcW w:w="1420" w:type="dxa"/>
            <w:tcBorders>
              <w:top w:val="nil"/>
              <w:left w:val="single" w:sz="4" w:space="0" w:color="979991"/>
              <w:bottom w:val="single" w:sz="4" w:space="0" w:color="979991"/>
              <w:right w:val="single" w:sz="4" w:space="0" w:color="979991"/>
            </w:tcBorders>
            <w:shd w:val="clear" w:color="000000" w:fill="FFFFFF"/>
            <w:vAlign w:val="center"/>
            <w:hideMark/>
          </w:tcPr>
          <w:p w14:paraId="328F05E9"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8.66%</w:t>
            </w:r>
          </w:p>
        </w:tc>
        <w:tc>
          <w:tcPr>
            <w:tcW w:w="1420" w:type="dxa"/>
            <w:tcBorders>
              <w:top w:val="nil"/>
              <w:left w:val="nil"/>
              <w:bottom w:val="single" w:sz="4" w:space="0" w:color="979991"/>
              <w:right w:val="single" w:sz="4" w:space="0" w:color="979991"/>
            </w:tcBorders>
            <w:shd w:val="clear" w:color="000000" w:fill="FFFFFF"/>
            <w:vAlign w:val="center"/>
            <w:hideMark/>
          </w:tcPr>
          <w:p w14:paraId="33E27B69"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12.11%</w:t>
            </w:r>
          </w:p>
        </w:tc>
        <w:tc>
          <w:tcPr>
            <w:tcW w:w="1420" w:type="dxa"/>
            <w:tcBorders>
              <w:top w:val="nil"/>
              <w:left w:val="nil"/>
              <w:bottom w:val="single" w:sz="4" w:space="0" w:color="979991"/>
              <w:right w:val="single" w:sz="4" w:space="0" w:color="979991"/>
            </w:tcBorders>
            <w:shd w:val="clear" w:color="000000" w:fill="FFFFFF"/>
            <w:vAlign w:val="center"/>
            <w:hideMark/>
          </w:tcPr>
          <w:p w14:paraId="12A534BA"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9.36%</w:t>
            </w:r>
          </w:p>
        </w:tc>
        <w:tc>
          <w:tcPr>
            <w:tcW w:w="1420" w:type="dxa"/>
            <w:tcBorders>
              <w:top w:val="nil"/>
              <w:left w:val="nil"/>
              <w:bottom w:val="single" w:sz="4" w:space="0" w:color="979991"/>
              <w:right w:val="single" w:sz="4" w:space="0" w:color="979991"/>
            </w:tcBorders>
            <w:shd w:val="clear" w:color="000000" w:fill="FFFFFF"/>
            <w:vAlign w:val="center"/>
            <w:hideMark/>
          </w:tcPr>
          <w:p w14:paraId="66E48548"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8.46%</w:t>
            </w:r>
          </w:p>
        </w:tc>
        <w:tc>
          <w:tcPr>
            <w:tcW w:w="1420" w:type="dxa"/>
            <w:tcBorders>
              <w:top w:val="nil"/>
              <w:left w:val="nil"/>
              <w:bottom w:val="single" w:sz="4" w:space="0" w:color="979991"/>
              <w:right w:val="single" w:sz="4" w:space="0" w:color="979991"/>
            </w:tcBorders>
            <w:shd w:val="clear" w:color="000000" w:fill="FFFFFF"/>
            <w:vAlign w:val="center"/>
            <w:hideMark/>
          </w:tcPr>
          <w:p w14:paraId="67DA0075" w14:textId="77777777" w:rsidR="00ED529A" w:rsidRPr="00ED529A" w:rsidRDefault="00ED529A" w:rsidP="00ED529A">
            <w:pPr>
              <w:spacing w:before="0" w:after="0" w:line="240" w:lineRule="auto"/>
              <w:ind w:left="0" w:right="0"/>
              <w:jc w:val="center"/>
              <w:rPr>
                <w:rFonts w:ascii="Verdana" w:eastAsia="Times New Roman" w:hAnsi="Verdana" w:cs="Calibri"/>
                <w:color w:val="000000"/>
                <w:sz w:val="20"/>
                <w:szCs w:val="20"/>
              </w:rPr>
            </w:pPr>
            <w:r w:rsidRPr="00ED529A">
              <w:rPr>
                <w:rFonts w:ascii="Verdana" w:eastAsia="Times New Roman" w:hAnsi="Verdana" w:cs="Calibri"/>
                <w:color w:val="000000"/>
                <w:sz w:val="20"/>
                <w:szCs w:val="20"/>
              </w:rPr>
              <w:t>6.84%</w:t>
            </w:r>
          </w:p>
        </w:tc>
      </w:tr>
    </w:tbl>
    <w:p w14:paraId="0E182817" w14:textId="77777777" w:rsidR="00ED529A" w:rsidRPr="00ED529A" w:rsidRDefault="00ED529A" w:rsidP="00ED529A">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22731E5"/>
    <w:multiLevelType w:val="hybridMultilevel"/>
    <w:tmpl w:val="20444AC0"/>
    <w:lvl w:ilvl="0" w:tplc="2A30DC80">
      <w:start w:val="1"/>
      <w:numFmt w:val="decimal"/>
      <w:lvlText w:val="%1."/>
      <w:lvlJc w:val="left"/>
      <w:pPr>
        <w:ind w:left="1270" w:hanging="765"/>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2F61588A"/>
    <w:multiLevelType w:val="hybridMultilevel"/>
    <w:tmpl w:val="E92C032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33ED5844"/>
    <w:multiLevelType w:val="hybridMultilevel"/>
    <w:tmpl w:val="CAF21AE2"/>
    <w:lvl w:ilvl="0" w:tplc="0E44A1A6">
      <w:start w:val="3"/>
      <w:numFmt w:val="bullet"/>
      <w:lvlText w:val="•"/>
      <w:lvlJc w:val="left"/>
      <w:pPr>
        <w:ind w:left="1195" w:hanging="69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7601E3D"/>
    <w:multiLevelType w:val="hybridMultilevel"/>
    <w:tmpl w:val="857454B4"/>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11"/>
  </w:num>
  <w:num w:numId="4" w16cid:durableId="1125923312">
    <w:abstractNumId w:val="19"/>
  </w:num>
  <w:num w:numId="5" w16cid:durableId="1143425367">
    <w:abstractNumId w:val="5"/>
  </w:num>
  <w:num w:numId="6" w16cid:durableId="1293360629">
    <w:abstractNumId w:val="4"/>
  </w:num>
  <w:num w:numId="7" w16cid:durableId="479228409">
    <w:abstractNumId w:val="13"/>
  </w:num>
  <w:num w:numId="8" w16cid:durableId="1553300907">
    <w:abstractNumId w:val="17"/>
  </w:num>
  <w:num w:numId="9" w16cid:durableId="687946864">
    <w:abstractNumId w:val="21"/>
  </w:num>
  <w:num w:numId="10" w16cid:durableId="993416643">
    <w:abstractNumId w:val="2"/>
  </w:num>
  <w:num w:numId="11" w16cid:durableId="1541481371">
    <w:abstractNumId w:val="12"/>
  </w:num>
  <w:num w:numId="12" w16cid:durableId="1525171868">
    <w:abstractNumId w:val="15"/>
  </w:num>
  <w:num w:numId="13" w16cid:durableId="200629463">
    <w:abstractNumId w:val="20"/>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4"/>
  </w:num>
  <w:num w:numId="17" w16cid:durableId="1764229674">
    <w:abstractNumId w:val="6"/>
  </w:num>
  <w:num w:numId="18" w16cid:durableId="949163570">
    <w:abstractNumId w:val="3"/>
  </w:num>
  <w:num w:numId="19" w16cid:durableId="1513104084">
    <w:abstractNumId w:val="18"/>
  </w:num>
  <w:num w:numId="20" w16cid:durableId="569578205">
    <w:abstractNumId w:val="1"/>
  </w:num>
  <w:num w:numId="21" w16cid:durableId="237861957">
    <w:abstractNumId w:val="7"/>
  </w:num>
  <w:num w:numId="22" w16cid:durableId="5920077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02F2"/>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C1941"/>
    <w:rsid w:val="003F2312"/>
    <w:rsid w:val="004039EB"/>
    <w:rsid w:val="00421E7F"/>
    <w:rsid w:val="00442A3A"/>
    <w:rsid w:val="00453C57"/>
    <w:rsid w:val="0048724F"/>
    <w:rsid w:val="004C59CA"/>
    <w:rsid w:val="004C7B47"/>
    <w:rsid w:val="004E1954"/>
    <w:rsid w:val="004E7B31"/>
    <w:rsid w:val="004F001A"/>
    <w:rsid w:val="004F1E5A"/>
    <w:rsid w:val="004F4D32"/>
    <w:rsid w:val="005029F2"/>
    <w:rsid w:val="005317D4"/>
    <w:rsid w:val="00531B87"/>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45829"/>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465B9"/>
    <w:rsid w:val="00C75A00"/>
    <w:rsid w:val="00CA07E3"/>
    <w:rsid w:val="00CB2BBE"/>
    <w:rsid w:val="00CE1516"/>
    <w:rsid w:val="00CE325E"/>
    <w:rsid w:val="00CE3DBC"/>
    <w:rsid w:val="00D15865"/>
    <w:rsid w:val="00D607FB"/>
    <w:rsid w:val="00D62A67"/>
    <w:rsid w:val="00DC0D5A"/>
    <w:rsid w:val="00DC47F3"/>
    <w:rsid w:val="00DC7FA9"/>
    <w:rsid w:val="00DD5E37"/>
    <w:rsid w:val="00DF2EA1"/>
    <w:rsid w:val="00E11F2D"/>
    <w:rsid w:val="00E26720"/>
    <w:rsid w:val="00E545D8"/>
    <w:rsid w:val="00E817B3"/>
    <w:rsid w:val="00E90BC7"/>
    <w:rsid w:val="00ED529A"/>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102F2"/>
    <w:rPr>
      <w:sz w:val="16"/>
      <w:szCs w:val="16"/>
    </w:rPr>
  </w:style>
  <w:style w:type="paragraph" w:styleId="CommentText">
    <w:name w:val="annotation text"/>
    <w:basedOn w:val="Normal"/>
    <w:link w:val="CommentTextChar"/>
    <w:uiPriority w:val="99"/>
    <w:unhideWhenUsed/>
    <w:rsid w:val="002102F2"/>
    <w:pPr>
      <w:spacing w:line="240" w:lineRule="auto"/>
    </w:pPr>
    <w:rPr>
      <w:sz w:val="20"/>
      <w:szCs w:val="20"/>
    </w:rPr>
  </w:style>
  <w:style w:type="character" w:customStyle="1" w:styleId="CommentTextChar">
    <w:name w:val="Comment Text Char"/>
    <w:basedOn w:val="DefaultParagraphFont"/>
    <w:link w:val="CommentText"/>
    <w:uiPriority w:val="99"/>
    <w:rsid w:val="002102F2"/>
  </w:style>
  <w:style w:type="paragraph" w:styleId="CommentSubject">
    <w:name w:val="annotation subject"/>
    <w:basedOn w:val="CommentText"/>
    <w:next w:val="CommentText"/>
    <w:link w:val="CommentSubjectChar"/>
    <w:uiPriority w:val="99"/>
    <w:semiHidden/>
    <w:unhideWhenUsed/>
    <w:rsid w:val="002102F2"/>
    <w:rPr>
      <w:b/>
      <w:bCs/>
    </w:rPr>
  </w:style>
  <w:style w:type="character" w:customStyle="1" w:styleId="CommentSubjectChar">
    <w:name w:val="Comment Subject Char"/>
    <w:basedOn w:val="CommentTextChar"/>
    <w:link w:val="CommentSubject"/>
    <w:uiPriority w:val="99"/>
    <w:semiHidden/>
    <w:rsid w:val="002102F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2</Pages>
  <Words>359</Words>
  <Characters>2225</Characters>
  <Application>Microsoft Office Word</Application>
  <DocSecurity>0</DocSecurity>
  <Lines>148</Lines>
  <Paragraphs>107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29</cp:revision>
  <cp:lastPrinted>2019-03-26T11:11:00Z</cp:lastPrinted>
  <dcterms:created xsi:type="dcterms:W3CDTF">2021-09-13T07:38:00Z</dcterms:created>
  <dcterms:modified xsi:type="dcterms:W3CDTF">2026-01-07T13:09:00Z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abd3c629-e8e8-4bd9-bde5-454cda72a8e4</vt:lpwstr>
  </property>
</Properties>
</file>