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2882A9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A118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2882A9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A118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77D3D74" w14:textId="54288521" w:rsidR="007A118B" w:rsidRPr="007A118B" w:rsidRDefault="007A118B" w:rsidP="007A118B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118B">
        <w:rPr>
          <w:rFonts w:ascii="Verdana" w:hAnsi="Verdana"/>
          <w:b/>
          <w:sz w:val="22"/>
        </w:rPr>
        <w:t xml:space="preserve">The total number of consultant led face-to-face outpatient appointments in the </w:t>
      </w:r>
      <w:r>
        <w:rPr>
          <w:rFonts w:ascii="Verdana" w:hAnsi="Verdana"/>
          <w:b/>
          <w:sz w:val="22"/>
        </w:rPr>
        <w:t>p</w:t>
      </w:r>
      <w:r w:rsidRPr="007A118B">
        <w:rPr>
          <w:rFonts w:ascii="Verdana" w:hAnsi="Verdana"/>
          <w:b/>
          <w:sz w:val="22"/>
        </w:rPr>
        <w:t>lastic surgery departments for 2023/2024</w:t>
      </w:r>
      <w:r>
        <w:rPr>
          <w:rFonts w:ascii="Verdana" w:hAnsi="Verdana"/>
          <w:b/>
          <w:sz w:val="22"/>
        </w:rPr>
        <w:br/>
      </w:r>
    </w:p>
    <w:tbl>
      <w:tblPr>
        <w:tblW w:w="7933" w:type="dxa"/>
        <w:jc w:val="center"/>
        <w:tblLook w:val="04A0" w:firstRow="1" w:lastRow="0" w:firstColumn="1" w:lastColumn="0" w:noHBand="0" w:noVBand="1"/>
      </w:tblPr>
      <w:tblGrid>
        <w:gridCol w:w="2449"/>
        <w:gridCol w:w="1804"/>
        <w:gridCol w:w="2268"/>
        <w:gridCol w:w="1412"/>
      </w:tblGrid>
      <w:tr w:rsidR="007A118B" w:rsidRPr="007A118B" w14:paraId="64EAB04B" w14:textId="77777777" w:rsidTr="007A118B">
        <w:trPr>
          <w:trHeight w:val="300"/>
          <w:jc w:val="center"/>
        </w:trPr>
        <w:tc>
          <w:tcPr>
            <w:tcW w:w="2449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D9E1F2" w:fill="B8CCE4"/>
            <w:noWrap/>
            <w:vAlign w:val="center"/>
            <w:hideMark/>
          </w:tcPr>
          <w:p w14:paraId="7FFA1CFA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Consultation Method</w:t>
            </w:r>
          </w:p>
        </w:tc>
        <w:tc>
          <w:tcPr>
            <w:tcW w:w="1804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A6A6A6"/>
            </w:tcBorders>
            <w:shd w:val="clear" w:color="D9E1F2" w:fill="B8CCE4"/>
            <w:noWrap/>
            <w:vAlign w:val="center"/>
            <w:hideMark/>
          </w:tcPr>
          <w:p w14:paraId="39368FB1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New attendance</w:t>
            </w:r>
          </w:p>
        </w:tc>
        <w:tc>
          <w:tcPr>
            <w:tcW w:w="2268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4F81BD"/>
            </w:tcBorders>
            <w:shd w:val="clear" w:color="D9E1F2" w:fill="B8CCE4"/>
            <w:noWrap/>
            <w:vAlign w:val="center"/>
            <w:hideMark/>
          </w:tcPr>
          <w:p w14:paraId="7D33504A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Follow up attendance</w:t>
            </w:r>
          </w:p>
        </w:tc>
        <w:tc>
          <w:tcPr>
            <w:tcW w:w="1412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4F81BD"/>
            </w:tcBorders>
            <w:shd w:val="clear" w:color="D9E1F2" w:fill="B8CCE4"/>
            <w:noWrap/>
            <w:vAlign w:val="center"/>
            <w:hideMark/>
          </w:tcPr>
          <w:p w14:paraId="349C22AA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7A118B" w:rsidRPr="007A118B" w14:paraId="277A7048" w14:textId="77777777" w:rsidTr="007A118B">
        <w:trPr>
          <w:trHeight w:val="300"/>
          <w:jc w:val="center"/>
        </w:trPr>
        <w:tc>
          <w:tcPr>
            <w:tcW w:w="2449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1A7A139A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Face to Face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584EB311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5E386EE3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7874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3602E0E5" w14:textId="77777777" w:rsidR="007A118B" w:rsidRPr="007A118B" w:rsidRDefault="007A118B" w:rsidP="007A118B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A118B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14196</w:t>
            </w:r>
          </w:p>
        </w:tc>
      </w:tr>
    </w:tbl>
    <w:p w14:paraId="168CD02B" w14:textId="77777777" w:rsidR="007A118B" w:rsidRDefault="007A118B" w:rsidP="007A118B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4FE3B0F2" w14:textId="1248FBFC" w:rsidR="00B256C2" w:rsidRPr="00B256C2" w:rsidRDefault="007A118B" w:rsidP="00B256C2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bookmarkStart w:id="0" w:name="_Hlk191472042"/>
      <w:r w:rsidRPr="007A118B">
        <w:rPr>
          <w:rFonts w:ascii="Verdana" w:hAnsi="Verdana"/>
          <w:b/>
          <w:sz w:val="22"/>
        </w:rPr>
        <w:t>The total cost of consultant led face-to-face outpatient appointment in the plastic surgery department for 2023/2024</w:t>
      </w:r>
      <w:bookmarkEnd w:id="0"/>
      <w:r w:rsidR="00B256C2">
        <w:rPr>
          <w:rFonts w:ascii="Verdana" w:hAnsi="Verdana"/>
          <w:b/>
          <w:sz w:val="22"/>
        </w:rPr>
        <w:br/>
      </w:r>
      <w:r w:rsidR="00B256C2" w:rsidRPr="00B256C2">
        <w:rPr>
          <w:rFonts w:ascii="Verdana" w:hAnsi="Verdana"/>
          <w:bCs/>
          <w:sz w:val="22"/>
        </w:rPr>
        <w:t>The average fully absorbed cost for a consultant led face to face outpatient appointment</w:t>
      </w:r>
      <w:r w:rsidR="00B256C2">
        <w:rPr>
          <w:rFonts w:ascii="Verdana" w:hAnsi="Verdana"/>
          <w:bCs/>
          <w:sz w:val="22"/>
        </w:rPr>
        <w:t xml:space="preserve"> in the plastic surgery department</w:t>
      </w:r>
      <w:r w:rsidR="00B256C2" w:rsidRPr="00B256C2">
        <w:rPr>
          <w:rFonts w:ascii="Verdana" w:hAnsi="Verdana"/>
          <w:bCs/>
          <w:sz w:val="22"/>
        </w:rPr>
        <w:t xml:space="preserve"> in 2023/24 was £221.</w:t>
      </w:r>
      <w:r w:rsidR="00B256C2">
        <w:rPr>
          <w:rFonts w:ascii="Verdana" w:hAnsi="Verdana"/>
          <w:b/>
          <w:sz w:val="22"/>
        </w:rPr>
        <w:br/>
      </w:r>
      <w:r w:rsidR="00B256C2">
        <w:rPr>
          <w:rFonts w:ascii="Verdana" w:hAnsi="Verdana"/>
          <w:b/>
          <w:sz w:val="22"/>
        </w:rPr>
        <w:br/>
      </w:r>
    </w:p>
    <w:p w14:paraId="3E4B89E8" w14:textId="5368E26F" w:rsidR="00286642" w:rsidRPr="00B256C2" w:rsidRDefault="007A118B" w:rsidP="00B256C2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B256C2">
        <w:rPr>
          <w:rFonts w:ascii="Verdana" w:hAnsi="Verdana"/>
          <w:b/>
          <w:sz w:val="22"/>
        </w:rPr>
        <w:t>The average cost of a single outpatient appointment per patient 2023/2024</w:t>
      </w:r>
      <w:r w:rsidRPr="00B256C2">
        <w:rPr>
          <w:rFonts w:ascii="Verdana" w:hAnsi="Verdana"/>
          <w:b/>
          <w:sz w:val="22"/>
        </w:rPr>
        <w:br/>
      </w:r>
      <w:r w:rsidRPr="00B256C2">
        <w:rPr>
          <w:rFonts w:ascii="Verdana" w:hAnsi="Verdana"/>
          <w:bCs/>
          <w:sz w:val="22"/>
        </w:rPr>
        <w:t>The average fully absorbed cost for a consultant led face to face outpatient appointment in 2023/24 was £2</w:t>
      </w:r>
      <w:r w:rsidR="001223D0" w:rsidRPr="00B256C2">
        <w:rPr>
          <w:rFonts w:ascii="Verdana" w:hAnsi="Verdana"/>
          <w:bCs/>
          <w:sz w:val="22"/>
        </w:rPr>
        <w:t>50</w:t>
      </w:r>
      <w:r w:rsidRPr="00B256C2">
        <w:rPr>
          <w:rFonts w:ascii="Verdana" w:hAnsi="Verdana"/>
          <w:bCs/>
          <w:sz w:val="22"/>
        </w:rPr>
        <w:t>.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26830BD"/>
    <w:multiLevelType w:val="hybridMultilevel"/>
    <w:tmpl w:val="16A86D3C"/>
    <w:lvl w:ilvl="0" w:tplc="5AB66DB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23D0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118B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256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105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2025-03-04T15:02:00Z</dcterms:modified>
</cp:coreProperties>
</file>