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D3F781D" w14:textId="77777777"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14:anchorId="7600F913" wp14:editId="1E603B26">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wps:spPr>
                      <wps:txbx>
                        <w:txbxContent>
                          <w:p w14:paraId="6B840BE9" w14:textId="355895F9"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CE7590">
                              <w:rPr>
                                <w:rFonts w:ascii="Verdana" w:hAnsi="Verdana"/>
                                <w:b/>
                                <w:sz w:val="22"/>
                                <w:szCs w:val="22"/>
                              </w:rPr>
                              <w:t>25-B-027</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600F913"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" filled="f" stroked="f">
                <v:textbox>
                  <w:txbxContent>
                    <w:p w14:paraId="6B840BE9" w14:textId="355895F9"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CE7590">
                        <w:rPr>
                          <w:rFonts w:ascii="Verdana" w:hAnsi="Verdana"/>
                          <w:b/>
                          <w:sz w:val="22"/>
                          <w:szCs w:val="22"/>
                        </w:rPr>
                        <w:t>25-B-027</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v:textbox>
              </v:shape>
            </w:pict>
          </mc:Fallback>
        </mc:AlternateContent>
      </w:r>
    </w:p>
    <w:p w14:paraId="635CAE49" w14:textId="77777777" w:rsidR="00DC0D5A" w:rsidRDefault="00A10460" w:rsidP="00DC0D5A">
      <w:pPr>
        <w:spacing w:before="280"/>
        <w:rPr>
          <w:rFonts w:ascii="Verdana" w:hAnsi="Verdana"/>
          <w:b/>
          <w:sz w:val="22"/>
        </w:rPr>
      </w:pPr>
      <w:r w:rsidRPr="00A10460">
        <w:rPr>
          <w:rFonts w:ascii="Verdana" w:hAnsi="Verdana"/>
          <w:sz w:val="22"/>
        </w:rPr>
        <w:br/>
      </w:r>
      <w:r w:rsidRPr="00A10460">
        <w:rPr>
          <w:rFonts w:ascii="Verdana" w:hAnsi="Verdana"/>
          <w:b/>
          <w:sz w:val="22"/>
        </w:rPr>
        <w:t>You asked:</w:t>
      </w:r>
    </w:p>
    <w:p w14:paraId="58C3B340" w14:textId="7B8503E3" w:rsidR="00CE7590" w:rsidRPr="00CE7590" w:rsidRDefault="00CE7590" w:rsidP="00CE7590">
      <w:pPr>
        <w:pStyle w:val="NoSpacing"/>
        <w:rPr>
          <w:rFonts w:ascii="Verdana" w:hAnsi="Verdana"/>
          <w:b/>
          <w:bCs/>
          <w:sz w:val="22"/>
          <w:szCs w:val="22"/>
        </w:rPr>
      </w:pPr>
      <w:r w:rsidRPr="00CE7590">
        <w:rPr>
          <w:rFonts w:ascii="Verdana" w:hAnsi="Verdana"/>
          <w:b/>
          <w:bCs/>
          <w:sz w:val="22"/>
          <w:szCs w:val="22"/>
        </w:rPr>
        <w:t>Please could you supply me with the following information which could exist in either paper or electronic form:</w:t>
      </w:r>
    </w:p>
    <w:p w14:paraId="66C08E31" w14:textId="77777777" w:rsidR="00CE7590" w:rsidRPr="00CE7590" w:rsidRDefault="00CE7590" w:rsidP="00CE7590">
      <w:pPr>
        <w:pStyle w:val="NoSpacing"/>
        <w:rPr>
          <w:rFonts w:ascii="Verdana" w:hAnsi="Verdana"/>
          <w:b/>
          <w:bCs/>
          <w:sz w:val="22"/>
          <w:szCs w:val="22"/>
        </w:rPr>
      </w:pPr>
      <w:r w:rsidRPr="00CE7590">
        <w:rPr>
          <w:rFonts w:ascii="Verdana" w:hAnsi="Verdana"/>
          <w:b/>
          <w:bCs/>
          <w:sz w:val="22"/>
          <w:szCs w:val="22"/>
        </w:rPr>
        <w:t xml:space="preserve"> </w:t>
      </w:r>
    </w:p>
    <w:p w14:paraId="041BD5E1" w14:textId="453FBEB2" w:rsidR="00CE7590" w:rsidRDefault="00CE7590" w:rsidP="00CE7590">
      <w:pPr>
        <w:pStyle w:val="NoSpacing"/>
        <w:numPr>
          <w:ilvl w:val="0"/>
          <w:numId w:val="20"/>
        </w:numPr>
        <w:rPr>
          <w:rFonts w:ascii="Verdana" w:hAnsi="Verdana"/>
          <w:b/>
          <w:bCs/>
          <w:sz w:val="22"/>
          <w:szCs w:val="22"/>
        </w:rPr>
      </w:pPr>
      <w:r w:rsidRPr="00CE7590">
        <w:rPr>
          <w:rFonts w:ascii="Verdana" w:hAnsi="Verdana"/>
          <w:b/>
          <w:bCs/>
          <w:sz w:val="22"/>
          <w:szCs w:val="22"/>
        </w:rPr>
        <w:t xml:space="preserve">How many mortuaries are there altogether within the Health Board and where are they? </w:t>
      </w:r>
    </w:p>
    <w:p w14:paraId="1E94A3DE" w14:textId="475F3D96" w:rsidR="00CE7590" w:rsidRDefault="00CE7590" w:rsidP="00CE7590">
      <w:pPr>
        <w:pStyle w:val="NoSpacing"/>
        <w:rPr>
          <w:rFonts w:ascii="Verdana" w:hAnsi="Verdana"/>
          <w:b/>
          <w:bCs/>
          <w:sz w:val="22"/>
          <w:szCs w:val="22"/>
        </w:rPr>
      </w:pPr>
    </w:p>
    <w:p w14:paraId="2BCA7757" w14:textId="41C33B46" w:rsidR="00CE7590" w:rsidRPr="00CE7590" w:rsidRDefault="00CE7590" w:rsidP="00CE7590">
      <w:pPr>
        <w:pStyle w:val="NoSpacing"/>
        <w:ind w:left="935"/>
        <w:rPr>
          <w:rFonts w:ascii="Verdana" w:hAnsi="Verdana"/>
          <w:sz w:val="22"/>
          <w:szCs w:val="22"/>
        </w:rPr>
      </w:pPr>
      <w:r>
        <w:rPr>
          <w:rFonts w:ascii="Verdana" w:hAnsi="Verdana"/>
          <w:sz w:val="22"/>
          <w:szCs w:val="22"/>
        </w:rPr>
        <w:t xml:space="preserve">Three in total at Morriston Hospital, Singleton Hospital and Neath Port Talbot Hospital. </w:t>
      </w:r>
    </w:p>
    <w:p w14:paraId="3AE8D7AE" w14:textId="77777777" w:rsidR="00CE7590" w:rsidRPr="00CE7590" w:rsidRDefault="00CE7590" w:rsidP="00CE7590">
      <w:pPr>
        <w:pStyle w:val="NoSpacing"/>
        <w:rPr>
          <w:rFonts w:ascii="Verdana" w:hAnsi="Verdana"/>
          <w:b/>
          <w:bCs/>
          <w:sz w:val="22"/>
          <w:szCs w:val="22"/>
        </w:rPr>
      </w:pPr>
    </w:p>
    <w:p w14:paraId="11A6F7DE" w14:textId="7FF1FB1B" w:rsidR="00CE7590" w:rsidRDefault="00CE7590" w:rsidP="00CE7590">
      <w:pPr>
        <w:pStyle w:val="NoSpacing"/>
        <w:numPr>
          <w:ilvl w:val="0"/>
          <w:numId w:val="20"/>
        </w:numPr>
        <w:rPr>
          <w:rFonts w:ascii="Verdana" w:hAnsi="Verdana"/>
          <w:b/>
          <w:bCs/>
          <w:sz w:val="22"/>
          <w:szCs w:val="22"/>
        </w:rPr>
      </w:pPr>
      <w:r w:rsidRPr="00CE7590">
        <w:rPr>
          <w:rFonts w:ascii="Verdana" w:hAnsi="Verdana"/>
          <w:b/>
          <w:bCs/>
          <w:sz w:val="22"/>
          <w:szCs w:val="22"/>
        </w:rPr>
        <w:t>What is the maximum body storage capacity at each hospital mortuary within the Health Board?</w:t>
      </w:r>
    </w:p>
    <w:p w14:paraId="63321759" w14:textId="13B69930" w:rsidR="00CE7590" w:rsidRDefault="00CE7590" w:rsidP="00CE7590">
      <w:pPr>
        <w:pStyle w:val="NoSpacing"/>
        <w:ind w:left="720"/>
        <w:rPr>
          <w:rFonts w:ascii="Verdana" w:hAnsi="Verdana"/>
          <w:b/>
          <w:bCs/>
          <w:sz w:val="22"/>
          <w:szCs w:val="22"/>
        </w:rPr>
      </w:pPr>
    </w:p>
    <w:p w14:paraId="1A753D9D" w14:textId="1314AF86" w:rsidR="00CE7590" w:rsidRDefault="00CE7590" w:rsidP="00CE7590">
      <w:pPr>
        <w:pStyle w:val="NoSpacing"/>
        <w:ind w:left="650" w:firstLine="215"/>
        <w:rPr>
          <w:rFonts w:ascii="Verdana" w:hAnsi="Verdana"/>
          <w:sz w:val="22"/>
          <w:szCs w:val="22"/>
        </w:rPr>
      </w:pPr>
      <w:r>
        <w:rPr>
          <w:rFonts w:ascii="Verdana" w:hAnsi="Verdana"/>
          <w:sz w:val="22"/>
          <w:szCs w:val="22"/>
        </w:rPr>
        <w:t>Morriston Hospital – 137 spaces</w:t>
      </w:r>
    </w:p>
    <w:p w14:paraId="1B9E7323" w14:textId="5C2495A0" w:rsidR="00CE7590" w:rsidRDefault="00CE7590" w:rsidP="00CE7590">
      <w:pPr>
        <w:pStyle w:val="NoSpacing"/>
        <w:ind w:left="650" w:firstLine="215"/>
        <w:rPr>
          <w:rFonts w:ascii="Verdana" w:hAnsi="Verdana"/>
          <w:sz w:val="22"/>
          <w:szCs w:val="22"/>
        </w:rPr>
      </w:pPr>
      <w:r>
        <w:rPr>
          <w:rFonts w:ascii="Verdana" w:hAnsi="Verdana"/>
          <w:sz w:val="22"/>
          <w:szCs w:val="22"/>
        </w:rPr>
        <w:t xml:space="preserve">Singleton Hospital – 30 spaces </w:t>
      </w:r>
    </w:p>
    <w:p w14:paraId="028CF3EB" w14:textId="05CA51B3" w:rsidR="00CE7590" w:rsidRPr="00CE7590" w:rsidRDefault="00CE7590" w:rsidP="00CE7590">
      <w:pPr>
        <w:pStyle w:val="NoSpacing"/>
        <w:ind w:left="650" w:firstLine="215"/>
        <w:rPr>
          <w:rFonts w:ascii="Verdana" w:hAnsi="Verdana"/>
          <w:sz w:val="22"/>
          <w:szCs w:val="22"/>
        </w:rPr>
      </w:pPr>
      <w:r>
        <w:rPr>
          <w:rFonts w:ascii="Verdana" w:hAnsi="Verdana"/>
          <w:sz w:val="22"/>
          <w:szCs w:val="22"/>
        </w:rPr>
        <w:t xml:space="preserve">Neath Port Talbot Hospital – 12 spaces </w:t>
      </w:r>
    </w:p>
    <w:p w14:paraId="4D7FC854" w14:textId="77777777" w:rsidR="00CE7590" w:rsidRPr="00CE7590" w:rsidRDefault="00CE7590" w:rsidP="00CE7590">
      <w:pPr>
        <w:pStyle w:val="NoSpacing"/>
        <w:rPr>
          <w:rFonts w:ascii="Verdana" w:hAnsi="Verdana"/>
          <w:b/>
          <w:bCs/>
          <w:sz w:val="22"/>
          <w:szCs w:val="22"/>
        </w:rPr>
      </w:pPr>
    </w:p>
    <w:p w14:paraId="3A351FB3" w14:textId="62B45887" w:rsidR="00CE7590" w:rsidRPr="00CE7590" w:rsidRDefault="00CE7590" w:rsidP="00CE7590">
      <w:pPr>
        <w:pStyle w:val="NoSpacing"/>
        <w:numPr>
          <w:ilvl w:val="0"/>
          <w:numId w:val="20"/>
        </w:numPr>
        <w:rPr>
          <w:rFonts w:ascii="Verdana" w:hAnsi="Verdana"/>
          <w:b/>
          <w:bCs/>
          <w:color w:val="141414"/>
          <w:sz w:val="22"/>
          <w:szCs w:val="22"/>
        </w:rPr>
      </w:pPr>
      <w:r w:rsidRPr="00CE7590">
        <w:rPr>
          <w:rFonts w:ascii="Verdana" w:hAnsi="Verdana"/>
          <w:b/>
          <w:bCs/>
          <w:color w:val="141414"/>
          <w:sz w:val="22"/>
          <w:szCs w:val="22"/>
        </w:rPr>
        <w:t>Under the new system, introduced on 9 September 2024, all deaths not investigated by a coroner are now reviewed independently by a medical examiner before a death certificate is issued.</w:t>
      </w:r>
    </w:p>
    <w:p w14:paraId="230DE00F" w14:textId="77777777" w:rsidR="00CE7590" w:rsidRPr="00CE7590" w:rsidRDefault="00CE7590" w:rsidP="00CE7590">
      <w:pPr>
        <w:pStyle w:val="NoSpacing"/>
        <w:rPr>
          <w:rFonts w:ascii="Verdana" w:hAnsi="Verdana"/>
          <w:b/>
          <w:bCs/>
          <w:color w:val="141414"/>
          <w:sz w:val="22"/>
          <w:szCs w:val="22"/>
        </w:rPr>
      </w:pPr>
    </w:p>
    <w:p w14:paraId="6659649B" w14:textId="3DACFCCB" w:rsidR="00CE7590" w:rsidRDefault="00CE7590" w:rsidP="00CE7590">
      <w:pPr>
        <w:pStyle w:val="NoSpacing"/>
        <w:ind w:left="865"/>
        <w:rPr>
          <w:rFonts w:ascii="Verdana" w:hAnsi="Verdana"/>
          <w:b/>
          <w:bCs/>
          <w:color w:val="141414"/>
          <w:sz w:val="22"/>
          <w:szCs w:val="22"/>
        </w:rPr>
      </w:pPr>
      <w:r w:rsidRPr="00CE7590">
        <w:rPr>
          <w:rFonts w:ascii="Verdana" w:hAnsi="Verdana"/>
          <w:b/>
          <w:bCs/>
          <w:color w:val="141414"/>
          <w:sz w:val="22"/>
          <w:szCs w:val="22"/>
        </w:rPr>
        <w:t>Since September 2024, have any of the hospital mortuaries within the Health Board been at maximum capacity?</w:t>
      </w:r>
    </w:p>
    <w:p w14:paraId="306ADD80" w14:textId="0EC0449B" w:rsidR="00CE7590" w:rsidRDefault="00CE7590" w:rsidP="00CE7590">
      <w:pPr>
        <w:pStyle w:val="NoSpacing"/>
        <w:rPr>
          <w:rFonts w:ascii="Verdana" w:hAnsi="Verdana"/>
          <w:b/>
          <w:bCs/>
          <w:color w:val="141414"/>
          <w:sz w:val="22"/>
          <w:szCs w:val="22"/>
        </w:rPr>
      </w:pPr>
    </w:p>
    <w:p w14:paraId="01149E44" w14:textId="67CA4C8F" w:rsidR="00CE7590" w:rsidRPr="00CE7590" w:rsidRDefault="00CE7590" w:rsidP="00CE7590">
      <w:pPr>
        <w:pStyle w:val="NoSpacing"/>
        <w:ind w:left="650" w:firstLine="215"/>
        <w:rPr>
          <w:rFonts w:ascii="Verdana" w:hAnsi="Verdana"/>
          <w:color w:val="141414"/>
          <w:sz w:val="22"/>
          <w:szCs w:val="22"/>
        </w:rPr>
      </w:pPr>
      <w:r>
        <w:rPr>
          <w:rFonts w:ascii="Verdana" w:hAnsi="Verdana"/>
          <w:color w:val="141414"/>
          <w:sz w:val="22"/>
          <w:szCs w:val="22"/>
        </w:rPr>
        <w:t>Yes. (One)</w:t>
      </w:r>
    </w:p>
    <w:p w14:paraId="0E758140" w14:textId="77777777" w:rsidR="00CE7590" w:rsidRPr="00CE7590" w:rsidRDefault="00CE7590" w:rsidP="00CE7590">
      <w:pPr>
        <w:pStyle w:val="NoSpacing"/>
        <w:rPr>
          <w:rFonts w:ascii="Verdana" w:hAnsi="Verdana"/>
          <w:b/>
          <w:bCs/>
          <w:color w:val="141414"/>
          <w:sz w:val="22"/>
          <w:szCs w:val="22"/>
        </w:rPr>
      </w:pPr>
    </w:p>
    <w:p w14:paraId="6645444B" w14:textId="77777777" w:rsidR="00CE7590" w:rsidRDefault="00CE7590" w:rsidP="00CE7590">
      <w:pPr>
        <w:pStyle w:val="NoSpacing"/>
        <w:ind w:left="0" w:firstLine="505"/>
        <w:rPr>
          <w:rFonts w:ascii="Verdana" w:hAnsi="Verdana"/>
          <w:b/>
          <w:bCs/>
          <w:color w:val="141414"/>
          <w:sz w:val="22"/>
          <w:szCs w:val="22"/>
        </w:rPr>
      </w:pPr>
      <w:r w:rsidRPr="00CE7590">
        <w:rPr>
          <w:rFonts w:ascii="Verdana" w:hAnsi="Verdana"/>
          <w:b/>
          <w:bCs/>
          <w:color w:val="141414"/>
          <w:sz w:val="22"/>
          <w:szCs w:val="22"/>
        </w:rPr>
        <w:t>3</w:t>
      </w:r>
      <w:r>
        <w:rPr>
          <w:rFonts w:ascii="Verdana" w:hAnsi="Verdana"/>
          <w:b/>
          <w:bCs/>
          <w:color w:val="141414"/>
          <w:sz w:val="22"/>
          <w:szCs w:val="22"/>
        </w:rPr>
        <w:t xml:space="preserve">a. </w:t>
      </w:r>
      <w:r w:rsidRPr="00CE7590">
        <w:rPr>
          <w:rFonts w:ascii="Verdana" w:hAnsi="Verdana"/>
          <w:b/>
          <w:bCs/>
          <w:color w:val="141414"/>
          <w:sz w:val="22"/>
          <w:szCs w:val="22"/>
        </w:rPr>
        <w:t xml:space="preserve">If yes to 3, for how long were the hospital mortuaries within the </w:t>
      </w:r>
      <w:proofErr w:type="gramStart"/>
      <w:r w:rsidRPr="00CE7590">
        <w:rPr>
          <w:rFonts w:ascii="Verdana" w:hAnsi="Verdana"/>
          <w:b/>
          <w:bCs/>
          <w:color w:val="141414"/>
          <w:sz w:val="22"/>
          <w:szCs w:val="22"/>
        </w:rPr>
        <w:t>Health</w:t>
      </w:r>
      <w:proofErr w:type="gramEnd"/>
      <w:r>
        <w:rPr>
          <w:rFonts w:ascii="Verdana" w:hAnsi="Verdana"/>
          <w:b/>
          <w:bCs/>
          <w:color w:val="141414"/>
          <w:sz w:val="22"/>
          <w:szCs w:val="22"/>
        </w:rPr>
        <w:t xml:space="preserve"> </w:t>
      </w:r>
    </w:p>
    <w:p w14:paraId="4CEC4027" w14:textId="55F34CC7" w:rsidR="00CE7590" w:rsidRDefault="00CE7590" w:rsidP="00CE7590">
      <w:pPr>
        <w:pStyle w:val="NoSpacing"/>
        <w:ind w:left="720"/>
        <w:rPr>
          <w:rFonts w:ascii="Verdana" w:hAnsi="Verdana"/>
          <w:b/>
          <w:bCs/>
          <w:color w:val="141414"/>
          <w:sz w:val="22"/>
          <w:szCs w:val="22"/>
        </w:rPr>
      </w:pPr>
      <w:r>
        <w:rPr>
          <w:rFonts w:ascii="Verdana" w:hAnsi="Verdana"/>
          <w:b/>
          <w:bCs/>
          <w:color w:val="141414"/>
          <w:sz w:val="22"/>
          <w:szCs w:val="22"/>
        </w:rPr>
        <w:t xml:space="preserve">   </w:t>
      </w:r>
      <w:r w:rsidRPr="00CE7590">
        <w:rPr>
          <w:rFonts w:ascii="Verdana" w:hAnsi="Verdana"/>
          <w:b/>
          <w:bCs/>
          <w:color w:val="141414"/>
          <w:sz w:val="22"/>
          <w:szCs w:val="22"/>
        </w:rPr>
        <w:t xml:space="preserve">Board at maximum capacity? </w:t>
      </w:r>
    </w:p>
    <w:p w14:paraId="1970CA2D" w14:textId="1708F133" w:rsidR="00CE7590" w:rsidRDefault="00CE7590" w:rsidP="00CE7590">
      <w:pPr>
        <w:pStyle w:val="NoSpacing"/>
        <w:rPr>
          <w:rFonts w:ascii="Verdana" w:hAnsi="Verdana"/>
          <w:b/>
          <w:bCs/>
          <w:color w:val="141414"/>
          <w:sz w:val="22"/>
          <w:szCs w:val="22"/>
        </w:rPr>
      </w:pPr>
    </w:p>
    <w:p w14:paraId="4D19E4A1" w14:textId="36587833" w:rsidR="00CE7590" w:rsidRPr="00CE7590" w:rsidRDefault="00CE7590" w:rsidP="00CE7590">
      <w:pPr>
        <w:pStyle w:val="NoSpacing"/>
        <w:ind w:left="720"/>
        <w:rPr>
          <w:rFonts w:ascii="Verdana" w:hAnsi="Verdana"/>
          <w:color w:val="141414"/>
          <w:sz w:val="22"/>
          <w:szCs w:val="22"/>
        </w:rPr>
      </w:pPr>
      <w:r>
        <w:rPr>
          <w:rFonts w:ascii="Verdana" w:hAnsi="Verdana"/>
          <w:color w:val="141414"/>
          <w:sz w:val="22"/>
          <w:szCs w:val="22"/>
        </w:rPr>
        <w:t xml:space="preserve">   3 months plus (variable)</w:t>
      </w:r>
    </w:p>
    <w:p w14:paraId="1E65F216" w14:textId="77777777" w:rsidR="00CE7590" w:rsidRPr="00CE7590" w:rsidRDefault="00CE7590" w:rsidP="00CE7590">
      <w:pPr>
        <w:pStyle w:val="NoSpacing"/>
        <w:rPr>
          <w:rFonts w:ascii="Verdana" w:hAnsi="Verdana"/>
          <w:b/>
          <w:bCs/>
          <w:color w:val="141414"/>
          <w:sz w:val="22"/>
          <w:szCs w:val="22"/>
        </w:rPr>
      </w:pPr>
    </w:p>
    <w:p w14:paraId="5A01F6E4" w14:textId="49C71E57" w:rsidR="00CE7590" w:rsidRDefault="00CE7590" w:rsidP="00CE7590">
      <w:pPr>
        <w:pStyle w:val="NoSpacing"/>
        <w:rPr>
          <w:rFonts w:ascii="Verdana" w:hAnsi="Verdana"/>
          <w:b/>
          <w:bCs/>
          <w:color w:val="141414"/>
          <w:sz w:val="22"/>
          <w:szCs w:val="22"/>
        </w:rPr>
      </w:pPr>
      <w:r w:rsidRPr="00CE7590">
        <w:rPr>
          <w:rFonts w:ascii="Verdana" w:hAnsi="Verdana"/>
          <w:b/>
          <w:bCs/>
          <w:color w:val="141414"/>
          <w:sz w:val="22"/>
          <w:szCs w:val="22"/>
        </w:rPr>
        <w:t xml:space="preserve">3b. Since September 2024, how many bodies have been moved to other </w:t>
      </w:r>
    </w:p>
    <w:p w14:paraId="4804E845" w14:textId="76E3D0A2" w:rsidR="00CE7590" w:rsidRDefault="00CE7590" w:rsidP="00CE7590">
      <w:pPr>
        <w:pStyle w:val="NoSpacing"/>
        <w:ind w:left="935"/>
        <w:rPr>
          <w:rFonts w:ascii="Verdana" w:hAnsi="Verdana"/>
          <w:b/>
          <w:bCs/>
          <w:color w:val="141414"/>
          <w:sz w:val="22"/>
          <w:szCs w:val="22"/>
        </w:rPr>
      </w:pPr>
      <w:r w:rsidRPr="00CE7590">
        <w:rPr>
          <w:rFonts w:ascii="Verdana" w:hAnsi="Verdana"/>
          <w:b/>
          <w:bCs/>
          <w:color w:val="141414"/>
          <w:sz w:val="22"/>
          <w:szCs w:val="22"/>
        </w:rPr>
        <w:t>hospital mortuaries within the Health Board, due to shortage of body storage at the hospital where the death took place.</w:t>
      </w:r>
    </w:p>
    <w:p w14:paraId="75A40968" w14:textId="3109DF41" w:rsidR="00CE7590" w:rsidRDefault="00CE7590" w:rsidP="00CE7590">
      <w:pPr>
        <w:pStyle w:val="NoSpacing"/>
        <w:rPr>
          <w:rFonts w:ascii="Verdana" w:hAnsi="Verdana"/>
          <w:b/>
          <w:bCs/>
          <w:color w:val="141414"/>
          <w:sz w:val="22"/>
          <w:szCs w:val="22"/>
        </w:rPr>
      </w:pPr>
    </w:p>
    <w:p w14:paraId="62C69FD8" w14:textId="1172F353" w:rsidR="00CE7590" w:rsidRPr="00CE7590" w:rsidRDefault="00CE7590" w:rsidP="00CE7590">
      <w:pPr>
        <w:pStyle w:val="NoSpacing"/>
        <w:ind w:left="935"/>
        <w:rPr>
          <w:rFonts w:ascii="Verdana" w:hAnsi="Verdana"/>
          <w:color w:val="141414"/>
          <w:sz w:val="22"/>
          <w:szCs w:val="22"/>
        </w:rPr>
      </w:pPr>
      <w:r>
        <w:rPr>
          <w:rFonts w:ascii="Verdana" w:hAnsi="Verdana"/>
          <w:color w:val="141414"/>
          <w:sz w:val="22"/>
          <w:szCs w:val="22"/>
        </w:rPr>
        <w:t>98 to date. Due to some restructuring within Swansea Bay University Health Board (SBUHB) Acute Services there has been a necessity to transfer deceased patients to another mortuary site. These transfers are not solely due to implementation of the Medical Examiner Service in September 2024</w:t>
      </w:r>
    </w:p>
    <w:p w14:paraId="7F4F7455" w14:textId="77777777" w:rsidR="00CE7590" w:rsidRPr="00CE7590" w:rsidRDefault="00CE7590" w:rsidP="00CE7590">
      <w:pPr>
        <w:pStyle w:val="NoSpacing"/>
        <w:rPr>
          <w:rFonts w:ascii="Verdana" w:hAnsi="Verdana"/>
          <w:b/>
          <w:bCs/>
          <w:color w:val="141414"/>
          <w:sz w:val="22"/>
          <w:szCs w:val="22"/>
        </w:rPr>
      </w:pPr>
    </w:p>
    <w:p w14:paraId="627BFDDE" w14:textId="77777777" w:rsidR="00CE7590" w:rsidRDefault="00CE7590" w:rsidP="00CE7590">
      <w:pPr>
        <w:pStyle w:val="NoSpacing"/>
        <w:rPr>
          <w:rFonts w:ascii="Verdana" w:hAnsi="Verdana"/>
          <w:b/>
          <w:bCs/>
          <w:color w:val="141414"/>
          <w:sz w:val="22"/>
          <w:szCs w:val="22"/>
        </w:rPr>
      </w:pPr>
      <w:r w:rsidRPr="00CE7590">
        <w:rPr>
          <w:rFonts w:ascii="Verdana" w:hAnsi="Verdana"/>
          <w:b/>
          <w:bCs/>
          <w:color w:val="141414"/>
          <w:sz w:val="22"/>
          <w:szCs w:val="22"/>
        </w:rPr>
        <w:t xml:space="preserve">3c. Since September 2024, how many bodies have been moved to other </w:t>
      </w:r>
    </w:p>
    <w:p w14:paraId="262ED5D8" w14:textId="1C72282D" w:rsidR="00CE7590" w:rsidRDefault="00CE7590" w:rsidP="00CE7590">
      <w:pPr>
        <w:pStyle w:val="NoSpacing"/>
        <w:ind w:left="935"/>
        <w:rPr>
          <w:rFonts w:ascii="Verdana" w:hAnsi="Verdana"/>
          <w:b/>
          <w:bCs/>
          <w:color w:val="141414"/>
          <w:sz w:val="22"/>
          <w:szCs w:val="22"/>
        </w:rPr>
      </w:pPr>
      <w:r w:rsidRPr="00CE7590">
        <w:rPr>
          <w:rFonts w:ascii="Verdana" w:hAnsi="Verdana"/>
          <w:b/>
          <w:bCs/>
          <w:color w:val="141414"/>
          <w:sz w:val="22"/>
          <w:szCs w:val="22"/>
        </w:rPr>
        <w:t xml:space="preserve">hospital mortuaries within </w:t>
      </w:r>
      <w:r w:rsidRPr="00CE7590">
        <w:rPr>
          <w:rFonts w:ascii="Verdana" w:hAnsi="Verdana"/>
          <w:b/>
          <w:bCs/>
          <w:color w:val="141414"/>
          <w:sz w:val="22"/>
          <w:szCs w:val="22"/>
          <w:u w:val="single"/>
        </w:rPr>
        <w:t>a different</w:t>
      </w:r>
      <w:r w:rsidRPr="00CE7590">
        <w:rPr>
          <w:rFonts w:ascii="Verdana" w:hAnsi="Verdana"/>
          <w:b/>
          <w:bCs/>
          <w:color w:val="141414"/>
          <w:sz w:val="22"/>
          <w:szCs w:val="22"/>
        </w:rPr>
        <w:t xml:space="preserve"> Health Board, due to shortage of body storage at the hospital where the death took place.</w:t>
      </w:r>
    </w:p>
    <w:p w14:paraId="561F6497" w14:textId="0D62C6D5" w:rsidR="00CE7590" w:rsidRDefault="00CE7590" w:rsidP="00CE7590">
      <w:pPr>
        <w:pStyle w:val="NoSpacing"/>
        <w:rPr>
          <w:rFonts w:ascii="Verdana" w:hAnsi="Verdana"/>
          <w:b/>
          <w:bCs/>
          <w:color w:val="141414"/>
          <w:sz w:val="22"/>
          <w:szCs w:val="22"/>
        </w:rPr>
      </w:pPr>
    </w:p>
    <w:p w14:paraId="217281EB" w14:textId="343C19B3" w:rsidR="00CE7590" w:rsidRPr="00CE7590" w:rsidRDefault="00CE7590" w:rsidP="00CE7590">
      <w:pPr>
        <w:pStyle w:val="NoSpacing"/>
        <w:ind w:left="720" w:firstLine="215"/>
        <w:rPr>
          <w:rFonts w:ascii="Verdana" w:hAnsi="Verdana"/>
          <w:color w:val="141414"/>
          <w:sz w:val="22"/>
          <w:szCs w:val="22"/>
        </w:rPr>
      </w:pPr>
      <w:r>
        <w:rPr>
          <w:rFonts w:ascii="Verdana" w:hAnsi="Verdana"/>
          <w:color w:val="141414"/>
          <w:sz w:val="22"/>
          <w:szCs w:val="22"/>
        </w:rPr>
        <w:t xml:space="preserve">Nil. </w:t>
      </w:r>
    </w:p>
    <w:p w14:paraId="6DCE87C6" w14:textId="77777777" w:rsidR="00CE7590" w:rsidRPr="00CE7590" w:rsidRDefault="00CE7590" w:rsidP="00CE7590">
      <w:pPr>
        <w:pStyle w:val="NoSpacing"/>
        <w:rPr>
          <w:rFonts w:ascii="Verdana" w:hAnsi="Verdana"/>
          <w:b/>
          <w:bCs/>
          <w:color w:val="141414"/>
          <w:sz w:val="22"/>
          <w:szCs w:val="22"/>
        </w:rPr>
      </w:pPr>
    </w:p>
    <w:p w14:paraId="273B9BA3" w14:textId="3A004032" w:rsidR="00CE7590" w:rsidRDefault="00CE7590" w:rsidP="00CE7590">
      <w:pPr>
        <w:pStyle w:val="NoSpacing"/>
        <w:numPr>
          <w:ilvl w:val="0"/>
          <w:numId w:val="20"/>
        </w:numPr>
        <w:rPr>
          <w:rFonts w:ascii="Verdana" w:hAnsi="Verdana"/>
          <w:b/>
          <w:bCs/>
          <w:color w:val="141414"/>
          <w:sz w:val="22"/>
          <w:szCs w:val="22"/>
        </w:rPr>
      </w:pPr>
      <w:r w:rsidRPr="00CE7590">
        <w:rPr>
          <w:rFonts w:ascii="Verdana" w:hAnsi="Verdana"/>
          <w:b/>
          <w:bCs/>
          <w:color w:val="141414"/>
          <w:sz w:val="22"/>
          <w:szCs w:val="22"/>
        </w:rPr>
        <w:t xml:space="preserve">Have the Health Board invested in any form of additional body storage for the </w:t>
      </w:r>
      <w:r w:rsidRPr="00CE7590">
        <w:rPr>
          <w:rFonts w:ascii="Verdana" w:hAnsi="Verdana"/>
          <w:b/>
          <w:bCs/>
          <w:sz w:val="22"/>
          <w:szCs w:val="22"/>
        </w:rPr>
        <w:t xml:space="preserve">mortuaries </w:t>
      </w:r>
      <w:r w:rsidRPr="00CE7590">
        <w:rPr>
          <w:rFonts w:ascii="Verdana" w:hAnsi="Verdana"/>
          <w:b/>
          <w:bCs/>
          <w:color w:val="141414"/>
          <w:sz w:val="22"/>
          <w:szCs w:val="22"/>
        </w:rPr>
        <w:t xml:space="preserve">within the hospitals since September 2024? If so, what kind. </w:t>
      </w:r>
    </w:p>
    <w:p w14:paraId="04541DED" w14:textId="2A0CCDEA" w:rsidR="00CE7590" w:rsidRDefault="00CE7590" w:rsidP="00CE7590">
      <w:pPr>
        <w:pStyle w:val="NoSpacing"/>
        <w:rPr>
          <w:rFonts w:ascii="Verdana" w:hAnsi="Verdana"/>
          <w:b/>
          <w:bCs/>
          <w:color w:val="141414"/>
          <w:sz w:val="22"/>
          <w:szCs w:val="22"/>
        </w:rPr>
      </w:pPr>
    </w:p>
    <w:p w14:paraId="4844420E" w14:textId="132B13C1" w:rsidR="00CE7590" w:rsidRPr="00CE7590" w:rsidRDefault="00CE7590" w:rsidP="00CE7590">
      <w:pPr>
        <w:pStyle w:val="NoSpacing"/>
        <w:ind w:left="865"/>
        <w:rPr>
          <w:rFonts w:ascii="Verdana" w:hAnsi="Verdana"/>
          <w:sz w:val="22"/>
          <w:szCs w:val="22"/>
        </w:rPr>
      </w:pPr>
      <w:r>
        <w:rPr>
          <w:rFonts w:ascii="Verdana" w:hAnsi="Verdana"/>
          <w:color w:val="141414"/>
          <w:sz w:val="22"/>
          <w:szCs w:val="22"/>
        </w:rPr>
        <w:t xml:space="preserve">Additional contingency body storage units have always been in place for times of peak pressure. These units are owned by SBUHB. In December 2024, two further body storage units were hired to provide additional contingency </w:t>
      </w:r>
    </w:p>
    <w:p w14:paraId="34CE747D" w14:textId="77777777" w:rsidR="00CE7590" w:rsidRPr="00CE7590" w:rsidRDefault="00CE7590" w:rsidP="00CE7590">
      <w:pPr>
        <w:pStyle w:val="NoSpacing"/>
        <w:rPr>
          <w:rFonts w:ascii="Verdana" w:hAnsi="Verdana"/>
          <w:b/>
          <w:bCs/>
          <w:color w:val="141414"/>
          <w:sz w:val="22"/>
          <w:szCs w:val="22"/>
        </w:rPr>
      </w:pPr>
    </w:p>
    <w:p w14:paraId="6F57A2B1" w14:textId="21D1CA47" w:rsidR="00CE7590" w:rsidRDefault="00CE7590" w:rsidP="00CE7590">
      <w:pPr>
        <w:pStyle w:val="NoSpacing"/>
        <w:numPr>
          <w:ilvl w:val="0"/>
          <w:numId w:val="20"/>
        </w:numPr>
        <w:rPr>
          <w:rFonts w:ascii="Verdana" w:hAnsi="Verdana"/>
          <w:b/>
          <w:bCs/>
          <w:color w:val="141414"/>
          <w:sz w:val="22"/>
          <w:szCs w:val="22"/>
        </w:rPr>
      </w:pPr>
      <w:r w:rsidRPr="00CE7590">
        <w:rPr>
          <w:rFonts w:ascii="Verdana" w:hAnsi="Verdana"/>
          <w:b/>
          <w:bCs/>
          <w:color w:val="141414"/>
          <w:sz w:val="22"/>
          <w:szCs w:val="22"/>
        </w:rPr>
        <w:t xml:space="preserve">On average, since September 2024, what is the longest period a body has been stored at a hospital morgue within the Health Board due to delays with issuing a death certificate. </w:t>
      </w:r>
    </w:p>
    <w:p w14:paraId="6322BCDB" w14:textId="46B40496" w:rsidR="00CE7590" w:rsidRDefault="00CE7590" w:rsidP="00CE7590">
      <w:pPr>
        <w:pStyle w:val="NoSpacing"/>
        <w:rPr>
          <w:rFonts w:ascii="Verdana" w:hAnsi="Verdana"/>
          <w:b/>
          <w:bCs/>
          <w:color w:val="141414"/>
          <w:sz w:val="22"/>
          <w:szCs w:val="22"/>
        </w:rPr>
      </w:pPr>
    </w:p>
    <w:p w14:paraId="2BE8A5F0" w14:textId="77777777" w:rsidR="00CE7590" w:rsidRPr="00FC3B42" w:rsidRDefault="00CE7590" w:rsidP="00CE7590">
      <w:pPr>
        <w:ind w:left="865"/>
        <w:rPr>
          <w:rFonts w:ascii="Verdana" w:hAnsi="Verdana" w:cs="Times New Roman"/>
          <w:sz w:val="22"/>
          <w:szCs w:val="22"/>
        </w:rPr>
      </w:pPr>
      <w:r w:rsidRPr="00FC3B42">
        <w:rPr>
          <w:rFonts w:ascii="Verdana" w:hAnsi="Verdana"/>
          <w:sz w:val="22"/>
          <w:szCs w:val="22"/>
        </w:rPr>
        <w:t xml:space="preserve">To obtain this information would involve a manual trawl and search of records which </w:t>
      </w:r>
      <w:r w:rsidRPr="00FC3B42">
        <w:rPr>
          <w:rFonts w:ascii="Verdana" w:hAnsi="Verdana" w:cs="Times New Roman"/>
          <w:sz w:val="22"/>
          <w:szCs w:val="22"/>
        </w:rPr>
        <w:t xml:space="preserve">we have estimated would significantly exceed the 18 hours limit set down by the </w:t>
      </w:r>
      <w:smartTag w:uri="urn:schemas-microsoft-com:office:smarttags" w:element="address">
        <w:r w:rsidRPr="00FC3B42">
          <w:rPr>
            <w:rFonts w:ascii="Verdana" w:hAnsi="Verdana" w:cs="Times New Roman"/>
            <w:sz w:val="22"/>
            <w:szCs w:val="22"/>
          </w:rPr>
          <w:t>FOI</w:t>
        </w:r>
      </w:smartTag>
      <w:r w:rsidRPr="00FC3B42">
        <w:rPr>
          <w:rFonts w:ascii="Verdana" w:hAnsi="Verdana" w:cs="Times New Roman"/>
          <w:sz w:val="22"/>
          <w:szCs w:val="22"/>
        </w:rPr>
        <w:t xml:space="preserve"> Act as the reasonable limit. </w:t>
      </w:r>
      <w:r w:rsidRPr="00FC3B42">
        <w:rPr>
          <w:rFonts w:ascii="Verdana" w:hAnsi="Verdana" w:cs="Tahoma"/>
          <w:sz w:val="22"/>
          <w:szCs w:val="22"/>
        </w:rPr>
        <w:t>Section 12 of the FOI Act and T</w:t>
      </w:r>
      <w:r w:rsidRPr="00FC3B42">
        <w:rPr>
          <w:rFonts w:ascii="Verdana" w:hAnsi="Verdana"/>
          <w:sz w:val="22"/>
          <w:szCs w:val="22"/>
        </w:rPr>
        <w:t xml:space="preserve">he Freedom of Information and Data Protection (Appropriate Limit and Fees) Regulation 2004 </w:t>
      </w:r>
      <w:r w:rsidRPr="00FC3B42">
        <w:rPr>
          <w:rFonts w:ascii="Verdana" w:hAnsi="Verdana" w:cs="Times New Roman"/>
          <w:sz w:val="22"/>
          <w:szCs w:val="22"/>
        </w:rPr>
        <w:t xml:space="preserve">provides that we are not obliged to spend in excess of 18 hours in any sixty day period locating, retrieving and identifying information in order to deal with a request for information and therefore we are withholding this information at this time. </w:t>
      </w:r>
    </w:p>
    <w:p w14:paraId="100964DA" w14:textId="721A3E30" w:rsidR="00CE7590" w:rsidRPr="00CE7590" w:rsidRDefault="00CE7590" w:rsidP="00CE7590">
      <w:pPr>
        <w:ind w:left="865"/>
        <w:jc w:val="both"/>
        <w:rPr>
          <w:rFonts w:ascii="Verdana" w:hAnsi="Verdana"/>
          <w:b/>
          <w:bCs/>
          <w:color w:val="141414"/>
          <w:sz w:val="22"/>
          <w:szCs w:val="22"/>
        </w:rPr>
      </w:pPr>
      <w:r>
        <w:rPr>
          <w:rFonts w:ascii="Verdana" w:hAnsi="Verdana"/>
          <w:sz w:val="22"/>
          <w:szCs w:val="22"/>
        </w:rPr>
        <w:t>There</w:t>
      </w:r>
      <w:r w:rsidRPr="00CE7590">
        <w:rPr>
          <w:rFonts w:ascii="Verdana" w:hAnsi="Verdana"/>
          <w:sz w:val="22"/>
          <w:szCs w:val="22"/>
        </w:rPr>
        <w:t xml:space="preserve"> can be a number of reasons why a deceased patient may remain within our hospital mortuary for an extended length of time, and there can also be a number of reasons why there may be a delay within the death certification process. Any patient who is within our care for longer than necessary will be afforded a high standard of care and would be compliant with all HTA </w:t>
      </w:r>
      <w:r>
        <w:rPr>
          <w:rFonts w:ascii="Verdana" w:hAnsi="Verdana"/>
          <w:sz w:val="22"/>
          <w:szCs w:val="22"/>
        </w:rPr>
        <w:t xml:space="preserve">(Human Tissue Authority) </w:t>
      </w:r>
      <w:r w:rsidRPr="00CE7590">
        <w:rPr>
          <w:rFonts w:ascii="Verdana" w:hAnsi="Verdana"/>
          <w:sz w:val="22"/>
          <w:szCs w:val="22"/>
        </w:rPr>
        <w:t>regulations. Each patient is known to both the Mortuary team &amp; Care After Death Service, who work in collaboration to ensure that all deceased are released into the care of the nominated funeral director as soon as possible.</w:t>
      </w:r>
    </w:p>
    <w:p w14:paraId="536EBF1C" w14:textId="77777777" w:rsidR="00CE7590" w:rsidRPr="00CE7590" w:rsidRDefault="00CE7590" w:rsidP="00CE7590">
      <w:pPr>
        <w:pStyle w:val="NoSpacing"/>
        <w:rPr>
          <w:rFonts w:ascii="Verdana" w:hAnsi="Verdana"/>
          <w:b/>
          <w:bCs/>
          <w:color w:val="141414"/>
          <w:sz w:val="22"/>
          <w:szCs w:val="22"/>
        </w:rPr>
      </w:pPr>
      <w:r w:rsidRPr="00CE7590">
        <w:rPr>
          <w:rFonts w:ascii="Verdana" w:hAnsi="Verdana"/>
          <w:b/>
          <w:bCs/>
          <w:color w:val="141414"/>
          <w:sz w:val="22"/>
          <w:szCs w:val="22"/>
        </w:rPr>
        <w:t xml:space="preserve">5a. How does this compare with the same period in 2023? </w:t>
      </w:r>
    </w:p>
    <w:p w14:paraId="5AA66CB0" w14:textId="77777777" w:rsidR="00CE7590" w:rsidRPr="00CE7590" w:rsidRDefault="00CE7590" w:rsidP="00CE7590">
      <w:pPr>
        <w:pStyle w:val="NoSpacing"/>
        <w:rPr>
          <w:rFonts w:ascii="Verdana" w:hAnsi="Verdana"/>
          <w:color w:val="141414"/>
          <w:sz w:val="22"/>
          <w:szCs w:val="22"/>
        </w:rPr>
      </w:pPr>
    </w:p>
    <w:p w14:paraId="6644CEA6" w14:textId="13B9B924" w:rsidR="004F001A" w:rsidRPr="00A10460" w:rsidRDefault="00CE7590" w:rsidP="00CE7590">
      <w:pPr>
        <w:pStyle w:val="NoSpacing"/>
        <w:ind w:left="720" w:firstLine="215"/>
        <w:rPr>
          <w:rFonts w:ascii="Verdana" w:hAnsi="Verdana"/>
          <w:b/>
          <w:bCs/>
          <w:noProof/>
          <w:sz w:val="22"/>
          <w:szCs w:val="22"/>
        </w:rPr>
      </w:pPr>
      <w:r>
        <w:rPr>
          <w:rFonts w:ascii="Verdana" w:hAnsi="Verdana"/>
          <w:bCs/>
          <w:sz w:val="22"/>
          <w:szCs w:val="22"/>
        </w:rPr>
        <w:t xml:space="preserve">Please see Q5. </w:t>
      </w:r>
      <w:r w:rsidR="00421E7F">
        <w:rPr>
          <w:rFonts w:ascii="Verdana" w:hAnsi="Verdana"/>
          <w:b/>
          <w:bCs/>
          <w:noProof/>
          <w:sz w:val="22"/>
          <w:szCs w:val="22"/>
        </w:rPr>
        <w:br/>
        <w:t>___________________________________________________________</w:t>
      </w:r>
    </w:p>
    <w:sectPr w:rsidR="004F001A" w:rsidRPr="00A10460" w:rsidSect="005029F2">
      <w:footerReference w:type="default" r:id="rId8"/>
      <w:headerReference w:type="first" r:id="rId9"/>
      <w:footerReference w:type="first" r:id="rId10"/>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E9AD818" w14:textId="77777777" w:rsidR="00DD5E37" w:rsidRDefault="00DD5E37" w:rsidP="007D6A3E">
      <w:pPr>
        <w:spacing w:before="0" w:after="0" w:line="240" w:lineRule="auto"/>
      </w:pPr>
      <w:r>
        <w:separator/>
      </w:r>
    </w:p>
  </w:endnote>
  <w:endnote w:type="continuationSeparator" w:id="0">
    <w:p w14:paraId="3848DA1B" w14:textId="77777777"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1D7D837" w14:textId="417D348D"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8480" behindDoc="1" locked="0" layoutInCell="1" allowOverlap="1" wp14:anchorId="6CFD05E3" wp14:editId="44851B82">
          <wp:simplePos x="0" y="0"/>
          <wp:positionH relativeFrom="column">
            <wp:posOffset>5037455</wp:posOffset>
          </wp:positionH>
          <wp:positionV relativeFrom="paragraph">
            <wp:posOffset>-386715</wp:posOffset>
          </wp:positionV>
          <wp:extent cx="3797300" cy="2400300"/>
          <wp:effectExtent l="0" t="0" r="0" b="0"/>
          <wp:wrapNone/>
          <wp:docPr id="6" name="Picture 6"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r>
      <w:rPr>
        <w:b/>
        <w:bCs/>
        <w:color w:val="1F355E"/>
        <w:sz w:val="14"/>
        <w:szCs w:val="14"/>
      </w:rPr>
      <w:t>Rydym yn croesawu gohebiaeth yn y Gymraeg neu'r Saesneg. Atebir gohebiaeth Gymraeg yn y Gymraeg, ac ni fydd hyn yn arwain at oedi.</w:t>
    </w:r>
  </w:p>
  <w:p w14:paraId="108E8E79"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47FC7F4A"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r>
      <w:rPr>
        <w:b/>
        <w:color w:val="1F355E"/>
        <w:sz w:val="14"/>
        <w:szCs w:val="14"/>
      </w:rPr>
      <w:t xml:space="preserve">Cadeirydd/Chair: </w:t>
    </w:r>
    <w:r>
      <w:rPr>
        <w:bCs/>
        <w:color w:val="1F355E"/>
        <w:sz w:val="14"/>
        <w:szCs w:val="14"/>
      </w:rPr>
      <w:t>Jan Williams</w:t>
    </w:r>
    <w:r>
      <w:rPr>
        <w:b/>
        <w:color w:val="1F355E"/>
        <w:sz w:val="14"/>
        <w:szCs w:val="14"/>
      </w:rPr>
      <w:t xml:space="preserve"> Prif Weithredwr/Chief Executive: </w:t>
    </w:r>
    <w:r>
      <w:rPr>
        <w:bCs/>
        <w:color w:val="1F355E"/>
        <w:sz w:val="14"/>
        <w:szCs w:val="14"/>
      </w:rPr>
      <w:t>Abigail Harris</w:t>
    </w:r>
  </w:p>
  <w:p w14:paraId="3CAC10B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r>
      <w:rPr>
        <w:b/>
        <w:color w:val="1F355E"/>
        <w:sz w:val="14"/>
        <w:szCs w:val="14"/>
      </w:rPr>
      <w:t xml:space="preserve">Pencadlys BIP Bae Abertawe, Un Porthfa Talbot, Port Talbot, SA12 7BR </w:t>
    </w:r>
  </w:p>
  <w:p w14:paraId="300A770E"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r>
      <w:rPr>
        <w:color w:val="1F355E"/>
        <w:sz w:val="14"/>
        <w:szCs w:val="14"/>
      </w:rPr>
      <w:t>Bwrdd Iechyd Prifysgol Bae Abertawe yw enw gweithredu Bwrdd Iechyd Lleol Prifysgol Bae Abertawe</w:t>
    </w:r>
  </w:p>
  <w:p w14:paraId="1C861281"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5E809E1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656EA6A7" w14:textId="01386DF4" w:rsidR="007D6A3E" w:rsidRDefault="005029F2" w:rsidP="005029F2">
    <w:pPr>
      <w:pStyle w:val="Footer"/>
      <w:tabs>
        <w:tab w:val="clear" w:pos="4513"/>
        <w:tab w:val="clear" w:pos="9026"/>
        <w:tab w:val="center" w:pos="5233"/>
        <w:tab w:val="right" w:pos="10466"/>
      </w:tabs>
    </w:pPr>
    <w:r>
      <w:tab/>
    </w:r>
    <w: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FC3D93" w14:textId="687DB041"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6432" behindDoc="1" locked="0" layoutInCell="1" allowOverlap="1" wp14:anchorId="7D1919B5" wp14:editId="29DEEED8">
          <wp:simplePos x="0" y="0"/>
          <wp:positionH relativeFrom="column">
            <wp:posOffset>5037455</wp:posOffset>
          </wp:positionH>
          <wp:positionV relativeFrom="paragraph">
            <wp:posOffset>-386715</wp:posOffset>
          </wp:positionV>
          <wp:extent cx="3797300" cy="2400300"/>
          <wp:effectExtent l="0" t="0" r="0" b="0"/>
          <wp:wrapNone/>
          <wp:docPr id="5" name="Picture 5"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r>
      <w:rPr>
        <w:b/>
        <w:bCs/>
        <w:color w:val="1F355E"/>
        <w:sz w:val="14"/>
        <w:szCs w:val="14"/>
      </w:rPr>
      <w:t>Rydym yn croesawu gohebiaeth yn y Gymraeg neu'r Saesneg. Atebir gohebiaeth Gymraeg yn y Gymraeg, ac ni fydd hyn yn arwain at oedi.</w:t>
    </w:r>
  </w:p>
  <w:p w14:paraId="55D2FDF4"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1A655368"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r>
      <w:rPr>
        <w:b/>
        <w:color w:val="1F355E"/>
        <w:sz w:val="14"/>
        <w:szCs w:val="14"/>
      </w:rPr>
      <w:t xml:space="preserve">Cadeirydd/Chair: </w:t>
    </w:r>
    <w:r>
      <w:rPr>
        <w:bCs/>
        <w:color w:val="1F355E"/>
        <w:sz w:val="14"/>
        <w:szCs w:val="14"/>
      </w:rPr>
      <w:t>Jan Williams</w:t>
    </w:r>
    <w:r>
      <w:rPr>
        <w:b/>
        <w:color w:val="1F355E"/>
        <w:sz w:val="14"/>
        <w:szCs w:val="14"/>
      </w:rPr>
      <w:t xml:space="preserve"> Prif Weithredwr/Chief Executive: </w:t>
    </w:r>
    <w:r>
      <w:rPr>
        <w:bCs/>
        <w:color w:val="1F355E"/>
        <w:sz w:val="14"/>
        <w:szCs w:val="14"/>
      </w:rPr>
      <w:t>Abigail Harris</w:t>
    </w:r>
  </w:p>
  <w:p w14:paraId="3C3D877C"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r>
      <w:rPr>
        <w:b/>
        <w:color w:val="1F355E"/>
        <w:sz w:val="14"/>
        <w:szCs w:val="14"/>
      </w:rPr>
      <w:t xml:space="preserve">Pencadlys BIP Bae Abertawe, Un Porthfa Talbot, Port Talbot, SA12 7BR </w:t>
    </w:r>
  </w:p>
  <w:p w14:paraId="1F837D8F"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r>
      <w:rPr>
        <w:color w:val="1F355E"/>
        <w:sz w:val="14"/>
        <w:szCs w:val="14"/>
      </w:rPr>
      <w:t>Bwrdd Iechyd Prifysgol Bae Abertawe yw enw gweithredu Bwrdd Iechyd Lleol Prifysgol Bae Abertawe</w:t>
    </w:r>
  </w:p>
  <w:p w14:paraId="1274A4CE"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1FE31BC0"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73827B55" w14:textId="4500C3E4" w:rsidR="00B73D24" w:rsidRDefault="00B73D24" w:rsidP="00B73D24">
    <w:pPr>
      <w:pStyle w:val="Footer"/>
    </w:pPr>
    <w:r>
      <w:tab/>
    </w:r>
    <w:r>
      <w:tab/>
    </w: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AAFE87B" w14:textId="77777777" w:rsidR="00DD5E37" w:rsidRDefault="00DD5E37" w:rsidP="007D6A3E">
      <w:pPr>
        <w:spacing w:before="0" w:after="0" w:line="240" w:lineRule="auto"/>
      </w:pPr>
      <w:r>
        <w:separator/>
      </w:r>
    </w:p>
  </w:footnote>
  <w:footnote w:type="continuationSeparator" w:id="0">
    <w:p w14:paraId="7EEA7787" w14:textId="77777777"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A2169D" w14:textId="3F59FD13" w:rsidR="0097092D" w:rsidRDefault="004F001A" w:rsidP="0097092D">
    <w:pPr>
      <w:pStyle w:val="Header"/>
      <w:tabs>
        <w:tab w:val="right" w:pos="10466"/>
      </w:tabs>
    </w:pPr>
    <w:r>
      <w:rPr>
        <w:noProof/>
      </w:rPr>
      <w:drawing>
        <wp:anchor distT="0" distB="0" distL="114300" distR="114300" simplePos="0" relativeHeight="251659264" behindDoc="1" locked="0" layoutInCell="1" allowOverlap="1" wp14:anchorId="6526706D" wp14:editId="1D54CB73">
          <wp:simplePos x="0" y="0"/>
          <wp:positionH relativeFrom="column">
            <wp:posOffset>-85725</wp:posOffset>
          </wp:positionH>
          <wp:positionV relativeFrom="paragraph">
            <wp:posOffset>-273050</wp:posOffset>
          </wp:positionV>
          <wp:extent cx="2609850" cy="659765"/>
          <wp:effectExtent l="0" t="0" r="0" b="6985"/>
          <wp:wrapTight wrapText="bothSides">
            <wp:wrapPolygon edited="0">
              <wp:start x="0" y="0"/>
              <wp:lineTo x="0" y="21205"/>
              <wp:lineTo x="21442" y="21205"/>
              <wp:lineTo x="2144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609850" cy="659765"/>
                  </a:xfrm>
                  <a:prstGeom prst="rect">
                    <a:avLst/>
                  </a:prstGeom>
                  <a:noFill/>
                  <a:ln>
                    <a:noFill/>
                  </a:ln>
                </pic:spPr>
              </pic:pic>
            </a:graphicData>
          </a:graphic>
          <wp14:sizeRelH relativeFrom="page">
            <wp14:pctWidth>0</wp14:pctWidth>
          </wp14:sizeRelH>
          <wp14:sizeRelV relativeFrom="page">
            <wp14:pctHeight>0</wp14:pctHeight>
          </wp14:sizeRelV>
        </wp:anchor>
      </w:drawing>
    </w:r>
    <w:r w:rsidR="00B73D24">
      <w:rPr>
        <w:noProof/>
      </w:rPr>
      <mc:AlternateContent>
        <mc:Choice Requires="wps">
          <w:drawing>
            <wp:anchor distT="0" distB="0" distL="114300" distR="114300" simplePos="0" relativeHeight="251660288" behindDoc="0" locked="0" layoutInCell="1" allowOverlap="1" wp14:anchorId="294152D0" wp14:editId="2EB532ED">
              <wp:simplePos x="0" y="0"/>
              <wp:positionH relativeFrom="page">
                <wp:posOffset>3562351</wp:posOffset>
              </wp:positionH>
              <wp:positionV relativeFrom="paragraph">
                <wp:posOffset>-425450</wp:posOffset>
              </wp:positionV>
              <wp:extent cx="3695700" cy="1485900"/>
              <wp:effectExtent l="0" t="0" r="0"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695700" cy="1485900"/>
                      </a:xfrm>
                      <a:prstGeom prst="rect">
                        <a:avLst/>
                      </a:prstGeom>
                      <a:solidFill>
                        <a:sysClr val="window" lastClr="FFFFFF"/>
                      </a:solidFill>
                      <a:ln w="6350">
                        <a:noFill/>
                      </a:ln>
                    </wps:spPr>
                    <wps:txbx>
                      <w:txbxContent>
                        <w:p w14:paraId="45DF86F1"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Bwrdd Iechyd Prifysgol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Gwasanaethau Corfforaethol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Porthfa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Ynni,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r w:rsidRPr="004F001A">
                            <w:rPr>
                              <w:b/>
                              <w:color w:val="1F355E"/>
                              <w:sz w:val="16"/>
                              <w:szCs w:val="20"/>
                            </w:rPr>
                            <w:t xml:space="preserve">Ffôn </w:t>
                          </w:r>
                          <w:r w:rsidRPr="004F001A">
                            <w:rPr>
                              <w:bCs/>
                              <w:color w:val="1F355E"/>
                              <w:sz w:val="16"/>
                              <w:szCs w:val="20"/>
                            </w:rPr>
                            <w:t>Phone: 01639 684 363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94152D0" id="_x0000_t202" coordsize="21600,21600" o:spt="202" path="m,l,21600r21600,l21600,xe">
              <v:stroke joinstyle="miter"/>
              <v:path gradientshapeok="t" o:connecttype="rect"/>
            </v:shapetype>
            <v:shape id="Text Box 2" o:spid="_x0000_s1027" type="#_x0000_t202" style="position:absolute;left:0;text-align:left;margin-left:280.5pt;margin-top:-33.5pt;width:291pt;height:117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" fillcolor="window" stroked="f" strokeweight=".5pt">
              <v:textbox>
                <w:txbxContent>
                  <w:p w14:paraId="45DF86F1"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Bwrdd Iechyd Prifysgol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Gwasanaethau Corfforaethol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Porthfa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Ynni,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r w:rsidRPr="004F001A">
                      <w:rPr>
                        <w:b/>
                        <w:color w:val="1F355E"/>
                        <w:sz w:val="16"/>
                        <w:szCs w:val="20"/>
                      </w:rPr>
                      <w:t xml:space="preserve">Ffôn </w:t>
                    </w:r>
                    <w:r w:rsidRPr="004F001A">
                      <w:rPr>
                        <w:bCs/>
                        <w:color w:val="1F355E"/>
                        <w:sz w:val="16"/>
                        <w:szCs w:val="20"/>
                      </w:rPr>
                      <w:t>Phone: 01639 684 363</w:t>
                    </w:r>
                  </w:p>
                </w:txbxContent>
              </v:textbox>
              <w10:wrap anchorx="page"/>
            </v:shape>
          </w:pict>
        </mc:Fallback>
      </mc:AlternateContent>
    </w:r>
    <w:r w:rsidR="0097092D">
      <w:t xml:space="preserve"> </w:t>
    </w:r>
  </w:p>
  <w:p w14:paraId="534A568E"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20.25pt;height:20.25pt;visibility:visible;mso-wrap-style:square" o:bullet="t">
        <v:imagedata r:id="rId1" o:title=""/>
      </v:shape>
    </w:pict>
  </w:numPicBullet>
  <w:numPicBullet w:numPicBulletId="1">
    <w:pict>
      <v:shape id="_x0000_i1027" type="#_x0000_t75" style="width:382.5pt;height:382.5pt;visibility:visible;mso-wrap-style:square" o:bullet="t">
        <v:imagedata r:id="rId2" o:title=""/>
      </v:shape>
    </w:pict>
  </w:numPicBullet>
  <w:numPicBullet w:numPicBulletId="2">
    <w:pict>
      <v:shape id="_x0000_i1028" type="#_x0000_t75" style="width:225.75pt;height:225.75pt;visibility:visible;mso-wrap-style:square" o:bullet="t">
        <v:imagedata r:id="rId3" o:title=""/>
      </v:shape>
    </w:pict>
  </w:numPicBullet>
  <w:numPicBullet w:numPicBulletId="3">
    <w:pict>
      <v:shape id="_x0000_i1029" type="#_x0000_t75" style="width:15.75pt;height:15.7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069D736B"/>
    <w:multiLevelType w:val="hybridMultilevel"/>
    <w:tmpl w:val="52EA3B0C"/>
    <w:lvl w:ilvl="0" w:tplc="A7FAB752">
      <w:start w:val="1"/>
      <w:numFmt w:val="bullet"/>
      <w:lvlText w:val="•"/>
      <w:lvlJc w:val="left"/>
      <w:pPr>
        <w:tabs>
          <w:tab w:val="num" w:pos="720"/>
        </w:tabs>
        <w:ind w:left="720" w:hanging="360"/>
      </w:pPr>
      <w:rPr>
        <w:rFonts w:ascii="Arial" w:hAnsi="Arial" w:cs="Times New Roman" w:hint="default"/>
      </w:rPr>
    </w:lvl>
    <w:lvl w:ilvl="1" w:tplc="4F02500C">
      <w:numFmt w:val="bullet"/>
      <w:lvlText w:val="•"/>
      <w:lvlJc w:val="left"/>
      <w:pPr>
        <w:tabs>
          <w:tab w:val="num" w:pos="1440"/>
        </w:tabs>
        <w:ind w:left="1440" w:hanging="360"/>
      </w:pPr>
      <w:rPr>
        <w:rFonts w:ascii="Arial" w:hAnsi="Arial" w:cs="Times New Roman" w:hint="default"/>
      </w:rPr>
    </w:lvl>
    <w:lvl w:ilvl="2" w:tplc="40FC69AA">
      <w:start w:val="1"/>
      <w:numFmt w:val="bullet"/>
      <w:lvlText w:val="•"/>
      <w:lvlJc w:val="left"/>
      <w:pPr>
        <w:tabs>
          <w:tab w:val="num" w:pos="2160"/>
        </w:tabs>
        <w:ind w:left="2160" w:hanging="360"/>
      </w:pPr>
      <w:rPr>
        <w:rFonts w:ascii="Arial" w:hAnsi="Arial" w:cs="Times New Roman" w:hint="default"/>
      </w:rPr>
    </w:lvl>
    <w:lvl w:ilvl="3" w:tplc="3CDAD7F6">
      <w:start w:val="1"/>
      <w:numFmt w:val="bullet"/>
      <w:lvlText w:val="•"/>
      <w:lvlJc w:val="left"/>
      <w:pPr>
        <w:tabs>
          <w:tab w:val="num" w:pos="2880"/>
        </w:tabs>
        <w:ind w:left="2880" w:hanging="360"/>
      </w:pPr>
      <w:rPr>
        <w:rFonts w:ascii="Arial" w:hAnsi="Arial" w:cs="Times New Roman" w:hint="default"/>
      </w:rPr>
    </w:lvl>
    <w:lvl w:ilvl="4" w:tplc="B8E47942">
      <w:start w:val="1"/>
      <w:numFmt w:val="bullet"/>
      <w:lvlText w:val="•"/>
      <w:lvlJc w:val="left"/>
      <w:pPr>
        <w:tabs>
          <w:tab w:val="num" w:pos="3600"/>
        </w:tabs>
        <w:ind w:left="3600" w:hanging="360"/>
      </w:pPr>
      <w:rPr>
        <w:rFonts w:ascii="Arial" w:hAnsi="Arial" w:cs="Times New Roman" w:hint="default"/>
      </w:rPr>
    </w:lvl>
    <w:lvl w:ilvl="5" w:tplc="3D963746">
      <w:start w:val="1"/>
      <w:numFmt w:val="bullet"/>
      <w:lvlText w:val="•"/>
      <w:lvlJc w:val="left"/>
      <w:pPr>
        <w:tabs>
          <w:tab w:val="num" w:pos="4320"/>
        </w:tabs>
        <w:ind w:left="4320" w:hanging="360"/>
      </w:pPr>
      <w:rPr>
        <w:rFonts w:ascii="Arial" w:hAnsi="Arial" w:cs="Times New Roman" w:hint="default"/>
      </w:rPr>
    </w:lvl>
    <w:lvl w:ilvl="6" w:tplc="EA64894E">
      <w:start w:val="1"/>
      <w:numFmt w:val="bullet"/>
      <w:lvlText w:val="•"/>
      <w:lvlJc w:val="left"/>
      <w:pPr>
        <w:tabs>
          <w:tab w:val="num" w:pos="5040"/>
        </w:tabs>
        <w:ind w:left="5040" w:hanging="360"/>
      </w:pPr>
      <w:rPr>
        <w:rFonts w:ascii="Arial" w:hAnsi="Arial" w:cs="Times New Roman" w:hint="default"/>
      </w:rPr>
    </w:lvl>
    <w:lvl w:ilvl="7" w:tplc="F85464C0">
      <w:start w:val="1"/>
      <w:numFmt w:val="bullet"/>
      <w:lvlText w:val="•"/>
      <w:lvlJc w:val="left"/>
      <w:pPr>
        <w:tabs>
          <w:tab w:val="num" w:pos="5760"/>
        </w:tabs>
        <w:ind w:left="5760" w:hanging="360"/>
      </w:pPr>
      <w:rPr>
        <w:rFonts w:ascii="Arial" w:hAnsi="Arial" w:cs="Times New Roman" w:hint="default"/>
      </w:rPr>
    </w:lvl>
    <w:lvl w:ilvl="8" w:tplc="9B6033F2">
      <w:start w:val="1"/>
      <w:numFmt w:val="bullet"/>
      <w:lvlText w:val="•"/>
      <w:lvlJc w:val="left"/>
      <w:pPr>
        <w:tabs>
          <w:tab w:val="num" w:pos="6480"/>
        </w:tabs>
        <w:ind w:left="6480" w:hanging="360"/>
      </w:pPr>
      <w:rPr>
        <w:rFonts w:ascii="Arial" w:hAnsi="Arial" w:cs="Times New Roman" w:hint="default"/>
      </w:rPr>
    </w:lvl>
  </w:abstractNum>
  <w:abstractNum w:abstractNumId="3"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5" w15:restartNumberingAfterBreak="0">
    <w:nsid w:val="2BD970F3"/>
    <w:multiLevelType w:val="multilevel"/>
    <w:tmpl w:val="CD1AD32A"/>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6"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7"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8"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9" w15:restartNumberingAfterBreak="0">
    <w:nsid w:val="398306EE"/>
    <w:multiLevelType w:val="hybridMultilevel"/>
    <w:tmpl w:val="25FEF4AA"/>
    <w:lvl w:ilvl="0" w:tplc="EC24D0C8">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0"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11"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3"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4"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5"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6"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7"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8"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9"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5"/>
  </w:num>
  <w:num w:numId="2">
    <w:abstractNumId w:val="0"/>
  </w:num>
  <w:num w:numId="3">
    <w:abstractNumId w:val="10"/>
  </w:num>
  <w:num w:numId="4">
    <w:abstractNumId w:val="17"/>
  </w:num>
  <w:num w:numId="5">
    <w:abstractNumId w:val="4"/>
  </w:num>
  <w:num w:numId="6">
    <w:abstractNumId w:val="3"/>
  </w:num>
  <w:num w:numId="7">
    <w:abstractNumId w:val="12"/>
  </w:num>
  <w:num w:numId="8">
    <w:abstractNumId w:val="16"/>
  </w:num>
  <w:num w:numId="9">
    <w:abstractNumId w:val="19"/>
  </w:num>
  <w:num w:numId="10">
    <w:abstractNumId w:val="1"/>
  </w:num>
  <w:num w:numId="11">
    <w:abstractNumId w:val="11"/>
  </w:num>
  <w:num w:numId="12">
    <w:abstractNumId w:val="14"/>
  </w:num>
  <w:num w:numId="13">
    <w:abstractNumId w:val="18"/>
  </w:num>
  <w:num w:numId="14">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3"/>
  </w:num>
  <w:num w:numId="17">
    <w:abstractNumId w:val="6"/>
  </w:num>
  <w:num w:numId="18">
    <w:abstractNumId w:val="2"/>
  </w:num>
  <w:num w:numId="19">
    <w:abstractNumId w:val="5"/>
  </w:num>
  <w:num w:numId="20">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grammar="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95DF5"/>
    <w:rsid w:val="000C00ED"/>
    <w:rsid w:val="000F6539"/>
    <w:rsid w:val="00111757"/>
    <w:rsid w:val="001276F0"/>
    <w:rsid w:val="001508FC"/>
    <w:rsid w:val="00185784"/>
    <w:rsid w:val="001B1339"/>
    <w:rsid w:val="001E2D50"/>
    <w:rsid w:val="00213076"/>
    <w:rsid w:val="002156AF"/>
    <w:rsid w:val="00236F74"/>
    <w:rsid w:val="00257A6E"/>
    <w:rsid w:val="002677FD"/>
    <w:rsid w:val="00286642"/>
    <w:rsid w:val="00296FDA"/>
    <w:rsid w:val="002B74C8"/>
    <w:rsid w:val="002C252B"/>
    <w:rsid w:val="002D32B6"/>
    <w:rsid w:val="002E02A9"/>
    <w:rsid w:val="00304A21"/>
    <w:rsid w:val="0035435D"/>
    <w:rsid w:val="00355B9A"/>
    <w:rsid w:val="003648A8"/>
    <w:rsid w:val="0039422D"/>
    <w:rsid w:val="003B09B5"/>
    <w:rsid w:val="003F2312"/>
    <w:rsid w:val="004039EB"/>
    <w:rsid w:val="00421E7F"/>
    <w:rsid w:val="00442A3A"/>
    <w:rsid w:val="00453C57"/>
    <w:rsid w:val="0048724F"/>
    <w:rsid w:val="004C59CA"/>
    <w:rsid w:val="004C7B47"/>
    <w:rsid w:val="004E1954"/>
    <w:rsid w:val="004F001A"/>
    <w:rsid w:val="004F1E5A"/>
    <w:rsid w:val="004F4D32"/>
    <w:rsid w:val="005029F2"/>
    <w:rsid w:val="005317D4"/>
    <w:rsid w:val="00534D7A"/>
    <w:rsid w:val="00553E1D"/>
    <w:rsid w:val="005925B8"/>
    <w:rsid w:val="0059485C"/>
    <w:rsid w:val="005F0E79"/>
    <w:rsid w:val="00602EE5"/>
    <w:rsid w:val="00605C1E"/>
    <w:rsid w:val="006137E4"/>
    <w:rsid w:val="00635BDA"/>
    <w:rsid w:val="006564DF"/>
    <w:rsid w:val="00684641"/>
    <w:rsid w:val="006C4048"/>
    <w:rsid w:val="006D5578"/>
    <w:rsid w:val="006F4A69"/>
    <w:rsid w:val="006F5A5D"/>
    <w:rsid w:val="00730DD2"/>
    <w:rsid w:val="00734492"/>
    <w:rsid w:val="0073651A"/>
    <w:rsid w:val="00771F1B"/>
    <w:rsid w:val="007778CB"/>
    <w:rsid w:val="00790973"/>
    <w:rsid w:val="007953A0"/>
    <w:rsid w:val="00795AD1"/>
    <w:rsid w:val="007A5616"/>
    <w:rsid w:val="007B0951"/>
    <w:rsid w:val="007B516B"/>
    <w:rsid w:val="007B6D99"/>
    <w:rsid w:val="007D0444"/>
    <w:rsid w:val="007D06BB"/>
    <w:rsid w:val="007D6A3E"/>
    <w:rsid w:val="007F192C"/>
    <w:rsid w:val="00824D19"/>
    <w:rsid w:val="00846C1D"/>
    <w:rsid w:val="00873328"/>
    <w:rsid w:val="0089491A"/>
    <w:rsid w:val="008A2D60"/>
    <w:rsid w:val="0090178A"/>
    <w:rsid w:val="00912B14"/>
    <w:rsid w:val="009269BD"/>
    <w:rsid w:val="00937E61"/>
    <w:rsid w:val="009574AC"/>
    <w:rsid w:val="0097092D"/>
    <w:rsid w:val="00982170"/>
    <w:rsid w:val="009A0943"/>
    <w:rsid w:val="009B087A"/>
    <w:rsid w:val="009B21AD"/>
    <w:rsid w:val="009B7CC6"/>
    <w:rsid w:val="009C5169"/>
    <w:rsid w:val="009D50E8"/>
    <w:rsid w:val="009F7815"/>
    <w:rsid w:val="00A10460"/>
    <w:rsid w:val="00A17614"/>
    <w:rsid w:val="00A56076"/>
    <w:rsid w:val="00A84640"/>
    <w:rsid w:val="00AB4D54"/>
    <w:rsid w:val="00AF0E8B"/>
    <w:rsid w:val="00AF691A"/>
    <w:rsid w:val="00B031C2"/>
    <w:rsid w:val="00B34966"/>
    <w:rsid w:val="00B61DE2"/>
    <w:rsid w:val="00B73D24"/>
    <w:rsid w:val="00B82C9E"/>
    <w:rsid w:val="00B8458F"/>
    <w:rsid w:val="00BB4931"/>
    <w:rsid w:val="00BC67E1"/>
    <w:rsid w:val="00C021A4"/>
    <w:rsid w:val="00C050BE"/>
    <w:rsid w:val="00C75A00"/>
    <w:rsid w:val="00CA07E3"/>
    <w:rsid w:val="00CB2BBE"/>
    <w:rsid w:val="00CE1516"/>
    <w:rsid w:val="00CE325E"/>
    <w:rsid w:val="00CE3DBC"/>
    <w:rsid w:val="00CE7590"/>
    <w:rsid w:val="00D15865"/>
    <w:rsid w:val="00D62A67"/>
    <w:rsid w:val="00DC0D5A"/>
    <w:rsid w:val="00DC47F3"/>
    <w:rsid w:val="00DC7FA9"/>
    <w:rsid w:val="00DD5E37"/>
    <w:rsid w:val="00DF2EA1"/>
    <w:rsid w:val="00E11F2D"/>
    <w:rsid w:val="00E26720"/>
    <w:rsid w:val="00E545D8"/>
    <w:rsid w:val="00E817B3"/>
    <w:rsid w:val="00E90BC7"/>
    <w:rsid w:val="00EE0615"/>
    <w:rsid w:val="00F26B29"/>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address"/>
  <w:shapeDefaults>
    <o:shapedefaults v:ext="edit" spidmax="2049"/>
    <o:shapelayout v:ext="edit">
      <o:idmap v:ext="edit" data="1"/>
    </o:shapelayout>
  </w:shapeDefaults>
  <w:decimalSymbol w:val="."/>
  <w:listSeparator w:val=","/>
  <w14:docId w14:val="6BEDF168"/>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46180113">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572471813">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026448657">
      <w:bodyDiv w:val="1"/>
      <w:marLeft w:val="0"/>
      <w:marRight w:val="0"/>
      <w:marTop w:val="0"/>
      <w:marBottom w:val="0"/>
      <w:divBdr>
        <w:top w:val="none" w:sz="0" w:space="0" w:color="auto"/>
        <w:left w:val="none" w:sz="0" w:space="0" w:color="auto"/>
        <w:bottom w:val="none" w:sz="0" w:space="0" w:color="auto"/>
        <w:right w:val="none" w:sz="0" w:space="0" w:color="auto"/>
      </w:divBdr>
    </w:div>
    <w:div w:id="1096174728">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068412965">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5.jpeg"/></Relationships>
</file>

<file path=word/_rels/footer2.xml.rels><?xml version="1.0" encoding="UTF-8" standalone="yes"?>
<Relationships xmlns="http://schemas.openxmlformats.org/package/2006/relationships"><Relationship Id="rId1" Type="http://schemas.openxmlformats.org/officeDocument/2006/relationships/image" Target="media/image5.jpe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A4FA0CB-867C-41FD-8385-728B18F044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127</TotalTime>
  <Pages>2</Pages>
  <Words>525</Words>
  <Characters>2994</Characters>
  <Application>Microsoft Office Word</Application>
  <DocSecurity>0</DocSecurity>
  <Lines>24</Lines>
  <Paragraphs>7</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3512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Katharine Thau (Swansea Bay UHB - Corporate Services)</cp:lastModifiedBy>
  <cp:revision>25</cp:revision>
  <cp:lastPrinted>2025-03-11T09:12:00Z</cp:lastPrinted>
  <dcterms:created xsi:type="dcterms:W3CDTF">2021-09-13T07:38:00Z</dcterms:created>
  <dcterms:modified xsi:type="dcterms:W3CDTF">2025-03-11T09:13:00Z</dcterms:modified>
</cp:coreProperties>
</file>