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D100A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0261C">
                              <w:rPr>
                                <w:rFonts w:ascii="Verdana" w:hAnsi="Verdana"/>
                                <w:b/>
                                <w:sz w:val="22"/>
                                <w:szCs w:val="22"/>
                              </w:rPr>
                              <w:t>25-B-039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D100AF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0261C">
                        <w:rPr>
                          <w:rFonts w:ascii="Verdana" w:hAnsi="Verdana"/>
                          <w:b/>
                          <w:sz w:val="22"/>
                          <w:szCs w:val="22"/>
                        </w:rPr>
                        <w:t>25-B-039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C4CAA8E" w14:textId="77777777" w:rsidR="00D0261C" w:rsidRDefault="00D0261C" w:rsidP="00DC0D5A">
      <w:pPr>
        <w:spacing w:before="280"/>
        <w:rPr>
          <w:rFonts w:ascii="Verdana" w:hAnsi="Verdana"/>
          <w:b/>
          <w:sz w:val="22"/>
        </w:rPr>
      </w:pPr>
    </w:p>
    <w:p w14:paraId="635CAE49" w14:textId="4437D5A3" w:rsidR="00DC0D5A" w:rsidRDefault="00A10460" w:rsidP="00DC0D5A">
      <w:pPr>
        <w:spacing w:before="280"/>
        <w:rPr>
          <w:rFonts w:ascii="Verdana" w:hAnsi="Verdana"/>
          <w:b/>
          <w:sz w:val="22"/>
        </w:rPr>
      </w:pPr>
      <w:r w:rsidRPr="00A10460">
        <w:rPr>
          <w:rFonts w:ascii="Verdana" w:hAnsi="Verdana"/>
          <w:b/>
          <w:sz w:val="22"/>
        </w:rPr>
        <w:t>You asked:</w:t>
      </w:r>
    </w:p>
    <w:p w14:paraId="11B3491B" w14:textId="77777777" w:rsidR="00D0261C" w:rsidRPr="00D0261C" w:rsidRDefault="00D0261C" w:rsidP="00D0261C">
      <w:pPr>
        <w:pStyle w:val="ListParagraph"/>
        <w:numPr>
          <w:ilvl w:val="0"/>
          <w:numId w:val="19"/>
        </w:numPr>
        <w:spacing w:before="0" w:line="256" w:lineRule="auto"/>
        <w:ind w:right="0"/>
        <w:rPr>
          <w:rFonts w:ascii="Verdana" w:hAnsi="Verdana"/>
          <w:b/>
          <w:bCs/>
          <w:sz w:val="22"/>
          <w:szCs w:val="22"/>
        </w:rPr>
      </w:pPr>
      <w:r w:rsidRPr="00D0261C">
        <w:rPr>
          <w:rFonts w:ascii="Verdana" w:eastAsia="Aptos" w:hAnsi="Verdana" w:cs="Aptos"/>
          <w:b/>
          <w:bCs/>
          <w:color w:val="000000" w:themeColor="text1"/>
          <w:sz w:val="22"/>
          <w:szCs w:val="22"/>
        </w:rPr>
        <w:t>Do you offer talking therapies for people following pregnancy/birth with staff trained in bereavement and grief counselling</w:t>
      </w:r>
      <w:r w:rsidRPr="00D0261C">
        <w:rPr>
          <w:rFonts w:ascii="Verdana" w:hAnsi="Verdana"/>
          <w:b/>
          <w:bCs/>
          <w:sz w:val="22"/>
          <w:szCs w:val="22"/>
        </w:rPr>
        <w:t xml:space="preserve"> (please delete as appropriate</w:t>
      </w:r>
      <w:proofErr w:type="gramStart"/>
      <w:r w:rsidRPr="00D0261C">
        <w:rPr>
          <w:rFonts w:ascii="Verdana" w:hAnsi="Verdana"/>
          <w:b/>
          <w:bCs/>
          <w:sz w:val="22"/>
          <w:szCs w:val="22"/>
        </w:rPr>
        <w:t>)</w:t>
      </w:r>
      <w:proofErr w:type="gramEnd"/>
      <w:r w:rsidRPr="00D0261C">
        <w:rPr>
          <w:rFonts w:ascii="Verdana" w:hAnsi="Verdana"/>
          <w:b/>
          <w:bCs/>
          <w:sz w:val="22"/>
          <w:szCs w:val="22"/>
        </w:rPr>
        <w:t> </w:t>
      </w:r>
    </w:p>
    <w:tbl>
      <w:tblPr>
        <w:tblW w:w="0" w:type="auto"/>
        <w:tblInd w:w="604"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365"/>
        <w:gridCol w:w="3686"/>
        <w:gridCol w:w="3685"/>
      </w:tblGrid>
      <w:tr w:rsidR="00D0261C" w:rsidRPr="00D0261C" w14:paraId="3536183C" w14:textId="77777777" w:rsidTr="00D0261C">
        <w:trPr>
          <w:trHeight w:val="300"/>
        </w:trPr>
        <w:tc>
          <w:tcPr>
            <w:tcW w:w="2365" w:type="dxa"/>
            <w:tcBorders>
              <w:top w:val="single" w:sz="6" w:space="0" w:color="auto"/>
              <w:left w:val="single" w:sz="6" w:space="0" w:color="auto"/>
              <w:bottom w:val="single" w:sz="6" w:space="0" w:color="auto"/>
              <w:right w:val="single" w:sz="6" w:space="0" w:color="auto"/>
            </w:tcBorders>
            <w:hideMark/>
          </w:tcPr>
          <w:p w14:paraId="260849E8" w14:textId="77777777" w:rsidR="00D0261C" w:rsidRPr="00D0261C" w:rsidRDefault="00D0261C">
            <w:pPr>
              <w:rPr>
                <w:rFonts w:ascii="Verdana" w:hAnsi="Verdana"/>
                <w:sz w:val="22"/>
                <w:szCs w:val="22"/>
              </w:rPr>
            </w:pPr>
            <w:r w:rsidRPr="00D0261C">
              <w:rPr>
                <w:rFonts w:ascii="Verdana" w:hAnsi="Verdana"/>
                <w:b/>
                <w:bCs/>
                <w:sz w:val="22"/>
                <w:szCs w:val="22"/>
              </w:rPr>
              <w:t>For both parents</w:t>
            </w:r>
            <w:r w:rsidRPr="00D0261C">
              <w:rPr>
                <w:rFonts w:ascii="Verdana" w:hAnsi="Verdana"/>
                <w:sz w:val="22"/>
                <w:szCs w:val="22"/>
              </w:rPr>
              <w:t> </w:t>
            </w:r>
          </w:p>
        </w:tc>
        <w:tc>
          <w:tcPr>
            <w:tcW w:w="3686" w:type="dxa"/>
            <w:tcBorders>
              <w:top w:val="single" w:sz="6" w:space="0" w:color="auto"/>
              <w:left w:val="single" w:sz="6" w:space="0" w:color="auto"/>
              <w:bottom w:val="single" w:sz="6" w:space="0" w:color="auto"/>
              <w:right w:val="single" w:sz="6" w:space="0" w:color="auto"/>
            </w:tcBorders>
            <w:hideMark/>
          </w:tcPr>
          <w:p w14:paraId="27080C7E" w14:textId="77777777" w:rsidR="00D0261C" w:rsidRPr="00D0261C" w:rsidRDefault="00D0261C">
            <w:pPr>
              <w:rPr>
                <w:rFonts w:ascii="Verdana" w:hAnsi="Verdana"/>
                <w:sz w:val="22"/>
                <w:szCs w:val="22"/>
              </w:rPr>
            </w:pPr>
            <w:r w:rsidRPr="00D0261C">
              <w:rPr>
                <w:rFonts w:ascii="Verdana" w:hAnsi="Verdana"/>
                <w:b/>
                <w:bCs/>
                <w:sz w:val="22"/>
                <w:szCs w:val="22"/>
              </w:rPr>
              <w:t>For the mother or birthing person only</w:t>
            </w:r>
            <w:r w:rsidRPr="00D0261C">
              <w:rPr>
                <w:rFonts w:ascii="Verdana" w:hAnsi="Verdana"/>
                <w:sz w:val="22"/>
                <w:szCs w:val="22"/>
              </w:rPr>
              <w:t> </w:t>
            </w:r>
          </w:p>
        </w:tc>
        <w:tc>
          <w:tcPr>
            <w:tcW w:w="3685" w:type="dxa"/>
            <w:tcBorders>
              <w:top w:val="single" w:sz="6" w:space="0" w:color="auto"/>
              <w:left w:val="single" w:sz="6" w:space="0" w:color="auto"/>
              <w:bottom w:val="single" w:sz="6" w:space="0" w:color="auto"/>
              <w:right w:val="single" w:sz="6" w:space="0" w:color="auto"/>
            </w:tcBorders>
            <w:hideMark/>
          </w:tcPr>
          <w:p w14:paraId="7AD414FD" w14:textId="77777777" w:rsidR="00D0261C" w:rsidRPr="00D0261C" w:rsidRDefault="00D0261C">
            <w:pPr>
              <w:rPr>
                <w:rFonts w:ascii="Verdana" w:hAnsi="Verdana"/>
                <w:sz w:val="22"/>
                <w:szCs w:val="22"/>
              </w:rPr>
            </w:pPr>
            <w:r w:rsidRPr="00D0261C">
              <w:rPr>
                <w:rFonts w:ascii="Verdana" w:hAnsi="Verdana"/>
                <w:b/>
                <w:bCs/>
                <w:sz w:val="22"/>
                <w:szCs w:val="22"/>
              </w:rPr>
              <w:t>For the father or partner only</w:t>
            </w:r>
            <w:r w:rsidRPr="00D0261C">
              <w:rPr>
                <w:rFonts w:ascii="Verdana" w:hAnsi="Verdana"/>
                <w:sz w:val="22"/>
                <w:szCs w:val="22"/>
              </w:rPr>
              <w:t> </w:t>
            </w:r>
          </w:p>
        </w:tc>
      </w:tr>
      <w:tr w:rsidR="00D0261C" w:rsidRPr="00D0261C" w14:paraId="5FF9CF49" w14:textId="77777777" w:rsidTr="00D0261C">
        <w:trPr>
          <w:trHeight w:val="300"/>
        </w:trPr>
        <w:tc>
          <w:tcPr>
            <w:tcW w:w="2365" w:type="dxa"/>
            <w:tcBorders>
              <w:top w:val="single" w:sz="6" w:space="0" w:color="auto"/>
              <w:left w:val="single" w:sz="6" w:space="0" w:color="auto"/>
              <w:bottom w:val="single" w:sz="6" w:space="0" w:color="auto"/>
              <w:right w:val="single" w:sz="6" w:space="0" w:color="auto"/>
            </w:tcBorders>
            <w:hideMark/>
          </w:tcPr>
          <w:p w14:paraId="774C860B" w14:textId="2D045227" w:rsidR="00D0261C" w:rsidRPr="00D0261C" w:rsidRDefault="00D0261C">
            <w:pPr>
              <w:rPr>
                <w:rFonts w:ascii="Verdana" w:hAnsi="Verdana"/>
                <w:sz w:val="22"/>
                <w:szCs w:val="22"/>
              </w:rPr>
            </w:pPr>
            <w:r>
              <w:rPr>
                <w:rFonts w:ascii="Verdana" w:hAnsi="Verdana"/>
                <w:sz w:val="22"/>
                <w:szCs w:val="22"/>
              </w:rPr>
              <w:t>No</w:t>
            </w:r>
          </w:p>
          <w:p w14:paraId="4DBF4271" w14:textId="77777777" w:rsidR="00D0261C" w:rsidRPr="00D0261C" w:rsidRDefault="00D0261C">
            <w:pPr>
              <w:rPr>
                <w:rFonts w:ascii="Verdana" w:hAnsi="Verdana"/>
                <w:sz w:val="22"/>
                <w:szCs w:val="22"/>
              </w:rPr>
            </w:pPr>
            <w:r w:rsidRPr="00D0261C">
              <w:rPr>
                <w:rFonts w:ascii="Verdana" w:hAnsi="Verdana"/>
                <w:sz w:val="22"/>
                <w:szCs w:val="22"/>
              </w:rPr>
              <w:t> </w:t>
            </w:r>
          </w:p>
        </w:tc>
        <w:tc>
          <w:tcPr>
            <w:tcW w:w="3686" w:type="dxa"/>
            <w:tcBorders>
              <w:top w:val="single" w:sz="6" w:space="0" w:color="auto"/>
              <w:left w:val="single" w:sz="6" w:space="0" w:color="auto"/>
              <w:bottom w:val="single" w:sz="6" w:space="0" w:color="auto"/>
              <w:right w:val="single" w:sz="6" w:space="0" w:color="auto"/>
            </w:tcBorders>
            <w:hideMark/>
          </w:tcPr>
          <w:p w14:paraId="5C1A0792" w14:textId="2212C2CB" w:rsidR="00D0261C" w:rsidRPr="00D0261C" w:rsidRDefault="00D0261C">
            <w:pPr>
              <w:rPr>
                <w:rFonts w:ascii="Verdana" w:hAnsi="Verdana"/>
                <w:sz w:val="22"/>
                <w:szCs w:val="22"/>
              </w:rPr>
            </w:pPr>
            <w:r>
              <w:rPr>
                <w:rFonts w:ascii="Verdana" w:hAnsi="Verdana"/>
                <w:sz w:val="22"/>
                <w:szCs w:val="22"/>
              </w:rPr>
              <w:t>No</w:t>
            </w:r>
          </w:p>
        </w:tc>
        <w:tc>
          <w:tcPr>
            <w:tcW w:w="3685" w:type="dxa"/>
            <w:tcBorders>
              <w:top w:val="single" w:sz="6" w:space="0" w:color="auto"/>
              <w:left w:val="single" w:sz="6" w:space="0" w:color="auto"/>
              <w:bottom w:val="single" w:sz="6" w:space="0" w:color="auto"/>
              <w:right w:val="single" w:sz="6" w:space="0" w:color="auto"/>
            </w:tcBorders>
            <w:hideMark/>
          </w:tcPr>
          <w:p w14:paraId="6DA14C52" w14:textId="3211CB73" w:rsidR="00D0261C" w:rsidRPr="00D0261C" w:rsidRDefault="00D0261C">
            <w:pPr>
              <w:rPr>
                <w:rFonts w:ascii="Verdana" w:hAnsi="Verdana"/>
                <w:sz w:val="22"/>
                <w:szCs w:val="22"/>
              </w:rPr>
            </w:pPr>
            <w:r>
              <w:rPr>
                <w:rFonts w:ascii="Verdana" w:hAnsi="Verdana"/>
                <w:sz w:val="22"/>
                <w:szCs w:val="22"/>
              </w:rPr>
              <w:t xml:space="preserve">No </w:t>
            </w:r>
          </w:p>
        </w:tc>
      </w:tr>
    </w:tbl>
    <w:p w14:paraId="0D921A22" w14:textId="77777777" w:rsidR="00D0261C" w:rsidRPr="00D0261C" w:rsidRDefault="00D0261C" w:rsidP="00D0261C">
      <w:pPr>
        <w:ind w:left="720"/>
        <w:rPr>
          <w:rFonts w:ascii="Verdana" w:hAnsi="Verdana" w:cstheme="minorBidi"/>
          <w:kern w:val="2"/>
          <w:sz w:val="22"/>
          <w:szCs w:val="22"/>
          <w:lang w:eastAsia="en-US"/>
          <w14:ligatures w14:val="standardContextual"/>
        </w:rPr>
      </w:pPr>
    </w:p>
    <w:p w14:paraId="3901526F" w14:textId="77777777" w:rsidR="00D0261C" w:rsidRPr="00D0261C" w:rsidRDefault="00D0261C" w:rsidP="00D0261C">
      <w:pPr>
        <w:pStyle w:val="ListParagraph"/>
        <w:numPr>
          <w:ilvl w:val="0"/>
          <w:numId w:val="19"/>
        </w:numPr>
        <w:spacing w:before="0" w:line="256" w:lineRule="auto"/>
        <w:ind w:right="0"/>
        <w:rPr>
          <w:rFonts w:ascii="Verdana" w:hAnsi="Verdana"/>
          <w:b/>
          <w:bCs/>
          <w:sz w:val="22"/>
          <w:szCs w:val="22"/>
        </w:rPr>
      </w:pPr>
      <w:r w:rsidRPr="00D0261C">
        <w:rPr>
          <w:rFonts w:ascii="Verdana" w:hAnsi="Verdana"/>
          <w:b/>
          <w:bCs/>
          <w:sz w:val="22"/>
          <w:szCs w:val="22"/>
        </w:rPr>
        <w:t>Are people who have had the following experiences able to access these services? (Please delete as appropriate) </w:t>
      </w:r>
    </w:p>
    <w:tbl>
      <w:tblPr>
        <w:tblW w:w="962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20"/>
        <w:gridCol w:w="2281"/>
        <w:gridCol w:w="2409"/>
        <w:gridCol w:w="2410"/>
      </w:tblGrid>
      <w:tr w:rsidR="00D0261C" w:rsidRPr="00D0261C" w14:paraId="304E39D7"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02C43C20" w14:textId="77777777" w:rsidR="00D0261C" w:rsidRPr="00D0261C" w:rsidRDefault="00D0261C">
            <w:pPr>
              <w:rPr>
                <w:rFonts w:ascii="Verdana" w:hAnsi="Verdana"/>
                <w:sz w:val="22"/>
                <w:szCs w:val="22"/>
              </w:rPr>
            </w:pPr>
            <w:r w:rsidRPr="00D0261C">
              <w:rPr>
                <w:rFonts w:ascii="Verdana" w:hAnsi="Verdana"/>
                <w:b/>
                <w:bCs/>
                <w:sz w:val="22"/>
                <w:szCs w:val="22"/>
              </w:rPr>
              <w:t>Experience</w:t>
            </w:r>
            <w:r w:rsidRPr="00D0261C">
              <w:rPr>
                <w:rFonts w:ascii="Verdana" w:hAnsi="Verdana"/>
                <w:sz w:val="22"/>
                <w:szCs w:val="22"/>
              </w:rPr>
              <w:t> </w:t>
            </w:r>
          </w:p>
        </w:tc>
        <w:tc>
          <w:tcPr>
            <w:tcW w:w="2281" w:type="dxa"/>
            <w:tcBorders>
              <w:top w:val="single" w:sz="6" w:space="0" w:color="auto"/>
              <w:left w:val="single" w:sz="6" w:space="0" w:color="auto"/>
              <w:bottom w:val="single" w:sz="6" w:space="0" w:color="auto"/>
              <w:right w:val="single" w:sz="6" w:space="0" w:color="auto"/>
            </w:tcBorders>
            <w:hideMark/>
          </w:tcPr>
          <w:p w14:paraId="3D435C43" w14:textId="77777777" w:rsidR="00D0261C" w:rsidRPr="00D0261C" w:rsidRDefault="00D0261C">
            <w:pPr>
              <w:rPr>
                <w:rFonts w:ascii="Verdana" w:hAnsi="Verdana"/>
                <w:sz w:val="22"/>
                <w:szCs w:val="22"/>
              </w:rPr>
            </w:pPr>
            <w:r w:rsidRPr="00D0261C">
              <w:rPr>
                <w:rFonts w:ascii="Verdana" w:hAnsi="Verdana"/>
                <w:b/>
                <w:bCs/>
                <w:sz w:val="22"/>
                <w:szCs w:val="22"/>
              </w:rPr>
              <w:t>Both parents</w:t>
            </w:r>
            <w:r w:rsidRPr="00D0261C">
              <w:rPr>
                <w:rFonts w:ascii="Verdana" w:hAnsi="Verdana"/>
                <w:sz w:val="22"/>
                <w:szCs w:val="22"/>
              </w:rPr>
              <w:t> </w:t>
            </w:r>
          </w:p>
        </w:tc>
        <w:tc>
          <w:tcPr>
            <w:tcW w:w="2409" w:type="dxa"/>
            <w:tcBorders>
              <w:top w:val="single" w:sz="6" w:space="0" w:color="auto"/>
              <w:left w:val="single" w:sz="6" w:space="0" w:color="auto"/>
              <w:bottom w:val="single" w:sz="6" w:space="0" w:color="auto"/>
              <w:right w:val="single" w:sz="6" w:space="0" w:color="auto"/>
            </w:tcBorders>
            <w:hideMark/>
          </w:tcPr>
          <w:p w14:paraId="5C373881" w14:textId="77777777" w:rsidR="00D0261C" w:rsidRPr="00D0261C" w:rsidRDefault="00D0261C">
            <w:pPr>
              <w:rPr>
                <w:rFonts w:ascii="Verdana" w:hAnsi="Verdana"/>
                <w:sz w:val="22"/>
                <w:szCs w:val="22"/>
              </w:rPr>
            </w:pPr>
            <w:r w:rsidRPr="00D0261C">
              <w:rPr>
                <w:rFonts w:ascii="Verdana" w:hAnsi="Verdana"/>
                <w:b/>
                <w:bCs/>
                <w:sz w:val="22"/>
                <w:szCs w:val="22"/>
              </w:rPr>
              <w:t>Mother or birthing person only </w:t>
            </w:r>
            <w:r w:rsidRPr="00D0261C">
              <w:rPr>
                <w:rFonts w:ascii="Verdana" w:hAnsi="Verdana"/>
                <w:sz w:val="22"/>
                <w:szCs w:val="22"/>
              </w:rPr>
              <w:t> </w:t>
            </w:r>
          </w:p>
        </w:tc>
        <w:tc>
          <w:tcPr>
            <w:tcW w:w="2410" w:type="dxa"/>
            <w:tcBorders>
              <w:top w:val="single" w:sz="6" w:space="0" w:color="auto"/>
              <w:left w:val="single" w:sz="6" w:space="0" w:color="auto"/>
              <w:bottom w:val="single" w:sz="6" w:space="0" w:color="auto"/>
              <w:right w:val="single" w:sz="6" w:space="0" w:color="auto"/>
            </w:tcBorders>
            <w:hideMark/>
          </w:tcPr>
          <w:p w14:paraId="4D7F8641" w14:textId="77777777" w:rsidR="00D0261C" w:rsidRPr="00D0261C" w:rsidRDefault="00D0261C">
            <w:pPr>
              <w:rPr>
                <w:rFonts w:ascii="Verdana" w:hAnsi="Verdana"/>
                <w:sz w:val="22"/>
                <w:szCs w:val="22"/>
              </w:rPr>
            </w:pPr>
            <w:r w:rsidRPr="00D0261C">
              <w:rPr>
                <w:rFonts w:ascii="Verdana" w:hAnsi="Verdana"/>
                <w:b/>
                <w:bCs/>
                <w:sz w:val="22"/>
                <w:szCs w:val="22"/>
              </w:rPr>
              <w:t>Father or partner only</w:t>
            </w:r>
            <w:r w:rsidRPr="00D0261C">
              <w:rPr>
                <w:rFonts w:ascii="Verdana" w:hAnsi="Verdana"/>
                <w:sz w:val="22"/>
                <w:szCs w:val="22"/>
              </w:rPr>
              <w:t> </w:t>
            </w:r>
          </w:p>
        </w:tc>
      </w:tr>
      <w:tr w:rsidR="00D0261C" w:rsidRPr="00D0261C" w14:paraId="63C0EEE5"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440DB8DC" w14:textId="0AE68092" w:rsidR="00D0261C" w:rsidRPr="00D0261C" w:rsidRDefault="00D0261C" w:rsidP="00D0261C">
            <w:pPr>
              <w:rPr>
                <w:rFonts w:ascii="Verdana" w:hAnsi="Verdana"/>
                <w:sz w:val="18"/>
                <w:szCs w:val="18"/>
              </w:rPr>
            </w:pPr>
            <w:r w:rsidRPr="00D0261C">
              <w:rPr>
                <w:rFonts w:ascii="Verdana" w:hAnsi="Verdana"/>
                <w:b/>
                <w:bCs/>
                <w:sz w:val="18"/>
                <w:szCs w:val="18"/>
              </w:rPr>
              <w:t>Miscarria</w:t>
            </w:r>
            <w:r w:rsidRPr="00D0261C">
              <w:rPr>
                <w:rFonts w:ascii="Verdana" w:hAnsi="Verdana"/>
                <w:b/>
                <w:bCs/>
                <w:sz w:val="18"/>
                <w:szCs w:val="18"/>
              </w:rPr>
              <w:t>g</w:t>
            </w:r>
            <w:r w:rsidRPr="00D0261C">
              <w:rPr>
                <w:rFonts w:ascii="Verdana" w:hAnsi="Verdana"/>
                <w:b/>
                <w:bCs/>
                <w:sz w:val="18"/>
                <w:szCs w:val="18"/>
              </w:rPr>
              <w:t>e, ectopic pregnancy and molar pregnancy</w:t>
            </w:r>
            <w:r w:rsidRPr="00D0261C">
              <w:rPr>
                <w:rFonts w:ascii="Verdana" w:hAnsi="Verdana"/>
                <w:sz w:val="18"/>
                <w:szCs w:val="18"/>
              </w:rPr>
              <w:t> </w:t>
            </w:r>
          </w:p>
        </w:tc>
        <w:tc>
          <w:tcPr>
            <w:tcW w:w="2281" w:type="dxa"/>
            <w:tcBorders>
              <w:top w:val="single" w:sz="6" w:space="0" w:color="auto"/>
              <w:left w:val="single" w:sz="6" w:space="0" w:color="auto"/>
              <w:bottom w:val="single" w:sz="6" w:space="0" w:color="auto"/>
              <w:right w:val="single" w:sz="6" w:space="0" w:color="auto"/>
            </w:tcBorders>
          </w:tcPr>
          <w:p w14:paraId="5D799BE6" w14:textId="0FA4E650"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09" w:type="dxa"/>
            <w:tcBorders>
              <w:top w:val="single" w:sz="6" w:space="0" w:color="auto"/>
              <w:left w:val="single" w:sz="6" w:space="0" w:color="auto"/>
              <w:bottom w:val="single" w:sz="6" w:space="0" w:color="auto"/>
              <w:right w:val="single" w:sz="6" w:space="0" w:color="auto"/>
            </w:tcBorders>
          </w:tcPr>
          <w:p w14:paraId="1D5EA770" w14:textId="279086A1"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10" w:type="dxa"/>
            <w:tcBorders>
              <w:top w:val="single" w:sz="6" w:space="0" w:color="auto"/>
              <w:left w:val="single" w:sz="6" w:space="0" w:color="auto"/>
              <w:bottom w:val="single" w:sz="6" w:space="0" w:color="auto"/>
              <w:right w:val="single" w:sz="6" w:space="0" w:color="auto"/>
            </w:tcBorders>
          </w:tcPr>
          <w:p w14:paraId="534A4835" w14:textId="10C465CB" w:rsidR="00D0261C" w:rsidRPr="00D0261C" w:rsidRDefault="00D0261C" w:rsidP="00D0261C">
            <w:pPr>
              <w:rPr>
                <w:rFonts w:ascii="Verdana" w:hAnsi="Verdana"/>
                <w:sz w:val="22"/>
                <w:szCs w:val="22"/>
              </w:rPr>
            </w:pPr>
            <w:r w:rsidRPr="00742E5D">
              <w:rPr>
                <w:rFonts w:ascii="Verdana" w:hAnsi="Verdana"/>
                <w:sz w:val="22"/>
                <w:szCs w:val="22"/>
              </w:rPr>
              <w:t>Not applicable</w:t>
            </w:r>
          </w:p>
        </w:tc>
      </w:tr>
      <w:tr w:rsidR="00D0261C" w:rsidRPr="00D0261C" w14:paraId="53BA695A"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7B99B8A1" w14:textId="77777777" w:rsidR="00D0261C" w:rsidRPr="00D0261C" w:rsidRDefault="00D0261C" w:rsidP="00D0261C">
            <w:pPr>
              <w:rPr>
                <w:rFonts w:ascii="Verdana" w:hAnsi="Verdana"/>
                <w:sz w:val="18"/>
                <w:szCs w:val="18"/>
              </w:rPr>
            </w:pPr>
            <w:r w:rsidRPr="00D0261C">
              <w:rPr>
                <w:rFonts w:ascii="Verdana" w:hAnsi="Verdana"/>
                <w:b/>
                <w:bCs/>
                <w:sz w:val="18"/>
                <w:szCs w:val="18"/>
              </w:rPr>
              <w:t xml:space="preserve">Termination of Pregnancy for </w:t>
            </w:r>
            <w:proofErr w:type="spellStart"/>
            <w:r w:rsidRPr="00D0261C">
              <w:rPr>
                <w:rFonts w:ascii="Verdana" w:hAnsi="Verdana"/>
                <w:b/>
                <w:bCs/>
                <w:sz w:val="18"/>
                <w:szCs w:val="18"/>
              </w:rPr>
              <w:t>Fetal</w:t>
            </w:r>
            <w:proofErr w:type="spellEnd"/>
            <w:r w:rsidRPr="00D0261C">
              <w:rPr>
                <w:rFonts w:ascii="Verdana" w:hAnsi="Verdana"/>
                <w:b/>
                <w:bCs/>
                <w:sz w:val="18"/>
                <w:szCs w:val="18"/>
              </w:rPr>
              <w:t xml:space="preserve"> Anomaly (</w:t>
            </w:r>
            <w:proofErr w:type="spellStart"/>
            <w:r w:rsidRPr="00D0261C">
              <w:rPr>
                <w:rFonts w:ascii="Verdana" w:hAnsi="Verdana"/>
                <w:b/>
                <w:bCs/>
                <w:sz w:val="18"/>
                <w:szCs w:val="18"/>
              </w:rPr>
              <w:t>ToPFA</w:t>
            </w:r>
            <w:proofErr w:type="spellEnd"/>
            <w:r w:rsidRPr="00D0261C">
              <w:rPr>
                <w:rFonts w:ascii="Verdana" w:hAnsi="Verdana"/>
                <w:b/>
                <w:bCs/>
                <w:sz w:val="18"/>
                <w:szCs w:val="18"/>
              </w:rPr>
              <w:t>)</w:t>
            </w:r>
            <w:r w:rsidRPr="00D0261C">
              <w:rPr>
                <w:rFonts w:ascii="Verdana" w:hAnsi="Verdana"/>
                <w:sz w:val="18"/>
                <w:szCs w:val="18"/>
              </w:rPr>
              <w:t> </w:t>
            </w:r>
          </w:p>
        </w:tc>
        <w:tc>
          <w:tcPr>
            <w:tcW w:w="2281" w:type="dxa"/>
            <w:tcBorders>
              <w:top w:val="single" w:sz="6" w:space="0" w:color="auto"/>
              <w:left w:val="single" w:sz="6" w:space="0" w:color="auto"/>
              <w:bottom w:val="single" w:sz="6" w:space="0" w:color="auto"/>
              <w:right w:val="single" w:sz="6" w:space="0" w:color="auto"/>
            </w:tcBorders>
          </w:tcPr>
          <w:p w14:paraId="534CF8D7" w14:textId="44244C66"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09" w:type="dxa"/>
            <w:tcBorders>
              <w:top w:val="single" w:sz="6" w:space="0" w:color="auto"/>
              <w:left w:val="single" w:sz="6" w:space="0" w:color="auto"/>
              <w:bottom w:val="single" w:sz="6" w:space="0" w:color="auto"/>
              <w:right w:val="single" w:sz="6" w:space="0" w:color="auto"/>
            </w:tcBorders>
          </w:tcPr>
          <w:p w14:paraId="4AF32FCA" w14:textId="6E898C74"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10" w:type="dxa"/>
            <w:tcBorders>
              <w:top w:val="single" w:sz="6" w:space="0" w:color="auto"/>
              <w:left w:val="single" w:sz="6" w:space="0" w:color="auto"/>
              <w:bottom w:val="single" w:sz="6" w:space="0" w:color="auto"/>
              <w:right w:val="single" w:sz="6" w:space="0" w:color="auto"/>
            </w:tcBorders>
          </w:tcPr>
          <w:p w14:paraId="6E7D307F" w14:textId="5981E20E" w:rsidR="00D0261C" w:rsidRPr="00D0261C" w:rsidRDefault="00D0261C" w:rsidP="00D0261C">
            <w:pPr>
              <w:rPr>
                <w:rFonts w:ascii="Verdana" w:hAnsi="Verdana"/>
                <w:sz w:val="22"/>
                <w:szCs w:val="22"/>
              </w:rPr>
            </w:pPr>
            <w:r w:rsidRPr="00742E5D">
              <w:rPr>
                <w:rFonts w:ascii="Verdana" w:hAnsi="Verdana"/>
                <w:sz w:val="22"/>
                <w:szCs w:val="22"/>
              </w:rPr>
              <w:t>Not applicable</w:t>
            </w:r>
          </w:p>
        </w:tc>
      </w:tr>
      <w:tr w:rsidR="00D0261C" w:rsidRPr="00D0261C" w14:paraId="2A3BD3A1"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31688D38" w14:textId="77777777" w:rsidR="00D0261C" w:rsidRPr="00D0261C" w:rsidRDefault="00D0261C" w:rsidP="00D0261C">
            <w:pPr>
              <w:rPr>
                <w:rFonts w:ascii="Verdana" w:hAnsi="Verdana"/>
                <w:sz w:val="18"/>
                <w:szCs w:val="18"/>
              </w:rPr>
            </w:pPr>
            <w:r w:rsidRPr="00D0261C">
              <w:rPr>
                <w:rFonts w:ascii="Verdana" w:hAnsi="Verdana"/>
                <w:b/>
                <w:bCs/>
                <w:sz w:val="18"/>
                <w:szCs w:val="18"/>
              </w:rPr>
              <w:t>Stillbirth</w:t>
            </w:r>
            <w:r w:rsidRPr="00D0261C">
              <w:rPr>
                <w:rFonts w:ascii="Verdana" w:hAnsi="Verdana"/>
                <w:sz w:val="18"/>
                <w:szCs w:val="18"/>
              </w:rPr>
              <w:t> </w:t>
            </w:r>
          </w:p>
        </w:tc>
        <w:tc>
          <w:tcPr>
            <w:tcW w:w="2281" w:type="dxa"/>
            <w:tcBorders>
              <w:top w:val="single" w:sz="6" w:space="0" w:color="auto"/>
              <w:left w:val="single" w:sz="6" w:space="0" w:color="auto"/>
              <w:bottom w:val="single" w:sz="6" w:space="0" w:color="auto"/>
              <w:right w:val="single" w:sz="6" w:space="0" w:color="auto"/>
            </w:tcBorders>
          </w:tcPr>
          <w:p w14:paraId="12FE69EC" w14:textId="3F93CDE1"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09" w:type="dxa"/>
            <w:tcBorders>
              <w:top w:val="single" w:sz="6" w:space="0" w:color="auto"/>
              <w:left w:val="single" w:sz="6" w:space="0" w:color="auto"/>
              <w:bottom w:val="single" w:sz="6" w:space="0" w:color="auto"/>
              <w:right w:val="single" w:sz="6" w:space="0" w:color="auto"/>
            </w:tcBorders>
          </w:tcPr>
          <w:p w14:paraId="45324EA3" w14:textId="2DDE204C"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10" w:type="dxa"/>
            <w:tcBorders>
              <w:top w:val="single" w:sz="6" w:space="0" w:color="auto"/>
              <w:left w:val="single" w:sz="6" w:space="0" w:color="auto"/>
              <w:bottom w:val="single" w:sz="6" w:space="0" w:color="auto"/>
              <w:right w:val="single" w:sz="6" w:space="0" w:color="auto"/>
            </w:tcBorders>
          </w:tcPr>
          <w:p w14:paraId="35FF9D21" w14:textId="66CA0D99" w:rsidR="00D0261C" w:rsidRPr="00D0261C" w:rsidRDefault="00D0261C" w:rsidP="00D0261C">
            <w:pPr>
              <w:rPr>
                <w:rFonts w:ascii="Verdana" w:hAnsi="Verdana"/>
                <w:sz w:val="22"/>
                <w:szCs w:val="22"/>
              </w:rPr>
            </w:pPr>
            <w:r w:rsidRPr="00742E5D">
              <w:rPr>
                <w:rFonts w:ascii="Verdana" w:hAnsi="Verdana"/>
                <w:sz w:val="22"/>
                <w:szCs w:val="22"/>
              </w:rPr>
              <w:t>Not applicable</w:t>
            </w:r>
          </w:p>
        </w:tc>
      </w:tr>
      <w:tr w:rsidR="00D0261C" w:rsidRPr="00D0261C" w14:paraId="5CBF7EC4"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54329CC1" w14:textId="77777777" w:rsidR="00D0261C" w:rsidRPr="00D0261C" w:rsidRDefault="00D0261C" w:rsidP="00D0261C">
            <w:pPr>
              <w:rPr>
                <w:rFonts w:ascii="Verdana" w:hAnsi="Verdana"/>
                <w:sz w:val="18"/>
                <w:szCs w:val="18"/>
              </w:rPr>
            </w:pPr>
            <w:r w:rsidRPr="00D0261C">
              <w:rPr>
                <w:rFonts w:ascii="Verdana" w:hAnsi="Verdana"/>
                <w:b/>
                <w:bCs/>
                <w:sz w:val="18"/>
                <w:szCs w:val="18"/>
              </w:rPr>
              <w:t>Neonatal Death</w:t>
            </w:r>
            <w:r w:rsidRPr="00D0261C">
              <w:rPr>
                <w:rFonts w:ascii="Verdana" w:hAnsi="Verdana"/>
                <w:sz w:val="18"/>
                <w:szCs w:val="18"/>
              </w:rPr>
              <w:t> </w:t>
            </w:r>
          </w:p>
        </w:tc>
        <w:tc>
          <w:tcPr>
            <w:tcW w:w="2281" w:type="dxa"/>
            <w:tcBorders>
              <w:top w:val="single" w:sz="6" w:space="0" w:color="auto"/>
              <w:left w:val="single" w:sz="6" w:space="0" w:color="auto"/>
              <w:bottom w:val="single" w:sz="6" w:space="0" w:color="auto"/>
              <w:right w:val="single" w:sz="6" w:space="0" w:color="auto"/>
            </w:tcBorders>
          </w:tcPr>
          <w:p w14:paraId="34B48D14" w14:textId="244E0F00"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09" w:type="dxa"/>
            <w:tcBorders>
              <w:top w:val="single" w:sz="6" w:space="0" w:color="auto"/>
              <w:left w:val="single" w:sz="6" w:space="0" w:color="auto"/>
              <w:bottom w:val="single" w:sz="6" w:space="0" w:color="auto"/>
              <w:right w:val="single" w:sz="6" w:space="0" w:color="auto"/>
            </w:tcBorders>
          </w:tcPr>
          <w:p w14:paraId="0D950080" w14:textId="3D89DBA7"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10" w:type="dxa"/>
            <w:tcBorders>
              <w:top w:val="single" w:sz="6" w:space="0" w:color="auto"/>
              <w:left w:val="single" w:sz="6" w:space="0" w:color="auto"/>
              <w:bottom w:val="single" w:sz="6" w:space="0" w:color="auto"/>
              <w:right w:val="single" w:sz="6" w:space="0" w:color="auto"/>
            </w:tcBorders>
          </w:tcPr>
          <w:p w14:paraId="2840E5E0" w14:textId="7078909A" w:rsidR="00D0261C" w:rsidRPr="00D0261C" w:rsidRDefault="00D0261C" w:rsidP="00D0261C">
            <w:pPr>
              <w:rPr>
                <w:rFonts w:ascii="Verdana" w:hAnsi="Verdana"/>
                <w:sz w:val="22"/>
                <w:szCs w:val="22"/>
              </w:rPr>
            </w:pPr>
            <w:r w:rsidRPr="00742E5D">
              <w:rPr>
                <w:rFonts w:ascii="Verdana" w:hAnsi="Verdana"/>
                <w:sz w:val="22"/>
                <w:szCs w:val="22"/>
              </w:rPr>
              <w:t>Not applicable</w:t>
            </w:r>
          </w:p>
        </w:tc>
      </w:tr>
      <w:tr w:rsidR="00D0261C" w:rsidRPr="00D0261C" w14:paraId="70E0218F" w14:textId="77777777" w:rsidTr="00D0261C">
        <w:trPr>
          <w:trHeight w:val="300"/>
        </w:trPr>
        <w:tc>
          <w:tcPr>
            <w:tcW w:w="2520" w:type="dxa"/>
            <w:tcBorders>
              <w:top w:val="single" w:sz="6" w:space="0" w:color="auto"/>
              <w:left w:val="single" w:sz="6" w:space="0" w:color="auto"/>
              <w:bottom w:val="single" w:sz="6" w:space="0" w:color="auto"/>
              <w:right w:val="single" w:sz="6" w:space="0" w:color="auto"/>
            </w:tcBorders>
            <w:hideMark/>
          </w:tcPr>
          <w:p w14:paraId="396F0E7A" w14:textId="77777777" w:rsidR="00D0261C" w:rsidRPr="00D0261C" w:rsidRDefault="00D0261C" w:rsidP="00D0261C">
            <w:pPr>
              <w:rPr>
                <w:rFonts w:ascii="Verdana" w:hAnsi="Verdana"/>
                <w:sz w:val="18"/>
                <w:szCs w:val="18"/>
              </w:rPr>
            </w:pPr>
            <w:r w:rsidRPr="00D0261C">
              <w:rPr>
                <w:rFonts w:ascii="Verdana" w:hAnsi="Verdana"/>
                <w:b/>
                <w:bCs/>
                <w:sz w:val="18"/>
                <w:szCs w:val="18"/>
              </w:rPr>
              <w:t>Sudden Unexpected Death in Infancy (SUDI)</w:t>
            </w:r>
            <w:r w:rsidRPr="00D0261C">
              <w:rPr>
                <w:rFonts w:ascii="Verdana" w:hAnsi="Verdana"/>
                <w:sz w:val="18"/>
                <w:szCs w:val="18"/>
              </w:rPr>
              <w:t> </w:t>
            </w:r>
          </w:p>
        </w:tc>
        <w:tc>
          <w:tcPr>
            <w:tcW w:w="2281" w:type="dxa"/>
            <w:tcBorders>
              <w:top w:val="single" w:sz="6" w:space="0" w:color="auto"/>
              <w:left w:val="single" w:sz="6" w:space="0" w:color="auto"/>
              <w:bottom w:val="single" w:sz="6" w:space="0" w:color="auto"/>
              <w:right w:val="single" w:sz="6" w:space="0" w:color="auto"/>
            </w:tcBorders>
          </w:tcPr>
          <w:p w14:paraId="748B4006" w14:textId="61A239CE"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09" w:type="dxa"/>
            <w:tcBorders>
              <w:top w:val="single" w:sz="6" w:space="0" w:color="auto"/>
              <w:left w:val="single" w:sz="6" w:space="0" w:color="auto"/>
              <w:bottom w:val="single" w:sz="6" w:space="0" w:color="auto"/>
              <w:right w:val="single" w:sz="6" w:space="0" w:color="auto"/>
            </w:tcBorders>
          </w:tcPr>
          <w:p w14:paraId="1D2420FD" w14:textId="6CBC598D" w:rsidR="00D0261C" w:rsidRPr="00D0261C" w:rsidRDefault="00D0261C" w:rsidP="00D0261C">
            <w:pPr>
              <w:rPr>
                <w:rFonts w:ascii="Verdana" w:hAnsi="Verdana"/>
                <w:sz w:val="22"/>
                <w:szCs w:val="22"/>
              </w:rPr>
            </w:pPr>
            <w:r w:rsidRPr="00742E5D">
              <w:rPr>
                <w:rFonts w:ascii="Verdana" w:hAnsi="Verdana"/>
                <w:sz w:val="22"/>
                <w:szCs w:val="22"/>
              </w:rPr>
              <w:t>Not applicable</w:t>
            </w:r>
          </w:p>
        </w:tc>
        <w:tc>
          <w:tcPr>
            <w:tcW w:w="2410" w:type="dxa"/>
            <w:tcBorders>
              <w:top w:val="single" w:sz="6" w:space="0" w:color="auto"/>
              <w:left w:val="single" w:sz="6" w:space="0" w:color="auto"/>
              <w:bottom w:val="single" w:sz="6" w:space="0" w:color="auto"/>
              <w:right w:val="single" w:sz="6" w:space="0" w:color="auto"/>
            </w:tcBorders>
          </w:tcPr>
          <w:p w14:paraId="0E1258AA" w14:textId="5C5064F8" w:rsidR="00D0261C" w:rsidRPr="00D0261C" w:rsidRDefault="00D0261C" w:rsidP="00D0261C">
            <w:pPr>
              <w:rPr>
                <w:rFonts w:ascii="Verdana" w:hAnsi="Verdana"/>
                <w:sz w:val="22"/>
                <w:szCs w:val="22"/>
              </w:rPr>
            </w:pPr>
            <w:r w:rsidRPr="00742E5D">
              <w:rPr>
                <w:rFonts w:ascii="Verdana" w:hAnsi="Verdana"/>
                <w:sz w:val="22"/>
                <w:szCs w:val="22"/>
              </w:rPr>
              <w:t>Not applicable</w:t>
            </w:r>
          </w:p>
        </w:tc>
      </w:tr>
    </w:tbl>
    <w:p w14:paraId="617466CE" w14:textId="77777777" w:rsidR="00D0261C" w:rsidRPr="00D0261C" w:rsidRDefault="00D0261C" w:rsidP="00D0261C">
      <w:pPr>
        <w:rPr>
          <w:rFonts w:ascii="Verdana" w:hAnsi="Verdana" w:cstheme="minorBidi"/>
          <w:kern w:val="2"/>
          <w:sz w:val="22"/>
          <w:szCs w:val="22"/>
          <w:lang w:eastAsia="en-US"/>
          <w14:ligatures w14:val="standardContextual"/>
        </w:rPr>
      </w:pPr>
      <w:r w:rsidRPr="00D0261C">
        <w:rPr>
          <w:rFonts w:ascii="Verdana" w:hAnsi="Verdana"/>
          <w:sz w:val="22"/>
          <w:szCs w:val="22"/>
        </w:rPr>
        <w:lastRenderedPageBreak/>
        <w:t> </w:t>
      </w:r>
    </w:p>
    <w:p w14:paraId="4998D06A" w14:textId="77C7B8E9" w:rsidR="00D0261C" w:rsidRPr="00D0261C" w:rsidRDefault="00D0261C" w:rsidP="00D0261C">
      <w:pPr>
        <w:pStyle w:val="ListParagraph"/>
        <w:numPr>
          <w:ilvl w:val="0"/>
          <w:numId w:val="19"/>
        </w:numPr>
        <w:spacing w:before="0" w:line="256" w:lineRule="auto"/>
        <w:ind w:right="0"/>
        <w:rPr>
          <w:rFonts w:ascii="Verdana" w:hAnsi="Verdana"/>
          <w:b/>
          <w:bCs/>
          <w:sz w:val="22"/>
          <w:szCs w:val="22"/>
        </w:rPr>
      </w:pPr>
      <w:r w:rsidRPr="00D0261C">
        <w:rPr>
          <w:rFonts w:ascii="Verdana" w:eastAsia="Aptos" w:hAnsi="Verdana" w:cs="Aptos"/>
          <w:b/>
          <w:bCs/>
          <w:color w:val="000000" w:themeColor="text1"/>
          <w:sz w:val="22"/>
          <w:szCs w:val="22"/>
        </w:rPr>
        <w:t>Do you offer a specialist clinical psychological support pathway through the NHS for people who have had the following experiences, with moderate to severe mental health illness? (Please delete as appropriate) </w:t>
      </w:r>
    </w:p>
    <w:p w14:paraId="06805BB6" w14:textId="77777777" w:rsidR="00D0261C" w:rsidRPr="00D0261C" w:rsidRDefault="00D0261C" w:rsidP="00D0261C">
      <w:pPr>
        <w:pStyle w:val="ListParagraph"/>
        <w:rPr>
          <w:rFonts w:ascii="Verdana" w:hAnsi="Verdana"/>
          <w:sz w:val="22"/>
          <w:szCs w:val="22"/>
        </w:rPr>
      </w:pPr>
    </w:p>
    <w:tbl>
      <w:tblPr>
        <w:tblW w:w="973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38"/>
        <w:gridCol w:w="2467"/>
        <w:gridCol w:w="2464"/>
        <w:gridCol w:w="2461"/>
      </w:tblGrid>
      <w:tr w:rsidR="00D0261C" w:rsidRPr="00D0261C" w14:paraId="11959339"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054B097F" w14:textId="77777777" w:rsidR="00D0261C" w:rsidRPr="00D0261C" w:rsidRDefault="00D0261C">
            <w:pPr>
              <w:rPr>
                <w:rFonts w:ascii="Verdana" w:hAnsi="Verdana"/>
                <w:sz w:val="22"/>
                <w:szCs w:val="22"/>
              </w:rPr>
            </w:pPr>
            <w:r w:rsidRPr="00D0261C">
              <w:rPr>
                <w:rFonts w:ascii="Verdana" w:hAnsi="Verdana"/>
                <w:b/>
                <w:bCs/>
                <w:sz w:val="22"/>
                <w:szCs w:val="22"/>
              </w:rPr>
              <w:t>Experience</w:t>
            </w:r>
            <w:r w:rsidRPr="00D0261C">
              <w:rPr>
                <w:rFonts w:ascii="Verdana" w:hAnsi="Verdana"/>
                <w:sz w:val="22"/>
                <w:szCs w:val="22"/>
              </w:rPr>
              <w:t> </w:t>
            </w:r>
          </w:p>
        </w:tc>
        <w:tc>
          <w:tcPr>
            <w:tcW w:w="2503" w:type="dxa"/>
            <w:tcBorders>
              <w:top w:val="single" w:sz="6" w:space="0" w:color="auto"/>
              <w:left w:val="single" w:sz="6" w:space="0" w:color="auto"/>
              <w:bottom w:val="single" w:sz="6" w:space="0" w:color="auto"/>
              <w:right w:val="single" w:sz="6" w:space="0" w:color="auto"/>
            </w:tcBorders>
            <w:hideMark/>
          </w:tcPr>
          <w:p w14:paraId="2AB7FF57" w14:textId="77777777" w:rsidR="00D0261C" w:rsidRPr="00D0261C" w:rsidRDefault="00D0261C">
            <w:pPr>
              <w:rPr>
                <w:rFonts w:ascii="Verdana" w:hAnsi="Verdana"/>
                <w:sz w:val="22"/>
                <w:szCs w:val="22"/>
              </w:rPr>
            </w:pPr>
            <w:r w:rsidRPr="00D0261C">
              <w:rPr>
                <w:rFonts w:ascii="Verdana" w:hAnsi="Verdana"/>
                <w:b/>
                <w:bCs/>
                <w:sz w:val="22"/>
                <w:szCs w:val="22"/>
              </w:rPr>
              <w:t>Both parents</w:t>
            </w:r>
            <w:r w:rsidRPr="00D0261C">
              <w:rPr>
                <w:rFonts w:ascii="Verdana" w:hAnsi="Verdana"/>
                <w:sz w:val="22"/>
                <w:szCs w:val="22"/>
              </w:rPr>
              <w:t> </w:t>
            </w:r>
          </w:p>
        </w:tc>
        <w:tc>
          <w:tcPr>
            <w:tcW w:w="2503" w:type="dxa"/>
            <w:tcBorders>
              <w:top w:val="single" w:sz="6" w:space="0" w:color="auto"/>
              <w:left w:val="single" w:sz="6" w:space="0" w:color="auto"/>
              <w:bottom w:val="single" w:sz="6" w:space="0" w:color="auto"/>
              <w:right w:val="single" w:sz="6" w:space="0" w:color="auto"/>
            </w:tcBorders>
            <w:hideMark/>
          </w:tcPr>
          <w:p w14:paraId="6FCB7AE7" w14:textId="77777777" w:rsidR="00D0261C" w:rsidRPr="00D0261C" w:rsidRDefault="00D0261C">
            <w:pPr>
              <w:rPr>
                <w:rFonts w:ascii="Verdana" w:hAnsi="Verdana"/>
                <w:sz w:val="22"/>
                <w:szCs w:val="22"/>
              </w:rPr>
            </w:pPr>
            <w:r w:rsidRPr="00D0261C">
              <w:rPr>
                <w:rFonts w:ascii="Verdana" w:hAnsi="Verdana"/>
                <w:b/>
                <w:bCs/>
                <w:sz w:val="22"/>
                <w:szCs w:val="22"/>
              </w:rPr>
              <w:t>Mother or birthing person only </w:t>
            </w:r>
            <w:r w:rsidRPr="00D0261C">
              <w:rPr>
                <w:rFonts w:ascii="Verdana" w:hAnsi="Verdana"/>
                <w:sz w:val="22"/>
                <w:szCs w:val="22"/>
              </w:rPr>
              <w:t> </w:t>
            </w:r>
          </w:p>
        </w:tc>
        <w:tc>
          <w:tcPr>
            <w:tcW w:w="2503" w:type="dxa"/>
            <w:tcBorders>
              <w:top w:val="single" w:sz="6" w:space="0" w:color="auto"/>
              <w:left w:val="single" w:sz="6" w:space="0" w:color="auto"/>
              <w:bottom w:val="single" w:sz="6" w:space="0" w:color="auto"/>
              <w:right w:val="single" w:sz="6" w:space="0" w:color="auto"/>
            </w:tcBorders>
            <w:hideMark/>
          </w:tcPr>
          <w:p w14:paraId="6C36E900" w14:textId="77777777" w:rsidR="00D0261C" w:rsidRPr="00D0261C" w:rsidRDefault="00D0261C">
            <w:pPr>
              <w:rPr>
                <w:rFonts w:ascii="Verdana" w:hAnsi="Verdana"/>
                <w:sz w:val="22"/>
                <w:szCs w:val="22"/>
              </w:rPr>
            </w:pPr>
            <w:r w:rsidRPr="00D0261C">
              <w:rPr>
                <w:rFonts w:ascii="Verdana" w:hAnsi="Verdana"/>
                <w:b/>
                <w:bCs/>
                <w:sz w:val="22"/>
                <w:szCs w:val="22"/>
              </w:rPr>
              <w:t>Father or partner only</w:t>
            </w:r>
            <w:r w:rsidRPr="00D0261C">
              <w:rPr>
                <w:rFonts w:ascii="Verdana" w:hAnsi="Verdana"/>
                <w:sz w:val="22"/>
                <w:szCs w:val="22"/>
              </w:rPr>
              <w:t> </w:t>
            </w:r>
          </w:p>
        </w:tc>
      </w:tr>
      <w:tr w:rsidR="00D0261C" w:rsidRPr="00D0261C" w14:paraId="2E524AF7"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323DACAD" w14:textId="77777777" w:rsidR="00D0261C" w:rsidRPr="00D0261C" w:rsidRDefault="00D0261C" w:rsidP="00D0261C">
            <w:pPr>
              <w:rPr>
                <w:rFonts w:ascii="Verdana" w:hAnsi="Verdana"/>
                <w:b/>
                <w:bCs/>
                <w:sz w:val="16"/>
                <w:szCs w:val="16"/>
              </w:rPr>
            </w:pPr>
            <w:r w:rsidRPr="00D0261C">
              <w:rPr>
                <w:rFonts w:ascii="Verdana" w:hAnsi="Verdana"/>
                <w:b/>
                <w:bCs/>
                <w:sz w:val="16"/>
                <w:szCs w:val="16"/>
              </w:rPr>
              <w:t>Miscarriage, ectopic pregnancy and molar pregnancy </w:t>
            </w:r>
          </w:p>
        </w:tc>
        <w:tc>
          <w:tcPr>
            <w:tcW w:w="2503" w:type="dxa"/>
            <w:tcBorders>
              <w:top w:val="single" w:sz="6" w:space="0" w:color="auto"/>
              <w:left w:val="single" w:sz="6" w:space="0" w:color="auto"/>
              <w:bottom w:val="single" w:sz="6" w:space="0" w:color="auto"/>
              <w:right w:val="single" w:sz="6" w:space="0" w:color="auto"/>
            </w:tcBorders>
            <w:hideMark/>
          </w:tcPr>
          <w:p w14:paraId="031640D1" w14:textId="75D78D27"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07C14ED9" w14:textId="615A1C79"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1DFA81CD" w14:textId="6F3DDEA9" w:rsidR="00D0261C" w:rsidRPr="00D0261C" w:rsidRDefault="00D0261C" w:rsidP="00D0261C">
            <w:pPr>
              <w:rPr>
                <w:rFonts w:ascii="Verdana" w:hAnsi="Verdana"/>
                <w:sz w:val="22"/>
                <w:szCs w:val="22"/>
              </w:rPr>
            </w:pPr>
            <w:r w:rsidRPr="002933E1">
              <w:rPr>
                <w:rFonts w:ascii="Verdana" w:hAnsi="Verdana"/>
                <w:sz w:val="22"/>
                <w:szCs w:val="22"/>
              </w:rPr>
              <w:t>No </w:t>
            </w:r>
          </w:p>
        </w:tc>
      </w:tr>
      <w:tr w:rsidR="00D0261C" w:rsidRPr="00D0261C" w14:paraId="4FD65300"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2612A47C" w14:textId="77777777" w:rsidR="00D0261C" w:rsidRPr="00D0261C" w:rsidRDefault="00D0261C" w:rsidP="00D0261C">
            <w:pPr>
              <w:rPr>
                <w:rFonts w:ascii="Verdana" w:hAnsi="Verdana"/>
                <w:b/>
                <w:bCs/>
                <w:sz w:val="16"/>
                <w:szCs w:val="16"/>
              </w:rPr>
            </w:pPr>
            <w:r w:rsidRPr="00D0261C">
              <w:rPr>
                <w:rFonts w:ascii="Verdana" w:hAnsi="Verdana"/>
                <w:b/>
                <w:bCs/>
                <w:sz w:val="16"/>
                <w:szCs w:val="16"/>
              </w:rPr>
              <w:t xml:space="preserve">Termination of Pregnancy for </w:t>
            </w:r>
            <w:proofErr w:type="spellStart"/>
            <w:r w:rsidRPr="00D0261C">
              <w:rPr>
                <w:rFonts w:ascii="Verdana" w:hAnsi="Verdana"/>
                <w:b/>
                <w:bCs/>
                <w:sz w:val="16"/>
                <w:szCs w:val="16"/>
              </w:rPr>
              <w:t>Fetal</w:t>
            </w:r>
            <w:proofErr w:type="spellEnd"/>
            <w:r w:rsidRPr="00D0261C">
              <w:rPr>
                <w:rFonts w:ascii="Verdana" w:hAnsi="Verdana"/>
                <w:b/>
                <w:bCs/>
                <w:sz w:val="16"/>
                <w:szCs w:val="16"/>
              </w:rPr>
              <w:t xml:space="preserve"> Anomaly (</w:t>
            </w:r>
            <w:proofErr w:type="spellStart"/>
            <w:r w:rsidRPr="00D0261C">
              <w:rPr>
                <w:rFonts w:ascii="Verdana" w:hAnsi="Verdana"/>
                <w:b/>
                <w:bCs/>
                <w:sz w:val="16"/>
                <w:szCs w:val="16"/>
              </w:rPr>
              <w:t>ToPFA</w:t>
            </w:r>
            <w:proofErr w:type="spellEnd"/>
            <w:r w:rsidRPr="00D0261C">
              <w:rPr>
                <w:rFonts w:ascii="Verdana" w:hAnsi="Verdana"/>
                <w:b/>
                <w:bCs/>
                <w:sz w:val="16"/>
                <w:szCs w:val="16"/>
              </w:rPr>
              <w:t>) </w:t>
            </w:r>
          </w:p>
        </w:tc>
        <w:tc>
          <w:tcPr>
            <w:tcW w:w="2503" w:type="dxa"/>
            <w:tcBorders>
              <w:top w:val="single" w:sz="6" w:space="0" w:color="auto"/>
              <w:left w:val="single" w:sz="6" w:space="0" w:color="auto"/>
              <w:bottom w:val="single" w:sz="6" w:space="0" w:color="auto"/>
              <w:right w:val="single" w:sz="6" w:space="0" w:color="auto"/>
            </w:tcBorders>
            <w:hideMark/>
          </w:tcPr>
          <w:p w14:paraId="343CF477" w14:textId="1A4E9032"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217B3909" w14:textId="68BBBE83"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0F47C828" w14:textId="4F5F6E61" w:rsidR="00D0261C" w:rsidRPr="00D0261C" w:rsidRDefault="00D0261C" w:rsidP="00D0261C">
            <w:pPr>
              <w:rPr>
                <w:rFonts w:ascii="Verdana" w:hAnsi="Verdana"/>
                <w:sz w:val="22"/>
                <w:szCs w:val="22"/>
              </w:rPr>
            </w:pPr>
            <w:r w:rsidRPr="002933E1">
              <w:rPr>
                <w:rFonts w:ascii="Verdana" w:hAnsi="Verdana"/>
                <w:sz w:val="22"/>
                <w:szCs w:val="22"/>
              </w:rPr>
              <w:t>No </w:t>
            </w:r>
          </w:p>
        </w:tc>
      </w:tr>
      <w:tr w:rsidR="00D0261C" w:rsidRPr="00D0261C" w14:paraId="308F7935"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6C3B0C7D" w14:textId="77777777" w:rsidR="00D0261C" w:rsidRPr="00D0261C" w:rsidRDefault="00D0261C" w:rsidP="00D0261C">
            <w:pPr>
              <w:rPr>
                <w:rFonts w:ascii="Verdana" w:hAnsi="Verdana"/>
                <w:b/>
                <w:bCs/>
                <w:sz w:val="16"/>
                <w:szCs w:val="16"/>
              </w:rPr>
            </w:pPr>
            <w:r w:rsidRPr="00D0261C">
              <w:rPr>
                <w:rFonts w:ascii="Verdana" w:hAnsi="Verdana"/>
                <w:b/>
                <w:bCs/>
                <w:sz w:val="16"/>
                <w:szCs w:val="16"/>
              </w:rPr>
              <w:t>Stillbirth </w:t>
            </w:r>
          </w:p>
        </w:tc>
        <w:tc>
          <w:tcPr>
            <w:tcW w:w="2503" w:type="dxa"/>
            <w:tcBorders>
              <w:top w:val="single" w:sz="6" w:space="0" w:color="auto"/>
              <w:left w:val="single" w:sz="6" w:space="0" w:color="auto"/>
              <w:bottom w:val="single" w:sz="6" w:space="0" w:color="auto"/>
              <w:right w:val="single" w:sz="6" w:space="0" w:color="auto"/>
            </w:tcBorders>
            <w:hideMark/>
          </w:tcPr>
          <w:p w14:paraId="305B05B5" w14:textId="07EE6BB2"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2EF6B29E" w14:textId="62B7552A"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492F2446" w14:textId="5E2876CE" w:rsidR="00D0261C" w:rsidRPr="00D0261C" w:rsidRDefault="00D0261C" w:rsidP="00D0261C">
            <w:pPr>
              <w:rPr>
                <w:rFonts w:ascii="Verdana" w:hAnsi="Verdana"/>
                <w:sz w:val="22"/>
                <w:szCs w:val="22"/>
              </w:rPr>
            </w:pPr>
            <w:r w:rsidRPr="002933E1">
              <w:rPr>
                <w:rFonts w:ascii="Verdana" w:hAnsi="Verdana"/>
                <w:sz w:val="22"/>
                <w:szCs w:val="22"/>
              </w:rPr>
              <w:t>No </w:t>
            </w:r>
          </w:p>
        </w:tc>
      </w:tr>
      <w:tr w:rsidR="00D0261C" w:rsidRPr="00D0261C" w14:paraId="2D1B8C7C"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0B29AFB0" w14:textId="77777777" w:rsidR="00D0261C" w:rsidRPr="00D0261C" w:rsidRDefault="00D0261C" w:rsidP="00D0261C">
            <w:pPr>
              <w:rPr>
                <w:rFonts w:ascii="Verdana" w:hAnsi="Verdana"/>
                <w:b/>
                <w:bCs/>
                <w:sz w:val="16"/>
                <w:szCs w:val="16"/>
              </w:rPr>
            </w:pPr>
            <w:r w:rsidRPr="00D0261C">
              <w:rPr>
                <w:rFonts w:ascii="Verdana" w:hAnsi="Verdana"/>
                <w:b/>
                <w:bCs/>
                <w:sz w:val="16"/>
                <w:szCs w:val="16"/>
              </w:rPr>
              <w:t>Neonatal Death </w:t>
            </w:r>
          </w:p>
        </w:tc>
        <w:tc>
          <w:tcPr>
            <w:tcW w:w="2503" w:type="dxa"/>
            <w:tcBorders>
              <w:top w:val="single" w:sz="6" w:space="0" w:color="auto"/>
              <w:left w:val="single" w:sz="6" w:space="0" w:color="auto"/>
              <w:bottom w:val="single" w:sz="6" w:space="0" w:color="auto"/>
              <w:right w:val="single" w:sz="6" w:space="0" w:color="auto"/>
            </w:tcBorders>
            <w:hideMark/>
          </w:tcPr>
          <w:p w14:paraId="5945A6B6" w14:textId="63D70500"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601981A9" w14:textId="101BB469"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4D901FAA" w14:textId="50A540B7" w:rsidR="00D0261C" w:rsidRPr="00D0261C" w:rsidRDefault="00D0261C" w:rsidP="00D0261C">
            <w:pPr>
              <w:rPr>
                <w:rFonts w:ascii="Verdana" w:hAnsi="Verdana"/>
                <w:sz w:val="22"/>
                <w:szCs w:val="22"/>
              </w:rPr>
            </w:pPr>
            <w:r w:rsidRPr="002933E1">
              <w:rPr>
                <w:rFonts w:ascii="Verdana" w:hAnsi="Verdana"/>
                <w:sz w:val="22"/>
                <w:szCs w:val="22"/>
              </w:rPr>
              <w:t>No </w:t>
            </w:r>
          </w:p>
        </w:tc>
      </w:tr>
      <w:tr w:rsidR="00D0261C" w:rsidRPr="00D0261C" w14:paraId="698F7447" w14:textId="77777777" w:rsidTr="00D0261C">
        <w:trPr>
          <w:trHeight w:val="300"/>
        </w:trPr>
        <w:tc>
          <w:tcPr>
            <w:tcW w:w="2221" w:type="dxa"/>
            <w:tcBorders>
              <w:top w:val="single" w:sz="6" w:space="0" w:color="auto"/>
              <w:left w:val="single" w:sz="6" w:space="0" w:color="auto"/>
              <w:bottom w:val="single" w:sz="6" w:space="0" w:color="auto"/>
              <w:right w:val="single" w:sz="6" w:space="0" w:color="auto"/>
            </w:tcBorders>
            <w:hideMark/>
          </w:tcPr>
          <w:p w14:paraId="14E92EB7" w14:textId="77777777" w:rsidR="00D0261C" w:rsidRPr="00D0261C" w:rsidRDefault="00D0261C" w:rsidP="00D0261C">
            <w:pPr>
              <w:rPr>
                <w:rFonts w:ascii="Verdana" w:hAnsi="Verdana"/>
                <w:b/>
                <w:bCs/>
                <w:sz w:val="16"/>
                <w:szCs w:val="16"/>
              </w:rPr>
            </w:pPr>
            <w:r w:rsidRPr="00D0261C">
              <w:rPr>
                <w:rFonts w:ascii="Verdana" w:hAnsi="Verdana"/>
                <w:b/>
                <w:bCs/>
                <w:sz w:val="16"/>
                <w:szCs w:val="16"/>
              </w:rPr>
              <w:t>Sudden Unexpected Death in Infancy (SUDI) </w:t>
            </w:r>
          </w:p>
        </w:tc>
        <w:tc>
          <w:tcPr>
            <w:tcW w:w="2503" w:type="dxa"/>
            <w:tcBorders>
              <w:top w:val="single" w:sz="6" w:space="0" w:color="auto"/>
              <w:left w:val="single" w:sz="6" w:space="0" w:color="auto"/>
              <w:bottom w:val="single" w:sz="6" w:space="0" w:color="auto"/>
              <w:right w:val="single" w:sz="6" w:space="0" w:color="auto"/>
            </w:tcBorders>
            <w:hideMark/>
          </w:tcPr>
          <w:p w14:paraId="50B1E8C3" w14:textId="367D55AA"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543B6937" w14:textId="14DBF250" w:rsidR="00D0261C" w:rsidRPr="00D0261C" w:rsidRDefault="00D0261C" w:rsidP="00D0261C">
            <w:pPr>
              <w:rPr>
                <w:rFonts w:ascii="Verdana" w:hAnsi="Verdana"/>
                <w:sz w:val="22"/>
                <w:szCs w:val="22"/>
              </w:rPr>
            </w:pPr>
            <w:r w:rsidRPr="002933E1">
              <w:rPr>
                <w:rFonts w:ascii="Verdana" w:hAnsi="Verdana"/>
                <w:sz w:val="22"/>
                <w:szCs w:val="22"/>
              </w:rPr>
              <w:t>No </w:t>
            </w:r>
          </w:p>
        </w:tc>
        <w:tc>
          <w:tcPr>
            <w:tcW w:w="2503" w:type="dxa"/>
            <w:tcBorders>
              <w:top w:val="single" w:sz="6" w:space="0" w:color="auto"/>
              <w:left w:val="single" w:sz="6" w:space="0" w:color="auto"/>
              <w:bottom w:val="single" w:sz="6" w:space="0" w:color="auto"/>
              <w:right w:val="single" w:sz="6" w:space="0" w:color="auto"/>
            </w:tcBorders>
            <w:hideMark/>
          </w:tcPr>
          <w:p w14:paraId="06403DCC" w14:textId="047FB094" w:rsidR="00D0261C" w:rsidRPr="00D0261C" w:rsidRDefault="00D0261C" w:rsidP="00D0261C">
            <w:pPr>
              <w:rPr>
                <w:rFonts w:ascii="Verdana" w:hAnsi="Verdana"/>
                <w:sz w:val="22"/>
                <w:szCs w:val="22"/>
              </w:rPr>
            </w:pPr>
            <w:r w:rsidRPr="002933E1">
              <w:rPr>
                <w:rFonts w:ascii="Verdana" w:hAnsi="Verdana"/>
                <w:sz w:val="22"/>
                <w:szCs w:val="22"/>
              </w:rPr>
              <w:t>No </w:t>
            </w:r>
          </w:p>
        </w:tc>
      </w:tr>
    </w:tbl>
    <w:p w14:paraId="3F6CB856" w14:textId="77777777" w:rsidR="00D0261C" w:rsidRPr="00D0261C" w:rsidRDefault="00D0261C" w:rsidP="00D0261C">
      <w:pPr>
        <w:rPr>
          <w:rFonts w:ascii="Verdana" w:hAnsi="Verdana" w:cstheme="minorBidi"/>
          <w:kern w:val="2"/>
          <w:sz w:val="22"/>
          <w:szCs w:val="22"/>
          <w:lang w:eastAsia="en-US"/>
          <w14:ligatures w14:val="standardContextual"/>
        </w:rPr>
      </w:pPr>
      <w:r w:rsidRPr="00D0261C">
        <w:rPr>
          <w:rFonts w:ascii="Verdana" w:hAnsi="Verdana"/>
          <w:sz w:val="22"/>
          <w:szCs w:val="22"/>
        </w:rPr>
        <w:t> </w:t>
      </w:r>
    </w:p>
    <w:p w14:paraId="48E88E56" w14:textId="342960D8" w:rsidR="00D0261C" w:rsidRDefault="00D0261C" w:rsidP="00D0261C">
      <w:pPr>
        <w:pStyle w:val="ListParagraph"/>
        <w:numPr>
          <w:ilvl w:val="0"/>
          <w:numId w:val="19"/>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If yes, what service do you commission? </w:t>
      </w:r>
    </w:p>
    <w:p w14:paraId="3274FB03" w14:textId="4CCE72F0" w:rsidR="00D0261C" w:rsidRDefault="00D0261C" w:rsidP="00D0261C">
      <w:pPr>
        <w:pStyle w:val="ListParagraph"/>
        <w:spacing w:before="0" w:line="256" w:lineRule="auto"/>
        <w:ind w:right="0"/>
        <w:rPr>
          <w:rFonts w:ascii="Verdana" w:hAnsi="Verdana" w:cs="Calibri"/>
          <w:b/>
          <w:bCs/>
          <w:color w:val="000000" w:themeColor="text1"/>
          <w:sz w:val="22"/>
          <w:szCs w:val="22"/>
        </w:rPr>
      </w:pPr>
    </w:p>
    <w:p w14:paraId="271C3AA7" w14:textId="0A2DE5DA" w:rsidR="00D0261C" w:rsidRPr="00D0261C" w:rsidRDefault="00D0261C" w:rsidP="00D0261C">
      <w:pPr>
        <w:pStyle w:val="ListParagraph"/>
        <w:spacing w:before="0" w:line="256" w:lineRule="auto"/>
        <w:ind w:right="0"/>
        <w:rPr>
          <w:rFonts w:ascii="Verdana" w:hAnsi="Verdana" w:cs="Calibri"/>
          <w:color w:val="000000" w:themeColor="text1"/>
          <w:sz w:val="22"/>
          <w:szCs w:val="22"/>
        </w:rPr>
      </w:pPr>
      <w:r>
        <w:rPr>
          <w:rFonts w:ascii="Verdana" w:hAnsi="Verdana" w:cs="Calibri"/>
          <w:color w:val="000000" w:themeColor="text1"/>
          <w:sz w:val="22"/>
          <w:szCs w:val="22"/>
        </w:rPr>
        <w:t>Not applicable</w:t>
      </w:r>
    </w:p>
    <w:p w14:paraId="1CA963F1" w14:textId="77777777" w:rsidR="00D0261C" w:rsidRPr="00D0261C" w:rsidRDefault="00D0261C" w:rsidP="00D0261C">
      <w:pPr>
        <w:pStyle w:val="ListParagraph"/>
        <w:rPr>
          <w:rFonts w:ascii="Verdana" w:hAnsi="Verdana" w:cs="Calibri"/>
          <w:color w:val="000000" w:themeColor="text1"/>
          <w:sz w:val="22"/>
          <w:szCs w:val="22"/>
        </w:rPr>
      </w:pPr>
    </w:p>
    <w:p w14:paraId="296BE134" w14:textId="77777777" w:rsidR="00D0261C" w:rsidRPr="00D0261C" w:rsidRDefault="00D0261C" w:rsidP="00D0261C">
      <w:pPr>
        <w:pStyle w:val="ListParagraph"/>
        <w:numPr>
          <w:ilvl w:val="0"/>
          <w:numId w:val="19"/>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If you do commission a specialist therapy service, how long after the experience of pregnancy and baby loss are bereaved parents able to access the service? </w:t>
      </w:r>
    </w:p>
    <w:p w14:paraId="2AAB5AC3" w14:textId="77777777" w:rsidR="00D0261C" w:rsidRPr="00D0261C" w:rsidRDefault="00D0261C" w:rsidP="00D0261C">
      <w:pPr>
        <w:pStyle w:val="ListParagraph"/>
        <w:numPr>
          <w:ilvl w:val="0"/>
          <w:numId w:val="20"/>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Up to one Year </w:t>
      </w:r>
    </w:p>
    <w:p w14:paraId="0AC5C0A3" w14:textId="77777777" w:rsidR="00D0261C" w:rsidRPr="00D0261C" w:rsidRDefault="00D0261C" w:rsidP="00D0261C">
      <w:pPr>
        <w:pStyle w:val="ListParagraph"/>
        <w:numPr>
          <w:ilvl w:val="0"/>
          <w:numId w:val="20"/>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Up to two Years </w:t>
      </w:r>
    </w:p>
    <w:p w14:paraId="5F7BDFDD" w14:textId="77777777" w:rsidR="00D0261C" w:rsidRPr="00D0261C" w:rsidRDefault="00D0261C" w:rsidP="00D0261C">
      <w:pPr>
        <w:pStyle w:val="ListParagraph"/>
        <w:numPr>
          <w:ilvl w:val="0"/>
          <w:numId w:val="20"/>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Indefinitely – parents can refer themselves at any time </w:t>
      </w:r>
    </w:p>
    <w:p w14:paraId="2E481966" w14:textId="77777777" w:rsidR="00D0261C" w:rsidRPr="00D0261C" w:rsidRDefault="00D0261C" w:rsidP="00D0261C">
      <w:pPr>
        <w:pStyle w:val="ListParagraph"/>
        <w:numPr>
          <w:ilvl w:val="0"/>
          <w:numId w:val="20"/>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Other (please state) </w:t>
      </w:r>
    </w:p>
    <w:p w14:paraId="1F03180D" w14:textId="71358112" w:rsidR="00D0261C" w:rsidRPr="00D0261C" w:rsidRDefault="00D0261C" w:rsidP="00D0261C">
      <w:pPr>
        <w:ind w:left="720"/>
        <w:rPr>
          <w:rFonts w:ascii="Verdana" w:hAnsi="Verdana" w:cs="Calibri"/>
          <w:color w:val="000000" w:themeColor="text1"/>
          <w:sz w:val="22"/>
          <w:szCs w:val="22"/>
        </w:rPr>
      </w:pPr>
      <w:r>
        <w:rPr>
          <w:rFonts w:ascii="Verdana" w:hAnsi="Verdana" w:cs="Calibri"/>
          <w:color w:val="000000" w:themeColor="text1"/>
          <w:sz w:val="22"/>
          <w:szCs w:val="22"/>
        </w:rPr>
        <w:t>Not applicable</w:t>
      </w:r>
    </w:p>
    <w:p w14:paraId="54BE74D3" w14:textId="77777777" w:rsidR="00D0261C" w:rsidRPr="00D0261C" w:rsidRDefault="00D0261C" w:rsidP="00D0261C">
      <w:pPr>
        <w:pStyle w:val="ListParagraph"/>
        <w:numPr>
          <w:ilvl w:val="0"/>
          <w:numId w:val="19"/>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If you do commission a specialist therapy service, what was the average length of time bereaved parents waited to be seen by the service, following referral, in 2024 for:</w:t>
      </w:r>
    </w:p>
    <w:p w14:paraId="2994B525" w14:textId="77777777" w:rsidR="00D0261C" w:rsidRPr="00D0261C" w:rsidRDefault="00D0261C" w:rsidP="00D0261C">
      <w:pPr>
        <w:pStyle w:val="ListParagraph"/>
        <w:numPr>
          <w:ilvl w:val="1"/>
          <w:numId w:val="21"/>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Assessment </w:t>
      </w:r>
    </w:p>
    <w:p w14:paraId="48F614E6" w14:textId="77777777" w:rsidR="00D0261C" w:rsidRPr="00D0261C" w:rsidRDefault="00D0261C" w:rsidP="00D0261C">
      <w:pPr>
        <w:pStyle w:val="ListParagraph"/>
        <w:numPr>
          <w:ilvl w:val="1"/>
          <w:numId w:val="21"/>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Therapy </w:t>
      </w:r>
    </w:p>
    <w:p w14:paraId="238C87D5" w14:textId="79193818" w:rsidR="00D0261C" w:rsidRPr="00D0261C" w:rsidRDefault="00D0261C" w:rsidP="00D0261C">
      <w:pPr>
        <w:rPr>
          <w:rFonts w:ascii="Verdana" w:hAnsi="Verdana" w:cs="Calibri"/>
          <w:color w:val="000000" w:themeColor="text1"/>
          <w:sz w:val="22"/>
          <w:szCs w:val="22"/>
        </w:rPr>
      </w:pPr>
      <w:r>
        <w:rPr>
          <w:rFonts w:ascii="Verdana" w:hAnsi="Verdana" w:cs="Calibri"/>
          <w:color w:val="000000" w:themeColor="text1"/>
          <w:sz w:val="22"/>
          <w:szCs w:val="22"/>
        </w:rPr>
        <w:lastRenderedPageBreak/>
        <w:t>Not applicable</w:t>
      </w:r>
    </w:p>
    <w:p w14:paraId="6143CCC5" w14:textId="77777777" w:rsidR="00D0261C" w:rsidRPr="00D0261C" w:rsidRDefault="00D0261C" w:rsidP="00D0261C">
      <w:pPr>
        <w:pStyle w:val="ListParagraph"/>
        <w:numPr>
          <w:ilvl w:val="0"/>
          <w:numId w:val="19"/>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If you do commission a specialist therapy service, how long are parents able to access therapies from the maternal mental health service?</w:t>
      </w:r>
    </w:p>
    <w:p w14:paraId="01138BF8" w14:textId="77777777" w:rsidR="00D0261C" w:rsidRPr="00D0261C" w:rsidRDefault="00D0261C" w:rsidP="00D0261C">
      <w:pPr>
        <w:pStyle w:val="ListParagraph"/>
        <w:numPr>
          <w:ilvl w:val="0"/>
          <w:numId w:val="22"/>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Up to 6 weeks </w:t>
      </w:r>
    </w:p>
    <w:p w14:paraId="65ED59DF" w14:textId="77777777" w:rsidR="00D0261C" w:rsidRPr="00D0261C" w:rsidRDefault="00D0261C" w:rsidP="00D0261C">
      <w:pPr>
        <w:pStyle w:val="ListParagraph"/>
        <w:numPr>
          <w:ilvl w:val="0"/>
          <w:numId w:val="22"/>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Between 6 and 12 weeks</w:t>
      </w:r>
    </w:p>
    <w:p w14:paraId="5D9DA35E" w14:textId="77777777" w:rsidR="00D0261C" w:rsidRPr="00D0261C" w:rsidRDefault="00D0261C" w:rsidP="00D0261C">
      <w:pPr>
        <w:pStyle w:val="ListParagraph"/>
        <w:numPr>
          <w:ilvl w:val="0"/>
          <w:numId w:val="22"/>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Between 12 and 24 weeks </w:t>
      </w:r>
    </w:p>
    <w:p w14:paraId="03912CE9" w14:textId="77777777" w:rsidR="00D0261C" w:rsidRPr="00D0261C" w:rsidRDefault="00D0261C" w:rsidP="00D0261C">
      <w:pPr>
        <w:pStyle w:val="ListParagraph"/>
        <w:numPr>
          <w:ilvl w:val="0"/>
          <w:numId w:val="22"/>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 xml:space="preserve">Indefinitely – for as long as therapy is needed </w:t>
      </w:r>
    </w:p>
    <w:p w14:paraId="73749F5D" w14:textId="77777777" w:rsidR="00D0261C" w:rsidRPr="00D0261C" w:rsidRDefault="00D0261C" w:rsidP="00D0261C">
      <w:pPr>
        <w:pStyle w:val="ListParagraph"/>
        <w:numPr>
          <w:ilvl w:val="0"/>
          <w:numId w:val="22"/>
        </w:numPr>
        <w:spacing w:before="0" w:line="256" w:lineRule="auto"/>
        <w:ind w:right="0"/>
        <w:rPr>
          <w:rFonts w:ascii="Verdana" w:hAnsi="Verdana" w:cs="Calibri"/>
          <w:b/>
          <w:bCs/>
          <w:color w:val="000000" w:themeColor="text1"/>
          <w:sz w:val="22"/>
          <w:szCs w:val="22"/>
        </w:rPr>
      </w:pPr>
      <w:r w:rsidRPr="00D0261C">
        <w:rPr>
          <w:rFonts w:ascii="Verdana" w:hAnsi="Verdana" w:cs="Calibri"/>
          <w:b/>
          <w:bCs/>
          <w:color w:val="000000" w:themeColor="text1"/>
          <w:sz w:val="22"/>
          <w:szCs w:val="22"/>
        </w:rPr>
        <w:t>Other (please state)</w:t>
      </w:r>
    </w:p>
    <w:p w14:paraId="5C129FE1" w14:textId="662DB02E" w:rsidR="00D0261C" w:rsidRPr="00D0261C" w:rsidRDefault="00D0261C" w:rsidP="00D0261C">
      <w:pPr>
        <w:rPr>
          <w:rFonts w:ascii="Verdana" w:eastAsiaTheme="minorHAnsi" w:hAnsi="Verdana" w:cstheme="minorBidi"/>
          <w:sz w:val="22"/>
          <w:szCs w:val="22"/>
        </w:rPr>
      </w:pPr>
      <w:r>
        <w:rPr>
          <w:rFonts w:ascii="Verdana" w:eastAsiaTheme="minorHAnsi" w:hAnsi="Verdana" w:cstheme="minorBidi"/>
          <w:sz w:val="22"/>
          <w:szCs w:val="22"/>
        </w:rPr>
        <w:t>Not applicable</w:t>
      </w:r>
    </w:p>
    <w:p w14:paraId="518C668F" w14:textId="77777777" w:rsidR="00D0261C" w:rsidRPr="00D0261C" w:rsidRDefault="00D0261C" w:rsidP="00D0261C">
      <w:pPr>
        <w:pStyle w:val="ListParagraph"/>
        <w:numPr>
          <w:ilvl w:val="0"/>
          <w:numId w:val="19"/>
        </w:numPr>
        <w:spacing w:before="0" w:line="256" w:lineRule="auto"/>
        <w:ind w:right="0"/>
        <w:rPr>
          <w:rFonts w:ascii="Verdana" w:hAnsi="Verdana"/>
          <w:b/>
          <w:bCs/>
          <w:sz w:val="22"/>
          <w:szCs w:val="22"/>
        </w:rPr>
      </w:pPr>
      <w:r w:rsidRPr="00D0261C">
        <w:rPr>
          <w:rFonts w:ascii="Verdana" w:hAnsi="Verdana"/>
          <w:b/>
          <w:bCs/>
          <w:sz w:val="22"/>
          <w:szCs w:val="22"/>
        </w:rPr>
        <w:t xml:space="preserve">Do you hold any more information on psychological support for parents who have experienced pregnancy or baby loss that maybe useful in helping us to understand the services they can access in your area? </w:t>
      </w:r>
    </w:p>
    <w:p w14:paraId="12476467" w14:textId="1D58F896" w:rsidR="00D0261C" w:rsidRPr="00D0261C" w:rsidRDefault="00D0261C" w:rsidP="00D0261C">
      <w:pPr>
        <w:ind w:left="720"/>
        <w:rPr>
          <w:rFonts w:ascii="Verdana" w:hAnsi="Verdana"/>
          <w:sz w:val="22"/>
          <w:szCs w:val="22"/>
        </w:rPr>
      </w:pPr>
      <w:r w:rsidRPr="00D0261C">
        <w:rPr>
          <w:rFonts w:ascii="Verdana" w:hAnsi="Verdana"/>
          <w:sz w:val="22"/>
          <w:szCs w:val="22"/>
        </w:rPr>
        <w:t xml:space="preserve">Swansea Bay University Health Board provides specialist support via our bereavement midwife and Care After Death team. If a bereaved family require specialist bereavement support </w:t>
      </w:r>
      <w:proofErr w:type="gramStart"/>
      <w:r w:rsidRPr="00D0261C">
        <w:rPr>
          <w:rFonts w:ascii="Verdana" w:hAnsi="Verdana"/>
          <w:sz w:val="22"/>
          <w:szCs w:val="22"/>
        </w:rPr>
        <w:t>services</w:t>
      </w:r>
      <w:proofErr w:type="gramEnd"/>
      <w:r w:rsidRPr="00D0261C">
        <w:rPr>
          <w:rFonts w:ascii="Verdana" w:hAnsi="Verdana"/>
          <w:sz w:val="22"/>
          <w:szCs w:val="22"/>
        </w:rPr>
        <w:t xml:space="preserve"> we utilise third sector companies</w:t>
      </w:r>
      <w:r>
        <w:rPr>
          <w:rFonts w:ascii="Verdana" w:hAnsi="Verdana"/>
          <w:sz w:val="22"/>
          <w:szCs w:val="22"/>
        </w:rPr>
        <w:t xml:space="preserve"> and charities</w:t>
      </w:r>
      <w:r w:rsidRPr="00D0261C">
        <w:rPr>
          <w:rFonts w:ascii="Verdana" w:hAnsi="Verdana"/>
          <w:sz w:val="22"/>
          <w:szCs w:val="22"/>
        </w:rPr>
        <w:t xml:space="preserve"> such as SANDS, Sandy Bear, 2Wish and Aching Arms. There is also the Swansea Bay Baby Loss Support group we signpost families to which is peer led. </w:t>
      </w:r>
    </w:p>
    <w:p w14:paraId="75970B72" w14:textId="7945459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351" type="#_x0000_t75" style="width:20.5pt;height:20.5pt;visibility:visible;mso-wrap-style:square" o:bullet="t">
        <v:imagedata r:id="rId1" o:title=""/>
      </v:shape>
    </w:pict>
  </w:numPicBullet>
  <w:numPicBullet w:numPicBulletId="1">
    <w:pict>
      <v:shape id="_x0000_i3352" type="#_x0000_t75" style="width:382.5pt;height:382.5pt;visibility:visible;mso-wrap-style:square" o:bullet="t">
        <v:imagedata r:id="rId2" o:title=""/>
      </v:shape>
    </w:pict>
  </w:numPicBullet>
  <w:numPicBullet w:numPicBulletId="2">
    <w:pict>
      <v:shape id="_x0000_i3353" type="#_x0000_t75" style="width:225.5pt;height:225.5pt;visibility:visible;mso-wrap-style:square" o:bullet="t">
        <v:imagedata r:id="rId3" o:title=""/>
      </v:shape>
    </w:pict>
  </w:numPicBullet>
  <w:numPicBullet w:numPicBulletId="3">
    <w:pict>
      <v:shape id="_x0000_i335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D3C6E7"/>
    <w:multiLevelType w:val="hybridMultilevel"/>
    <w:tmpl w:val="5FA0DADC"/>
    <w:lvl w:ilvl="0" w:tplc="A87C33B2">
      <w:start w:val="1"/>
      <w:numFmt w:val="decimal"/>
      <w:lvlText w:val="%1."/>
      <w:lvlJc w:val="left"/>
      <w:pPr>
        <w:ind w:left="720" w:hanging="360"/>
      </w:pPr>
    </w:lvl>
    <w:lvl w:ilvl="1" w:tplc="A02EB0D8">
      <w:start w:val="1"/>
      <w:numFmt w:val="lowerLetter"/>
      <w:lvlText w:val="%2."/>
      <w:lvlJc w:val="left"/>
      <w:pPr>
        <w:ind w:left="1440" w:hanging="360"/>
      </w:pPr>
    </w:lvl>
    <w:lvl w:ilvl="2" w:tplc="D338A1D2">
      <w:start w:val="1"/>
      <w:numFmt w:val="lowerRoman"/>
      <w:lvlText w:val="%3."/>
      <w:lvlJc w:val="right"/>
      <w:pPr>
        <w:ind w:left="2160" w:hanging="180"/>
      </w:pPr>
    </w:lvl>
    <w:lvl w:ilvl="3" w:tplc="895C1A80">
      <w:start w:val="1"/>
      <w:numFmt w:val="decimal"/>
      <w:lvlText w:val="%4."/>
      <w:lvlJc w:val="left"/>
      <w:pPr>
        <w:ind w:left="2880" w:hanging="360"/>
      </w:pPr>
    </w:lvl>
    <w:lvl w:ilvl="4" w:tplc="FF6A246C">
      <w:start w:val="1"/>
      <w:numFmt w:val="lowerLetter"/>
      <w:lvlText w:val="%5."/>
      <w:lvlJc w:val="left"/>
      <w:pPr>
        <w:ind w:left="3600" w:hanging="360"/>
      </w:pPr>
    </w:lvl>
    <w:lvl w:ilvl="5" w:tplc="A2087C1E">
      <w:start w:val="1"/>
      <w:numFmt w:val="lowerRoman"/>
      <w:lvlText w:val="%6."/>
      <w:lvlJc w:val="right"/>
      <w:pPr>
        <w:ind w:left="4320" w:hanging="180"/>
      </w:pPr>
    </w:lvl>
    <w:lvl w:ilvl="6" w:tplc="16CE4EEA">
      <w:start w:val="1"/>
      <w:numFmt w:val="decimal"/>
      <w:lvlText w:val="%7."/>
      <w:lvlJc w:val="left"/>
      <w:pPr>
        <w:ind w:left="5040" w:hanging="360"/>
      </w:pPr>
    </w:lvl>
    <w:lvl w:ilvl="7" w:tplc="E2B01FC8">
      <w:start w:val="1"/>
      <w:numFmt w:val="lowerLetter"/>
      <w:lvlText w:val="%8."/>
      <w:lvlJc w:val="left"/>
      <w:pPr>
        <w:ind w:left="5760" w:hanging="360"/>
      </w:pPr>
    </w:lvl>
    <w:lvl w:ilvl="8" w:tplc="8F482624">
      <w:start w:val="1"/>
      <w:numFmt w:val="lowerRoman"/>
      <w:lvlText w:val="%9."/>
      <w:lvlJc w:val="right"/>
      <w:pPr>
        <w:ind w:left="6480"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7180B0D"/>
    <w:multiLevelType w:val="hybridMultilevel"/>
    <w:tmpl w:val="FFFFFFFF"/>
    <w:lvl w:ilvl="0" w:tplc="7F88041E">
      <w:start w:val="1"/>
      <w:numFmt w:val="decimal"/>
      <w:lvlText w:val="%1."/>
      <w:lvlJc w:val="left"/>
      <w:pPr>
        <w:ind w:left="720" w:hanging="360"/>
      </w:pPr>
    </w:lvl>
    <w:lvl w:ilvl="1" w:tplc="3BFA40FA">
      <w:start w:val="1"/>
      <w:numFmt w:val="lowerLetter"/>
      <w:lvlText w:val="%2."/>
      <w:lvlJc w:val="left"/>
      <w:pPr>
        <w:ind w:left="1440" w:hanging="360"/>
      </w:pPr>
    </w:lvl>
    <w:lvl w:ilvl="2" w:tplc="40487E24">
      <w:start w:val="1"/>
      <w:numFmt w:val="lowerRoman"/>
      <w:lvlText w:val="%3."/>
      <w:lvlJc w:val="right"/>
      <w:pPr>
        <w:ind w:left="2160" w:hanging="180"/>
      </w:pPr>
    </w:lvl>
    <w:lvl w:ilvl="3" w:tplc="AC0610BE">
      <w:start w:val="1"/>
      <w:numFmt w:val="decimal"/>
      <w:lvlText w:val="%4."/>
      <w:lvlJc w:val="left"/>
      <w:pPr>
        <w:ind w:left="2880" w:hanging="360"/>
      </w:pPr>
    </w:lvl>
    <w:lvl w:ilvl="4" w:tplc="B81C9D08">
      <w:start w:val="1"/>
      <w:numFmt w:val="lowerLetter"/>
      <w:lvlText w:val="%5."/>
      <w:lvlJc w:val="left"/>
      <w:pPr>
        <w:ind w:left="3600" w:hanging="360"/>
      </w:pPr>
    </w:lvl>
    <w:lvl w:ilvl="5" w:tplc="AAE0F05C">
      <w:start w:val="1"/>
      <w:numFmt w:val="lowerRoman"/>
      <w:lvlText w:val="%6."/>
      <w:lvlJc w:val="right"/>
      <w:pPr>
        <w:ind w:left="4320" w:hanging="180"/>
      </w:pPr>
    </w:lvl>
    <w:lvl w:ilvl="6" w:tplc="88025D22">
      <w:start w:val="1"/>
      <w:numFmt w:val="decimal"/>
      <w:lvlText w:val="%7."/>
      <w:lvlJc w:val="left"/>
      <w:pPr>
        <w:ind w:left="5040" w:hanging="360"/>
      </w:pPr>
    </w:lvl>
    <w:lvl w:ilvl="7" w:tplc="41328214">
      <w:start w:val="1"/>
      <w:numFmt w:val="lowerLetter"/>
      <w:lvlText w:val="%8."/>
      <w:lvlJc w:val="left"/>
      <w:pPr>
        <w:ind w:left="5760" w:hanging="360"/>
      </w:pPr>
    </w:lvl>
    <w:lvl w:ilvl="8" w:tplc="C756CD12">
      <w:start w:val="1"/>
      <w:numFmt w:val="lowerRoman"/>
      <w:lvlText w:val="%9."/>
      <w:lvlJc w:val="right"/>
      <w:pPr>
        <w:ind w:left="6480"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BE05371"/>
    <w:multiLevelType w:val="hybridMultilevel"/>
    <w:tmpl w:val="633212F8"/>
    <w:lvl w:ilvl="0" w:tplc="F4D2C660">
      <w:start w:val="1"/>
      <w:numFmt w:val="bullet"/>
      <w:lvlText w:val=""/>
      <w:lvlJc w:val="left"/>
      <w:pPr>
        <w:ind w:left="1440" w:hanging="360"/>
      </w:pPr>
      <w:rPr>
        <w:rFonts w:ascii="Symbol" w:hAnsi="Symbol" w:hint="default"/>
      </w:rPr>
    </w:lvl>
    <w:lvl w:ilvl="1" w:tplc="E8CA12FC">
      <w:start w:val="1"/>
      <w:numFmt w:val="bullet"/>
      <w:lvlText w:val="o"/>
      <w:lvlJc w:val="left"/>
      <w:pPr>
        <w:ind w:left="2160" w:hanging="360"/>
      </w:pPr>
      <w:rPr>
        <w:rFonts w:ascii="Courier New" w:hAnsi="Courier New" w:cs="Times New Roman" w:hint="default"/>
      </w:rPr>
    </w:lvl>
    <w:lvl w:ilvl="2" w:tplc="B2AE2920">
      <w:start w:val="1"/>
      <w:numFmt w:val="bullet"/>
      <w:lvlText w:val=""/>
      <w:lvlJc w:val="left"/>
      <w:pPr>
        <w:ind w:left="2880" w:hanging="360"/>
      </w:pPr>
      <w:rPr>
        <w:rFonts w:ascii="Wingdings" w:hAnsi="Wingdings" w:hint="default"/>
      </w:rPr>
    </w:lvl>
    <w:lvl w:ilvl="3" w:tplc="2C9260B0">
      <w:start w:val="1"/>
      <w:numFmt w:val="bullet"/>
      <w:lvlText w:val=""/>
      <w:lvlJc w:val="left"/>
      <w:pPr>
        <w:ind w:left="3600" w:hanging="360"/>
      </w:pPr>
      <w:rPr>
        <w:rFonts w:ascii="Symbol" w:hAnsi="Symbol" w:hint="default"/>
      </w:rPr>
    </w:lvl>
    <w:lvl w:ilvl="4" w:tplc="D3A4EF76">
      <w:start w:val="1"/>
      <w:numFmt w:val="bullet"/>
      <w:lvlText w:val="o"/>
      <w:lvlJc w:val="left"/>
      <w:pPr>
        <w:ind w:left="4320" w:hanging="360"/>
      </w:pPr>
      <w:rPr>
        <w:rFonts w:ascii="Courier New" w:hAnsi="Courier New" w:cs="Times New Roman" w:hint="default"/>
      </w:rPr>
    </w:lvl>
    <w:lvl w:ilvl="5" w:tplc="0D32898A">
      <w:start w:val="1"/>
      <w:numFmt w:val="bullet"/>
      <w:lvlText w:val=""/>
      <w:lvlJc w:val="left"/>
      <w:pPr>
        <w:ind w:left="5040" w:hanging="360"/>
      </w:pPr>
      <w:rPr>
        <w:rFonts w:ascii="Wingdings" w:hAnsi="Wingdings" w:hint="default"/>
      </w:rPr>
    </w:lvl>
    <w:lvl w:ilvl="6" w:tplc="105AB5E4">
      <w:start w:val="1"/>
      <w:numFmt w:val="bullet"/>
      <w:lvlText w:val=""/>
      <w:lvlJc w:val="left"/>
      <w:pPr>
        <w:ind w:left="5760" w:hanging="360"/>
      </w:pPr>
      <w:rPr>
        <w:rFonts w:ascii="Symbol" w:hAnsi="Symbol" w:hint="default"/>
      </w:rPr>
    </w:lvl>
    <w:lvl w:ilvl="7" w:tplc="8F588A54">
      <w:start w:val="1"/>
      <w:numFmt w:val="bullet"/>
      <w:lvlText w:val="o"/>
      <w:lvlJc w:val="left"/>
      <w:pPr>
        <w:ind w:left="6480" w:hanging="360"/>
      </w:pPr>
      <w:rPr>
        <w:rFonts w:ascii="Courier New" w:hAnsi="Courier New" w:cs="Times New Roman" w:hint="default"/>
      </w:rPr>
    </w:lvl>
    <w:lvl w:ilvl="8" w:tplc="4058D5EC">
      <w:start w:val="1"/>
      <w:numFmt w:val="bullet"/>
      <w:lvlText w:val=""/>
      <w:lvlJc w:val="left"/>
      <w:pPr>
        <w:ind w:left="7200" w:hanging="360"/>
      </w:pPr>
      <w:rPr>
        <w:rFonts w:ascii="Wingdings" w:hAnsi="Wingdings"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7CC36C9"/>
    <w:multiLevelType w:val="hybridMultilevel"/>
    <w:tmpl w:val="2E806560"/>
    <w:lvl w:ilvl="0" w:tplc="6EE82C4A">
      <w:start w:val="1"/>
      <w:numFmt w:val="bullet"/>
      <w:lvlText w:val=""/>
      <w:lvlJc w:val="left"/>
      <w:pPr>
        <w:ind w:left="1440" w:hanging="360"/>
      </w:pPr>
      <w:rPr>
        <w:rFonts w:ascii="Symbol" w:hAnsi="Symbol" w:hint="default"/>
      </w:rPr>
    </w:lvl>
    <w:lvl w:ilvl="1" w:tplc="77CE9340">
      <w:start w:val="1"/>
      <w:numFmt w:val="bullet"/>
      <w:lvlText w:val="o"/>
      <w:lvlJc w:val="left"/>
      <w:pPr>
        <w:ind w:left="2160" w:hanging="360"/>
      </w:pPr>
      <w:rPr>
        <w:rFonts w:ascii="Courier New" w:hAnsi="Courier New" w:cs="Times New Roman" w:hint="default"/>
      </w:rPr>
    </w:lvl>
    <w:lvl w:ilvl="2" w:tplc="877C01A6">
      <w:start w:val="1"/>
      <w:numFmt w:val="bullet"/>
      <w:lvlText w:val=""/>
      <w:lvlJc w:val="left"/>
      <w:pPr>
        <w:ind w:left="2880" w:hanging="360"/>
      </w:pPr>
      <w:rPr>
        <w:rFonts w:ascii="Wingdings" w:hAnsi="Wingdings" w:hint="default"/>
      </w:rPr>
    </w:lvl>
    <w:lvl w:ilvl="3" w:tplc="BBC055C0">
      <w:start w:val="1"/>
      <w:numFmt w:val="bullet"/>
      <w:lvlText w:val=""/>
      <w:lvlJc w:val="left"/>
      <w:pPr>
        <w:ind w:left="3600" w:hanging="360"/>
      </w:pPr>
      <w:rPr>
        <w:rFonts w:ascii="Symbol" w:hAnsi="Symbol" w:hint="default"/>
      </w:rPr>
    </w:lvl>
    <w:lvl w:ilvl="4" w:tplc="1F520584">
      <w:start w:val="1"/>
      <w:numFmt w:val="bullet"/>
      <w:lvlText w:val="o"/>
      <w:lvlJc w:val="left"/>
      <w:pPr>
        <w:ind w:left="4320" w:hanging="360"/>
      </w:pPr>
      <w:rPr>
        <w:rFonts w:ascii="Courier New" w:hAnsi="Courier New" w:cs="Times New Roman" w:hint="default"/>
      </w:rPr>
    </w:lvl>
    <w:lvl w:ilvl="5" w:tplc="E996BD60">
      <w:start w:val="1"/>
      <w:numFmt w:val="bullet"/>
      <w:lvlText w:val=""/>
      <w:lvlJc w:val="left"/>
      <w:pPr>
        <w:ind w:left="5040" w:hanging="360"/>
      </w:pPr>
      <w:rPr>
        <w:rFonts w:ascii="Wingdings" w:hAnsi="Wingdings" w:hint="default"/>
      </w:rPr>
    </w:lvl>
    <w:lvl w:ilvl="6" w:tplc="B8BC9CF2">
      <w:start w:val="1"/>
      <w:numFmt w:val="bullet"/>
      <w:lvlText w:val=""/>
      <w:lvlJc w:val="left"/>
      <w:pPr>
        <w:ind w:left="5760" w:hanging="360"/>
      </w:pPr>
      <w:rPr>
        <w:rFonts w:ascii="Symbol" w:hAnsi="Symbol" w:hint="default"/>
      </w:rPr>
    </w:lvl>
    <w:lvl w:ilvl="7" w:tplc="9C3E6F9E">
      <w:start w:val="1"/>
      <w:numFmt w:val="bullet"/>
      <w:lvlText w:val="o"/>
      <w:lvlJc w:val="left"/>
      <w:pPr>
        <w:ind w:left="6480" w:hanging="360"/>
      </w:pPr>
      <w:rPr>
        <w:rFonts w:ascii="Courier New" w:hAnsi="Courier New" w:cs="Times New Roman" w:hint="default"/>
      </w:rPr>
    </w:lvl>
    <w:lvl w:ilvl="8" w:tplc="9F7E382C">
      <w:start w:val="1"/>
      <w:numFmt w:val="bullet"/>
      <w:lvlText w:val=""/>
      <w:lvlJc w:val="left"/>
      <w:pPr>
        <w:ind w:left="720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8"/>
  </w:num>
  <w:num w:numId="5">
    <w:abstractNumId w:val="6"/>
  </w:num>
  <w:num w:numId="6">
    <w:abstractNumId w:val="5"/>
  </w:num>
  <w:num w:numId="7">
    <w:abstractNumId w:val="12"/>
  </w:num>
  <w:num w:numId="8">
    <w:abstractNumId w:val="17"/>
  </w:num>
  <w:num w:numId="9">
    <w:abstractNumId w:val="21"/>
  </w:num>
  <w:num w:numId="10">
    <w:abstractNumId w:val="1"/>
  </w:num>
  <w:num w:numId="11">
    <w:abstractNumId w:val="11"/>
  </w:num>
  <w:num w:numId="12">
    <w:abstractNumId w:val="14"/>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3"/>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lvlOverride w:ilvl="2"/>
    <w:lvlOverride w:ilvl="3"/>
    <w:lvlOverride w:ilvl="4"/>
    <w:lvlOverride w:ilvl="5"/>
    <w:lvlOverride w:ilvl="6"/>
    <w:lvlOverride w:ilvl="7"/>
    <w:lvlOverride w:ilvl="8"/>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261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462010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3</Pages>
  <Words>414</Words>
  <Characters>2516</Characters>
  <Application>Microsoft Office Word</Application>
  <DocSecurity>0</DocSecurity>
  <Lines>86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24</cp:revision>
  <cp:lastPrinted>2019-03-26T11:11:00Z</cp:lastPrinted>
  <dcterms:created xsi:type="dcterms:W3CDTF">2021-09-13T07:38:00Z</dcterms:created>
  <dcterms:modified xsi:type="dcterms:W3CDTF">2025-03-19T14:21:00Z</dcterms:modified>
</cp:coreProperties>
</file>