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19E035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5B776A49"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44A435F" w14:textId="77777777" w:rsidR="00A022F2" w:rsidRPr="00A022F2" w:rsidRDefault="00A022F2" w:rsidP="00A022F2">
      <w:pPr>
        <w:rPr>
          <w:rFonts w:ascii="Verdana" w:hAnsi="Verdana"/>
          <w:b/>
          <w:bCs/>
          <w:sz w:val="22"/>
          <w:szCs w:val="22"/>
        </w:rPr>
      </w:pPr>
      <w:r w:rsidRPr="00A022F2">
        <w:rPr>
          <w:rFonts w:ascii="Verdana" w:hAnsi="Verdana"/>
          <w:b/>
          <w:bCs/>
          <w:sz w:val="22"/>
          <w:szCs w:val="22"/>
        </w:rPr>
        <w:t>For each of the last 5 financial years (2019-2020, 2020-2021, 2021-2022, 2022-2023, 2023-24) please provide the following:</w:t>
      </w:r>
    </w:p>
    <w:p w14:paraId="300751EE" w14:textId="77777777" w:rsidR="00A022F2" w:rsidRPr="00A022F2" w:rsidRDefault="00A022F2" w:rsidP="00A022F2">
      <w:pPr>
        <w:rPr>
          <w:rFonts w:ascii="Verdana" w:hAnsi="Verdana"/>
          <w:b/>
          <w:bCs/>
          <w:sz w:val="22"/>
          <w:szCs w:val="22"/>
        </w:rPr>
      </w:pPr>
    </w:p>
    <w:p w14:paraId="23DED6B4" w14:textId="77777777" w:rsidR="00A022F2" w:rsidRPr="00A022F2" w:rsidRDefault="00A022F2" w:rsidP="00A022F2">
      <w:pPr>
        <w:rPr>
          <w:rFonts w:ascii="Verdana" w:hAnsi="Verdana"/>
          <w:b/>
          <w:bCs/>
          <w:sz w:val="22"/>
          <w:szCs w:val="22"/>
          <w:u w:val="single"/>
        </w:rPr>
      </w:pPr>
      <w:r w:rsidRPr="00A022F2">
        <w:rPr>
          <w:rFonts w:ascii="Verdana" w:hAnsi="Verdana"/>
          <w:b/>
          <w:bCs/>
          <w:sz w:val="22"/>
          <w:szCs w:val="22"/>
          <w:u w:val="single"/>
        </w:rPr>
        <w:t>Commissioning Process:</w:t>
      </w:r>
    </w:p>
    <w:p w14:paraId="36DF768E" w14:textId="77777777" w:rsidR="00A022F2" w:rsidRP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A description of the care and support commissioning process for people living with MND, including key stages and decision-making criteria.</w:t>
      </w:r>
    </w:p>
    <w:p w14:paraId="0AFA4C11" w14:textId="77777777" w:rsidR="00A022F2" w:rsidRDefault="00A022F2" w:rsidP="00A022F2">
      <w:pPr>
        <w:spacing w:before="0" w:after="0" w:line="240" w:lineRule="auto"/>
        <w:ind w:right="0"/>
        <w:rPr>
          <w:rFonts w:ascii="Verdana" w:eastAsia="Times New Roman" w:hAnsi="Verdana"/>
          <w:b/>
          <w:bCs/>
          <w:sz w:val="22"/>
          <w:szCs w:val="22"/>
        </w:rPr>
      </w:pPr>
    </w:p>
    <w:p w14:paraId="382BB9F9" w14:textId="3D5DB382" w:rsidR="00A022F2" w:rsidRPr="00A022F2" w:rsidRDefault="00A022F2" w:rsidP="00A022F2">
      <w:pPr>
        <w:rPr>
          <w:rFonts w:ascii="Verdana" w:eastAsia="Times New Roman" w:hAnsi="Verdana" w:cstheme="minorHAnsi"/>
        </w:rPr>
      </w:pPr>
      <w:r w:rsidRPr="00A022F2">
        <w:rPr>
          <w:rFonts w:ascii="Verdana" w:eastAsia="Times New Roman" w:hAnsi="Verdana" w:cstheme="minorHAnsi"/>
          <w:sz w:val="22"/>
          <w:szCs w:val="22"/>
        </w:rPr>
        <w:t>The South Wales MND Care and Research Network is run by 5 specialist, locally based care coordinators who provide a single point of access in each of the Local Health Boards</w:t>
      </w:r>
      <w:r>
        <w:rPr>
          <w:rFonts w:ascii="Verdana" w:eastAsia="Times New Roman" w:hAnsi="Verdana" w:cstheme="minorHAnsi"/>
          <w:sz w:val="22"/>
          <w:szCs w:val="22"/>
        </w:rPr>
        <w:t xml:space="preserve"> (LHB’s)</w:t>
      </w:r>
      <w:r w:rsidRPr="00A022F2">
        <w:rPr>
          <w:rFonts w:ascii="Verdana" w:eastAsia="Times New Roman" w:hAnsi="Verdana" w:cstheme="minorHAnsi"/>
          <w:sz w:val="22"/>
          <w:szCs w:val="22"/>
        </w:rPr>
        <w:t>, liaising and working within a localized and pre – existing Multi-Disciplinary Team (MDT) model. This MDT looks after people living with and affected by MND in both a clinic and community setting from diagnosis to death. Primary and secondary care are also involved in caring for this patient group and other charities most notable the MND Association</w:t>
      </w:r>
      <w:r w:rsidRPr="00A022F2">
        <w:rPr>
          <w:rFonts w:ascii="Verdana" w:eastAsia="Times New Roman" w:hAnsi="Verdana" w:cstheme="minorHAnsi"/>
        </w:rPr>
        <w:t xml:space="preserve">. </w:t>
      </w:r>
    </w:p>
    <w:p w14:paraId="4FC8260C" w14:textId="77777777" w:rsidR="00A022F2" w:rsidRDefault="00A022F2" w:rsidP="00A022F2">
      <w:pPr>
        <w:spacing w:before="0" w:after="0" w:line="240" w:lineRule="auto"/>
        <w:ind w:right="0"/>
        <w:rPr>
          <w:rFonts w:ascii="Verdana" w:eastAsia="Times New Roman" w:hAnsi="Verdana"/>
          <w:b/>
          <w:bCs/>
          <w:sz w:val="22"/>
          <w:szCs w:val="22"/>
        </w:rPr>
      </w:pPr>
    </w:p>
    <w:p w14:paraId="35D40425" w14:textId="3F44DC67" w:rsid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The average duration of the commissioning process from initial proposal to the awarding of contracts for care and support people living with MND.</w:t>
      </w:r>
    </w:p>
    <w:p w14:paraId="2641AE7E" w14:textId="40CFEB05" w:rsidR="00A022F2" w:rsidRDefault="00A022F2" w:rsidP="00A022F2">
      <w:pPr>
        <w:spacing w:before="0" w:after="0" w:line="240" w:lineRule="auto"/>
        <w:ind w:right="0"/>
        <w:rPr>
          <w:rFonts w:ascii="Verdana" w:eastAsia="Times New Roman" w:hAnsi="Verdana"/>
          <w:b/>
          <w:bCs/>
          <w:sz w:val="22"/>
          <w:szCs w:val="22"/>
        </w:rPr>
      </w:pPr>
    </w:p>
    <w:p w14:paraId="38B66EE7" w14:textId="07F7EBEB" w:rsidR="00A022F2" w:rsidRPr="00A022F2" w:rsidRDefault="00A022F2" w:rsidP="00A022F2">
      <w:pPr>
        <w:rPr>
          <w:rFonts w:ascii="Verdana" w:eastAsia="Times New Roman" w:hAnsi="Verdana" w:cstheme="minorHAnsi"/>
          <w:sz w:val="22"/>
          <w:szCs w:val="22"/>
        </w:rPr>
      </w:pPr>
      <w:r w:rsidRPr="00A022F2">
        <w:rPr>
          <w:rFonts w:ascii="Verdana" w:eastAsia="Times New Roman" w:hAnsi="Verdana" w:cstheme="minorHAnsi"/>
          <w:sz w:val="22"/>
          <w:szCs w:val="22"/>
        </w:rPr>
        <w:t>The contracts between the 5 LHB’s and the MND Association usually take anywhere between one to two years to gain confirmation. The current contract submitted in Nov 2022, was confirmed in Nov 2024 from all 5</w:t>
      </w:r>
      <w:r w:rsidR="006B63F6">
        <w:rPr>
          <w:rFonts w:ascii="Verdana" w:eastAsia="Times New Roman" w:hAnsi="Verdana" w:cstheme="minorHAnsi"/>
          <w:sz w:val="22"/>
          <w:szCs w:val="22"/>
        </w:rPr>
        <w:t xml:space="preserve"> </w:t>
      </w:r>
      <w:r w:rsidRPr="00A022F2">
        <w:rPr>
          <w:rFonts w:ascii="Verdana" w:eastAsia="Times New Roman" w:hAnsi="Verdana" w:cstheme="minorHAnsi"/>
          <w:sz w:val="22"/>
          <w:szCs w:val="22"/>
        </w:rPr>
        <w:t>LHB’s. These contracts are ending in 2027 when the LHB’s take over full funding of the MND Network</w:t>
      </w:r>
    </w:p>
    <w:p w14:paraId="21AFE220" w14:textId="77777777" w:rsidR="00A022F2" w:rsidRPr="00A022F2" w:rsidRDefault="00A022F2" w:rsidP="00A022F2">
      <w:pPr>
        <w:rPr>
          <w:rFonts w:ascii="Verdana" w:eastAsiaTheme="minorHAnsi" w:hAnsi="Verdana"/>
          <w:b/>
          <w:bCs/>
          <w:sz w:val="22"/>
          <w:szCs w:val="22"/>
          <w:u w:val="single"/>
        </w:rPr>
      </w:pPr>
      <w:r w:rsidRPr="00A022F2">
        <w:rPr>
          <w:rFonts w:ascii="Verdana" w:hAnsi="Verdana"/>
          <w:b/>
          <w:bCs/>
          <w:sz w:val="22"/>
          <w:szCs w:val="22"/>
          <w:u w:val="single"/>
        </w:rPr>
        <w:t>Commissioned Services:</w:t>
      </w:r>
    </w:p>
    <w:p w14:paraId="7382A191" w14:textId="1CA64DAF" w:rsid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A list of all care and support services commissioned for people living with MND, including the name of the service provider, the location of the service provider, the type of service provided, and the duration of the contract.</w:t>
      </w:r>
    </w:p>
    <w:p w14:paraId="32FEEAFF" w14:textId="45D4BE49" w:rsidR="00A022F2" w:rsidRDefault="00A022F2" w:rsidP="00A022F2">
      <w:pPr>
        <w:spacing w:before="0" w:after="0" w:line="240" w:lineRule="auto"/>
        <w:ind w:right="0"/>
        <w:rPr>
          <w:rFonts w:ascii="Verdana" w:eastAsia="Times New Roman" w:hAnsi="Verdana"/>
          <w:b/>
          <w:bCs/>
          <w:sz w:val="22"/>
          <w:szCs w:val="22"/>
        </w:rPr>
      </w:pPr>
      <w:r w:rsidRPr="006B68C8">
        <w:rPr>
          <w:noProof/>
        </w:rPr>
        <w:lastRenderedPageBreak/>
        <w:drawing>
          <wp:inline distT="0" distB="0" distL="0" distR="0" wp14:anchorId="0D94DF1F" wp14:editId="24BCED09">
            <wp:extent cx="5810250" cy="3387090"/>
            <wp:effectExtent l="0" t="0" r="0" b="3810"/>
            <wp:docPr id="8" name="Picture 8" descr="C:\Users\ca048445\AppData\Local\Microsoft\Windows\INetCache\Content.Outlook\L4I2ZIFX\AC768624-5812-4823-A0DB-63EDA887712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048445\AppData\Local\Microsoft\Windows\INetCache\Content.Outlook\L4I2ZIFX\AC768624-5812-4823-A0DB-63EDA887712A.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52458" cy="3411695"/>
                    </a:xfrm>
                    <a:prstGeom prst="rect">
                      <a:avLst/>
                    </a:prstGeom>
                    <a:noFill/>
                    <a:ln>
                      <a:noFill/>
                    </a:ln>
                  </pic:spPr>
                </pic:pic>
              </a:graphicData>
            </a:graphic>
          </wp:inline>
        </w:drawing>
      </w:r>
    </w:p>
    <w:p w14:paraId="62A912DD" w14:textId="77777777" w:rsidR="00A022F2" w:rsidRPr="00A022F2" w:rsidRDefault="00A022F2" w:rsidP="00A022F2">
      <w:pPr>
        <w:spacing w:before="0" w:after="0" w:line="240" w:lineRule="auto"/>
        <w:ind w:right="0"/>
        <w:rPr>
          <w:rFonts w:ascii="Verdana" w:eastAsia="Times New Roman" w:hAnsi="Verdana"/>
          <w:b/>
          <w:bCs/>
          <w:sz w:val="22"/>
          <w:szCs w:val="22"/>
        </w:rPr>
      </w:pPr>
    </w:p>
    <w:p w14:paraId="757D1D80" w14:textId="7EDE3E78" w:rsid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The total number of new contracts awarded and the number of contracts renewed for people living with MND.</w:t>
      </w:r>
    </w:p>
    <w:p w14:paraId="2F0F7762" w14:textId="7F63B2C1" w:rsidR="00A022F2" w:rsidRDefault="00A022F2" w:rsidP="00A022F2">
      <w:pPr>
        <w:spacing w:before="0" w:after="0" w:line="240" w:lineRule="auto"/>
        <w:ind w:right="0"/>
        <w:rPr>
          <w:rFonts w:ascii="Verdana" w:eastAsia="Times New Roman" w:hAnsi="Verdana"/>
          <w:b/>
          <w:bCs/>
          <w:sz w:val="22"/>
          <w:szCs w:val="22"/>
        </w:rPr>
      </w:pPr>
    </w:p>
    <w:p w14:paraId="5332E937" w14:textId="42F06581" w:rsidR="00A022F2" w:rsidRPr="00A022F2" w:rsidRDefault="00A022F2" w:rsidP="00A022F2">
      <w:pPr>
        <w:tabs>
          <w:tab w:val="num" w:pos="360"/>
        </w:tabs>
        <w:rPr>
          <w:rFonts w:ascii="Verdana" w:eastAsia="Times New Roman" w:hAnsi="Verdana" w:cstheme="minorHAnsi"/>
          <w:sz w:val="22"/>
          <w:szCs w:val="22"/>
        </w:rPr>
      </w:pPr>
      <w:r w:rsidRPr="00A022F2">
        <w:rPr>
          <w:rFonts w:ascii="Verdana" w:eastAsia="Times New Roman" w:hAnsi="Verdana" w:cstheme="minorHAnsi"/>
          <w:sz w:val="22"/>
          <w:szCs w:val="22"/>
        </w:rPr>
        <w:t xml:space="preserve">Between 2019 and currently, we have had 3 contracts awarded. 2019-2023- </w:t>
      </w:r>
      <w:proofErr w:type="gramStart"/>
      <w:r w:rsidRPr="00A022F2">
        <w:rPr>
          <w:rFonts w:ascii="Verdana" w:eastAsia="Times New Roman" w:hAnsi="Verdana" w:cstheme="minorHAnsi"/>
          <w:sz w:val="22"/>
          <w:szCs w:val="22"/>
        </w:rPr>
        <w:t>4 year</w:t>
      </w:r>
      <w:proofErr w:type="gramEnd"/>
      <w:r w:rsidRPr="00A022F2">
        <w:rPr>
          <w:rFonts w:ascii="Verdana" w:eastAsia="Times New Roman" w:hAnsi="Verdana" w:cstheme="minorHAnsi"/>
          <w:sz w:val="22"/>
          <w:szCs w:val="22"/>
        </w:rPr>
        <w:t xml:space="preserve"> contract between the 5 health boards and the MND Association, a one year emergency extension contract in 2023-</w:t>
      </w:r>
      <w:r w:rsidR="006B63F6">
        <w:rPr>
          <w:rFonts w:ascii="Verdana" w:eastAsia="Times New Roman" w:hAnsi="Verdana" w:cstheme="minorHAnsi"/>
          <w:sz w:val="22"/>
          <w:szCs w:val="22"/>
        </w:rPr>
        <w:t>2</w:t>
      </w:r>
      <w:r w:rsidRPr="00A022F2">
        <w:rPr>
          <w:rFonts w:ascii="Verdana" w:eastAsia="Times New Roman" w:hAnsi="Verdana" w:cstheme="minorHAnsi"/>
          <w:sz w:val="22"/>
          <w:szCs w:val="22"/>
        </w:rPr>
        <w:t>4, and the current new contract between the 5</w:t>
      </w:r>
      <w:r w:rsidR="006B63F6">
        <w:rPr>
          <w:rFonts w:ascii="Verdana" w:eastAsia="Times New Roman" w:hAnsi="Verdana" w:cstheme="minorHAnsi"/>
          <w:sz w:val="22"/>
          <w:szCs w:val="22"/>
        </w:rPr>
        <w:t xml:space="preserve"> </w:t>
      </w:r>
      <w:r w:rsidRPr="00A022F2">
        <w:rPr>
          <w:rFonts w:ascii="Verdana" w:eastAsia="Times New Roman" w:hAnsi="Verdana" w:cstheme="minorHAnsi"/>
          <w:sz w:val="22"/>
          <w:szCs w:val="22"/>
        </w:rPr>
        <w:t>LHB’s and the MND Association which will take us to 2028.</w:t>
      </w:r>
      <w:r w:rsidR="006B63F6">
        <w:rPr>
          <w:rFonts w:ascii="Verdana" w:eastAsia="Times New Roman" w:hAnsi="Verdana" w:cstheme="minorHAnsi"/>
          <w:sz w:val="22"/>
          <w:szCs w:val="22"/>
        </w:rPr>
        <w:t xml:space="preserve"> </w:t>
      </w:r>
      <w:r w:rsidRPr="00A022F2">
        <w:rPr>
          <w:rFonts w:ascii="Verdana" w:eastAsia="Times New Roman" w:hAnsi="Verdana" w:cstheme="minorHAnsi"/>
          <w:sz w:val="22"/>
          <w:szCs w:val="22"/>
        </w:rPr>
        <w:t>From that time on there will be no contracts with the MND Association for care coordination as the 5</w:t>
      </w:r>
      <w:r w:rsidR="006B63F6">
        <w:rPr>
          <w:rFonts w:ascii="Verdana" w:eastAsia="Times New Roman" w:hAnsi="Verdana" w:cstheme="minorHAnsi"/>
          <w:sz w:val="22"/>
          <w:szCs w:val="22"/>
        </w:rPr>
        <w:t xml:space="preserve"> </w:t>
      </w:r>
      <w:r w:rsidRPr="00A022F2">
        <w:rPr>
          <w:rFonts w:ascii="Verdana" w:eastAsia="Times New Roman" w:hAnsi="Verdana" w:cstheme="minorHAnsi"/>
          <w:sz w:val="22"/>
          <w:szCs w:val="22"/>
        </w:rPr>
        <w:t xml:space="preserve">LHB’s have agreed to take on 100% core funding of the Network. </w:t>
      </w:r>
    </w:p>
    <w:p w14:paraId="5BE1B202" w14:textId="77777777" w:rsidR="00A022F2" w:rsidRPr="00A022F2" w:rsidRDefault="00A022F2" w:rsidP="00A022F2">
      <w:pPr>
        <w:rPr>
          <w:rFonts w:ascii="Verdana" w:eastAsiaTheme="minorHAnsi" w:hAnsi="Verdana"/>
          <w:b/>
          <w:bCs/>
          <w:sz w:val="22"/>
          <w:szCs w:val="22"/>
        </w:rPr>
      </w:pPr>
      <w:r w:rsidRPr="00A022F2">
        <w:rPr>
          <w:rFonts w:ascii="Verdana" w:hAnsi="Verdana"/>
          <w:b/>
          <w:bCs/>
          <w:sz w:val="22"/>
          <w:szCs w:val="22"/>
          <w:u w:val="single"/>
        </w:rPr>
        <w:t>Budget and Expenditure:</w:t>
      </w:r>
    </w:p>
    <w:p w14:paraId="7C76CFF6" w14:textId="064214D7" w:rsid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The total budget allocated for care and support commissioning for people living with MND.</w:t>
      </w:r>
    </w:p>
    <w:p w14:paraId="30263D12" w14:textId="4601A186" w:rsidR="00A022F2" w:rsidRDefault="00A022F2" w:rsidP="00A022F2">
      <w:pPr>
        <w:spacing w:before="0" w:after="0" w:line="240" w:lineRule="auto"/>
        <w:ind w:right="0"/>
        <w:rPr>
          <w:rFonts w:ascii="Verdana" w:eastAsia="Times New Roman" w:hAnsi="Verdana"/>
          <w:b/>
          <w:bCs/>
          <w:sz w:val="22"/>
          <w:szCs w:val="22"/>
        </w:rPr>
      </w:pPr>
    </w:p>
    <w:p w14:paraId="27BB0702" w14:textId="77777777" w:rsidR="00A022F2" w:rsidRPr="00A022F2" w:rsidRDefault="00A022F2" w:rsidP="00A022F2">
      <w:pPr>
        <w:jc w:val="both"/>
        <w:rPr>
          <w:rFonts w:ascii="Verdana" w:eastAsia="Times New Roman" w:hAnsi="Verdana" w:cstheme="minorHAnsi"/>
          <w:sz w:val="22"/>
          <w:szCs w:val="22"/>
        </w:rPr>
      </w:pPr>
      <w:r w:rsidRPr="00A022F2">
        <w:rPr>
          <w:rFonts w:ascii="Verdana" w:eastAsia="Times New Roman" w:hAnsi="Verdana" w:cstheme="minorHAnsi"/>
          <w:sz w:val="22"/>
          <w:szCs w:val="22"/>
        </w:rPr>
        <w:t xml:space="preserve">The Network has received funding from the MND Association since 2007 when it was originally a Care Centre service based in Cardiff and the Vale of Glamorgan. Continued funding from the MND Association alongside investment from the five LHBs saw the development and implementation of a Care Network of MDT clinics from 2012. </w:t>
      </w:r>
      <w:r w:rsidRPr="007647E9">
        <w:rPr>
          <w:rFonts w:ascii="Verdana" w:eastAsia="Times New Roman" w:hAnsi="Verdana" w:cstheme="minorHAnsi"/>
          <w:sz w:val="22"/>
          <w:szCs w:val="22"/>
        </w:rPr>
        <w:t>The</w:t>
      </w:r>
      <w:r w:rsidRPr="00A022F2">
        <w:rPr>
          <w:rFonts w:ascii="Verdana" w:eastAsia="Times New Roman" w:hAnsi="Verdana" w:cstheme="minorHAnsi"/>
          <w:b/>
          <w:bCs/>
          <w:sz w:val="22"/>
          <w:szCs w:val="22"/>
        </w:rPr>
        <w:t xml:space="preserve"> </w:t>
      </w:r>
      <w:r w:rsidRPr="007647E9">
        <w:rPr>
          <w:rFonts w:ascii="Verdana" w:eastAsia="Times New Roman" w:hAnsi="Verdana" w:cstheme="minorHAnsi"/>
          <w:sz w:val="22"/>
          <w:szCs w:val="22"/>
        </w:rPr>
        <w:t>funding between 2019 -2023</w:t>
      </w:r>
      <w:r w:rsidRPr="00A022F2">
        <w:rPr>
          <w:rFonts w:ascii="Verdana" w:eastAsia="Times New Roman" w:hAnsi="Verdana" w:cstheme="minorHAnsi"/>
          <w:b/>
          <w:bCs/>
          <w:sz w:val="22"/>
          <w:szCs w:val="22"/>
        </w:rPr>
        <w:t xml:space="preserve"> </w:t>
      </w:r>
      <w:r w:rsidRPr="00A022F2">
        <w:rPr>
          <w:rFonts w:ascii="Verdana" w:eastAsia="Times New Roman" w:hAnsi="Verdana" w:cstheme="minorHAnsi"/>
          <w:sz w:val="22"/>
          <w:szCs w:val="22"/>
        </w:rPr>
        <w:t xml:space="preserve">followed a tapering arrangement, with the MND Association contributing 52% of the running costs and the remaining 48% being split between the LHBs – this reduced by 2% for the Association and increased by 2% for the LHBs each financial year.  </w:t>
      </w:r>
    </w:p>
    <w:p w14:paraId="4D08ACEB" w14:textId="77777777" w:rsidR="00A022F2" w:rsidRPr="00A022F2" w:rsidRDefault="00A022F2" w:rsidP="00A022F2">
      <w:pPr>
        <w:rPr>
          <w:rFonts w:ascii="Verdana" w:eastAsia="Times New Roman" w:hAnsi="Verdana" w:cstheme="minorHAnsi"/>
          <w:sz w:val="22"/>
          <w:szCs w:val="22"/>
        </w:rPr>
      </w:pPr>
      <w:r w:rsidRPr="00A022F2">
        <w:rPr>
          <w:rFonts w:ascii="Verdana" w:hAnsi="Verdana" w:cstheme="minorHAnsi"/>
          <w:sz w:val="22"/>
          <w:szCs w:val="22"/>
        </w:rPr>
        <w:t>The partnership agreement for 22/23 was 50% MNDA and 50% LHBs which amounted to £15,857 from each of the LHBs and totalled at £70,829 for the four-year period.</w:t>
      </w:r>
    </w:p>
    <w:p w14:paraId="60DEA15D" w14:textId="1B72D06B" w:rsidR="00A022F2" w:rsidRPr="00A022F2" w:rsidRDefault="00A022F2" w:rsidP="00A022F2">
      <w:pPr>
        <w:rPr>
          <w:rFonts w:ascii="Verdana" w:hAnsi="Verdana" w:cstheme="minorHAnsi"/>
          <w:b/>
          <w:iCs/>
          <w:color w:val="FF0000"/>
          <w:sz w:val="22"/>
          <w:szCs w:val="22"/>
        </w:rPr>
      </w:pPr>
      <w:r w:rsidRPr="00A022F2">
        <w:rPr>
          <w:rFonts w:ascii="Verdana" w:hAnsi="Verdana" w:cstheme="minorHAnsi"/>
          <w:iCs/>
          <w:sz w:val="22"/>
          <w:szCs w:val="22"/>
        </w:rPr>
        <w:t>2024-2028 follows a period of adjusted tapering during the 2024-</w:t>
      </w:r>
      <w:r w:rsidR="006B63F6">
        <w:rPr>
          <w:rFonts w:ascii="Verdana" w:hAnsi="Verdana" w:cstheme="minorHAnsi"/>
          <w:iCs/>
          <w:sz w:val="22"/>
          <w:szCs w:val="22"/>
        </w:rPr>
        <w:t>2</w:t>
      </w:r>
      <w:r w:rsidRPr="00A022F2">
        <w:rPr>
          <w:rFonts w:ascii="Verdana" w:hAnsi="Verdana" w:cstheme="minorHAnsi"/>
          <w:iCs/>
          <w:sz w:val="22"/>
          <w:szCs w:val="22"/>
        </w:rPr>
        <w:t>8 grant cycle where the LHBs’ contribution rises to</w:t>
      </w:r>
      <w:r w:rsidRPr="00A022F2">
        <w:rPr>
          <w:rFonts w:ascii="Verdana" w:hAnsi="Verdana" w:cstheme="minorHAnsi"/>
          <w:b/>
          <w:iCs/>
          <w:sz w:val="22"/>
          <w:szCs w:val="22"/>
        </w:rPr>
        <w:t xml:space="preserve"> </w:t>
      </w:r>
      <w:r w:rsidRPr="00A022F2">
        <w:rPr>
          <w:rFonts w:ascii="Verdana" w:hAnsi="Verdana" w:cstheme="minorHAnsi"/>
          <w:iCs/>
          <w:sz w:val="22"/>
          <w:szCs w:val="22"/>
        </w:rPr>
        <w:t xml:space="preserve">full funding for the core service at an estimated contribution of </w:t>
      </w:r>
      <w:r w:rsidRPr="00984520">
        <w:rPr>
          <w:rFonts w:ascii="Verdana" w:hAnsi="Verdana" w:cstheme="minorHAnsi"/>
          <w:bCs/>
          <w:iCs/>
          <w:sz w:val="22"/>
          <w:szCs w:val="22"/>
        </w:rPr>
        <w:t xml:space="preserve">£40,309 per year, per </w:t>
      </w:r>
      <w:r w:rsidR="00984520">
        <w:rPr>
          <w:rFonts w:ascii="Verdana" w:hAnsi="Verdana" w:cstheme="minorHAnsi"/>
          <w:bCs/>
          <w:iCs/>
          <w:sz w:val="22"/>
          <w:szCs w:val="22"/>
        </w:rPr>
        <w:t>h</w:t>
      </w:r>
      <w:r w:rsidRPr="00984520">
        <w:rPr>
          <w:rFonts w:ascii="Verdana" w:hAnsi="Verdana" w:cstheme="minorHAnsi"/>
          <w:bCs/>
          <w:iCs/>
          <w:sz w:val="22"/>
          <w:szCs w:val="22"/>
        </w:rPr>
        <w:t>ealth board.</w:t>
      </w:r>
      <w:r w:rsidRPr="00A022F2">
        <w:rPr>
          <w:rFonts w:ascii="Verdana" w:hAnsi="Verdana" w:cstheme="minorHAnsi"/>
          <w:b/>
          <w:iCs/>
          <w:sz w:val="22"/>
          <w:szCs w:val="22"/>
        </w:rPr>
        <w:t xml:space="preserve"> </w:t>
      </w:r>
    </w:p>
    <w:p w14:paraId="57E15F80" w14:textId="77777777" w:rsidR="00A022F2" w:rsidRPr="00A022F2" w:rsidRDefault="00A022F2" w:rsidP="00A022F2">
      <w:pPr>
        <w:rPr>
          <w:rFonts w:ascii="Verdana" w:hAnsi="Verdana" w:cstheme="minorHAnsi"/>
          <w:b/>
          <w:iCs/>
          <w:color w:val="FF0000"/>
          <w:sz w:val="22"/>
          <w:szCs w:val="22"/>
        </w:rPr>
      </w:pPr>
    </w:p>
    <w:p w14:paraId="7C198EDB" w14:textId="77777777" w:rsidR="00A022F2" w:rsidRPr="00A022F2" w:rsidRDefault="00A022F2" w:rsidP="00A022F2">
      <w:pPr>
        <w:rPr>
          <w:rFonts w:ascii="Verdana" w:hAnsi="Verdana" w:cstheme="minorHAnsi"/>
          <w:sz w:val="22"/>
          <w:szCs w:val="22"/>
        </w:rPr>
      </w:pPr>
      <w:r w:rsidRPr="00A022F2">
        <w:rPr>
          <w:rFonts w:ascii="Verdana" w:hAnsi="Verdana" w:cstheme="minorHAnsi"/>
          <w:sz w:val="22"/>
          <w:szCs w:val="22"/>
        </w:rPr>
        <w:t>Dec 23 – Nov 24                60%     £24,185</w:t>
      </w:r>
    </w:p>
    <w:p w14:paraId="7B8A7432" w14:textId="77777777" w:rsidR="00A022F2" w:rsidRPr="00A022F2" w:rsidRDefault="00A022F2" w:rsidP="00A022F2">
      <w:pPr>
        <w:rPr>
          <w:rFonts w:ascii="Verdana" w:hAnsi="Verdana" w:cstheme="minorHAnsi"/>
          <w:sz w:val="22"/>
          <w:szCs w:val="22"/>
        </w:rPr>
      </w:pPr>
      <w:r w:rsidRPr="00A022F2">
        <w:rPr>
          <w:rFonts w:ascii="Verdana" w:hAnsi="Verdana" w:cstheme="minorHAnsi"/>
          <w:sz w:val="22"/>
          <w:szCs w:val="22"/>
        </w:rPr>
        <w:t>Dec 24- Nov 25                  70%     £28,217</w:t>
      </w:r>
    </w:p>
    <w:p w14:paraId="0998A01F" w14:textId="77777777" w:rsidR="00A022F2" w:rsidRPr="00A022F2" w:rsidRDefault="00A022F2" w:rsidP="00A022F2">
      <w:pPr>
        <w:rPr>
          <w:rFonts w:ascii="Verdana" w:hAnsi="Verdana" w:cstheme="minorHAnsi"/>
          <w:sz w:val="22"/>
          <w:szCs w:val="22"/>
        </w:rPr>
      </w:pPr>
      <w:r w:rsidRPr="00A022F2">
        <w:rPr>
          <w:rFonts w:ascii="Verdana" w:hAnsi="Verdana" w:cstheme="minorHAnsi"/>
          <w:sz w:val="22"/>
          <w:szCs w:val="22"/>
        </w:rPr>
        <w:t>Dec 25- Nov26                   80%     £32,248</w:t>
      </w:r>
    </w:p>
    <w:p w14:paraId="3F4385C6" w14:textId="77777777" w:rsidR="00A022F2" w:rsidRPr="00A022F2" w:rsidRDefault="00A022F2" w:rsidP="00A022F2">
      <w:pPr>
        <w:rPr>
          <w:rFonts w:ascii="Verdana" w:hAnsi="Verdana" w:cstheme="minorHAnsi"/>
          <w:sz w:val="22"/>
          <w:szCs w:val="22"/>
        </w:rPr>
      </w:pPr>
      <w:r w:rsidRPr="00A022F2">
        <w:rPr>
          <w:rFonts w:ascii="Verdana" w:hAnsi="Verdana" w:cstheme="minorHAnsi"/>
          <w:sz w:val="22"/>
          <w:szCs w:val="22"/>
        </w:rPr>
        <w:t xml:space="preserve">Dec 26-Nov 27                   90%     £36,279 </w:t>
      </w:r>
    </w:p>
    <w:p w14:paraId="1C6FE5D5" w14:textId="77777777" w:rsidR="00A022F2" w:rsidRPr="00A022F2" w:rsidRDefault="00A022F2" w:rsidP="00A022F2">
      <w:pPr>
        <w:rPr>
          <w:rFonts w:ascii="Verdana" w:hAnsi="Verdana" w:cstheme="minorHAnsi"/>
          <w:sz w:val="22"/>
          <w:szCs w:val="22"/>
        </w:rPr>
      </w:pPr>
      <w:r w:rsidRPr="00A022F2">
        <w:rPr>
          <w:rFonts w:ascii="Verdana" w:hAnsi="Verdana" w:cstheme="minorHAnsi"/>
          <w:sz w:val="22"/>
          <w:szCs w:val="22"/>
        </w:rPr>
        <w:t>Dec 27 onwards                 100%   £</w:t>
      </w:r>
      <w:r w:rsidRPr="00A022F2">
        <w:rPr>
          <w:rFonts w:ascii="Verdana" w:hAnsi="Verdana" w:cstheme="minorHAnsi"/>
          <w:iCs/>
          <w:sz w:val="22"/>
          <w:szCs w:val="22"/>
        </w:rPr>
        <w:t xml:space="preserve">40,309 </w:t>
      </w:r>
    </w:p>
    <w:p w14:paraId="6677C292" w14:textId="77777777" w:rsidR="00A022F2" w:rsidRPr="00A022F2" w:rsidRDefault="00A022F2" w:rsidP="00A022F2">
      <w:pPr>
        <w:rPr>
          <w:rFonts w:ascii="Verdana" w:hAnsi="Verdana" w:cstheme="minorHAnsi"/>
          <w:color w:val="000000"/>
          <w:sz w:val="22"/>
          <w:szCs w:val="22"/>
        </w:rPr>
      </w:pPr>
      <w:r w:rsidRPr="00A022F2">
        <w:rPr>
          <w:rFonts w:ascii="Verdana" w:hAnsi="Verdana" w:cstheme="minorHAnsi"/>
          <w:color w:val="000000"/>
          <w:sz w:val="22"/>
          <w:szCs w:val="22"/>
        </w:rPr>
        <w:t xml:space="preserve">Alongside this the MND Network will look for a further long-term service level agreement from the MND Association for investment in non-core elements to offer additional value with opportunities to innovate and improve standards of care delivery. In the 2024-2028 contract between the MND Association and the MND Network, the MND Association have agreed to fund a 0.6WTE Band 8a psychologist for three years estimating £157,335. </w:t>
      </w:r>
    </w:p>
    <w:p w14:paraId="479E5E2E" w14:textId="77777777" w:rsidR="00A022F2" w:rsidRPr="00A022F2" w:rsidRDefault="00A022F2" w:rsidP="00A022F2">
      <w:pPr>
        <w:spacing w:before="0" w:after="0" w:line="240" w:lineRule="auto"/>
        <w:ind w:right="0"/>
        <w:rPr>
          <w:rFonts w:ascii="Verdana" w:eastAsia="Times New Roman" w:hAnsi="Verdana"/>
          <w:b/>
          <w:bCs/>
          <w:sz w:val="22"/>
          <w:szCs w:val="22"/>
        </w:rPr>
      </w:pPr>
    </w:p>
    <w:p w14:paraId="75151D61" w14:textId="7CAC3467" w:rsidR="00A022F2" w:rsidRDefault="00A022F2" w:rsidP="00A022F2">
      <w:pPr>
        <w:spacing w:before="0" w:after="0" w:line="240" w:lineRule="auto"/>
        <w:ind w:right="0"/>
        <w:rPr>
          <w:rFonts w:ascii="Verdana" w:eastAsia="Times New Roman" w:hAnsi="Verdana"/>
          <w:b/>
          <w:bCs/>
          <w:sz w:val="22"/>
          <w:szCs w:val="22"/>
        </w:rPr>
      </w:pPr>
      <w:r w:rsidRPr="00A022F2">
        <w:rPr>
          <w:rFonts w:ascii="Verdana" w:eastAsia="Times New Roman" w:hAnsi="Verdana"/>
          <w:b/>
          <w:bCs/>
          <w:sz w:val="22"/>
          <w:szCs w:val="22"/>
        </w:rPr>
        <w:t>The actual expenditure on commissioned care and support services for people living with MND, broken down by service type.</w:t>
      </w:r>
    </w:p>
    <w:p w14:paraId="756352B8" w14:textId="77777777" w:rsidR="005424CD" w:rsidRDefault="005424CD" w:rsidP="00A022F2">
      <w:pPr>
        <w:spacing w:before="0" w:after="0" w:line="240" w:lineRule="auto"/>
        <w:ind w:right="0"/>
        <w:rPr>
          <w:rFonts w:ascii="Verdana" w:eastAsia="Times New Roman" w:hAnsi="Verdana"/>
          <w:b/>
          <w:bCs/>
          <w:sz w:val="22"/>
          <w:szCs w:val="22"/>
        </w:rPr>
      </w:pPr>
    </w:p>
    <w:tbl>
      <w:tblPr>
        <w:tblStyle w:val="TableGrid"/>
        <w:tblW w:w="0" w:type="auto"/>
        <w:tblInd w:w="505" w:type="dxa"/>
        <w:tblLook w:val="04A0" w:firstRow="1" w:lastRow="0" w:firstColumn="1" w:lastColumn="0" w:noHBand="0" w:noVBand="1"/>
      </w:tblPr>
      <w:tblGrid>
        <w:gridCol w:w="1673"/>
        <w:gridCol w:w="1654"/>
        <w:gridCol w:w="1656"/>
        <w:gridCol w:w="1656"/>
        <w:gridCol w:w="1656"/>
        <w:gridCol w:w="1656"/>
      </w:tblGrid>
      <w:tr w:rsidR="005424CD" w14:paraId="00685D6A" w14:textId="77777777" w:rsidTr="005424CD">
        <w:tc>
          <w:tcPr>
            <w:tcW w:w="1742" w:type="dxa"/>
          </w:tcPr>
          <w:p w14:paraId="7DEEB098" w14:textId="77777777" w:rsidR="005424CD" w:rsidRDefault="005424CD" w:rsidP="00A022F2">
            <w:pPr>
              <w:spacing w:before="0" w:after="0" w:line="240" w:lineRule="auto"/>
              <w:ind w:left="0" w:right="0"/>
              <w:rPr>
                <w:rFonts w:ascii="Verdana" w:eastAsia="Times New Roman" w:hAnsi="Verdana"/>
                <w:b/>
                <w:bCs/>
                <w:sz w:val="22"/>
                <w:szCs w:val="22"/>
              </w:rPr>
            </w:pPr>
          </w:p>
        </w:tc>
        <w:tc>
          <w:tcPr>
            <w:tcW w:w="1742" w:type="dxa"/>
          </w:tcPr>
          <w:p w14:paraId="48F9A942" w14:textId="2DC3D9CE" w:rsidR="005424CD" w:rsidRDefault="005424CD" w:rsidP="00A022F2">
            <w:pPr>
              <w:spacing w:before="0" w:after="0" w:line="240" w:lineRule="auto"/>
              <w:ind w:left="0" w:right="0"/>
              <w:rPr>
                <w:rFonts w:ascii="Verdana" w:eastAsia="Times New Roman" w:hAnsi="Verdana"/>
                <w:b/>
                <w:bCs/>
                <w:sz w:val="22"/>
                <w:szCs w:val="22"/>
              </w:rPr>
            </w:pPr>
            <w:r>
              <w:rPr>
                <w:rFonts w:ascii="Verdana" w:eastAsia="Times New Roman" w:hAnsi="Verdana"/>
                <w:b/>
                <w:bCs/>
                <w:sz w:val="22"/>
                <w:szCs w:val="22"/>
              </w:rPr>
              <w:t>2019/20</w:t>
            </w:r>
          </w:p>
        </w:tc>
        <w:tc>
          <w:tcPr>
            <w:tcW w:w="1743" w:type="dxa"/>
          </w:tcPr>
          <w:p w14:paraId="2CDF3480" w14:textId="029A6C80" w:rsidR="005424CD" w:rsidRDefault="005424CD" w:rsidP="00A022F2">
            <w:pPr>
              <w:spacing w:before="0" w:after="0" w:line="240" w:lineRule="auto"/>
              <w:ind w:left="0" w:right="0"/>
              <w:rPr>
                <w:rFonts w:ascii="Verdana" w:eastAsia="Times New Roman" w:hAnsi="Verdana"/>
                <w:b/>
                <w:bCs/>
                <w:sz w:val="22"/>
                <w:szCs w:val="22"/>
              </w:rPr>
            </w:pPr>
            <w:r>
              <w:rPr>
                <w:rFonts w:ascii="Verdana" w:eastAsia="Times New Roman" w:hAnsi="Verdana"/>
                <w:b/>
                <w:bCs/>
                <w:sz w:val="22"/>
                <w:szCs w:val="22"/>
              </w:rPr>
              <w:t>2020/21</w:t>
            </w:r>
          </w:p>
        </w:tc>
        <w:tc>
          <w:tcPr>
            <w:tcW w:w="1743" w:type="dxa"/>
          </w:tcPr>
          <w:p w14:paraId="09EDDF15" w14:textId="61042DC0" w:rsidR="005424CD" w:rsidRDefault="005424CD" w:rsidP="00A022F2">
            <w:pPr>
              <w:spacing w:before="0" w:after="0" w:line="240" w:lineRule="auto"/>
              <w:ind w:left="0" w:right="0"/>
              <w:rPr>
                <w:rFonts w:ascii="Verdana" w:eastAsia="Times New Roman" w:hAnsi="Verdana"/>
                <w:b/>
                <w:bCs/>
                <w:sz w:val="22"/>
                <w:szCs w:val="22"/>
              </w:rPr>
            </w:pPr>
            <w:r>
              <w:rPr>
                <w:rFonts w:ascii="Verdana" w:eastAsia="Times New Roman" w:hAnsi="Verdana"/>
                <w:b/>
                <w:bCs/>
                <w:sz w:val="22"/>
                <w:szCs w:val="22"/>
              </w:rPr>
              <w:t>2021/22</w:t>
            </w:r>
          </w:p>
        </w:tc>
        <w:tc>
          <w:tcPr>
            <w:tcW w:w="1743" w:type="dxa"/>
          </w:tcPr>
          <w:p w14:paraId="0593CE2C" w14:textId="1C4BE303" w:rsidR="005424CD" w:rsidRDefault="005424CD" w:rsidP="00A022F2">
            <w:pPr>
              <w:spacing w:before="0" w:after="0" w:line="240" w:lineRule="auto"/>
              <w:ind w:left="0" w:right="0"/>
              <w:rPr>
                <w:rFonts w:ascii="Verdana" w:eastAsia="Times New Roman" w:hAnsi="Verdana"/>
                <w:b/>
                <w:bCs/>
                <w:sz w:val="22"/>
                <w:szCs w:val="22"/>
              </w:rPr>
            </w:pPr>
            <w:r>
              <w:rPr>
                <w:rFonts w:ascii="Verdana" w:eastAsia="Times New Roman" w:hAnsi="Verdana"/>
                <w:b/>
                <w:bCs/>
                <w:sz w:val="22"/>
                <w:szCs w:val="22"/>
              </w:rPr>
              <w:t>2022/23</w:t>
            </w:r>
          </w:p>
        </w:tc>
        <w:tc>
          <w:tcPr>
            <w:tcW w:w="1743" w:type="dxa"/>
          </w:tcPr>
          <w:p w14:paraId="1259218A" w14:textId="4E2EC1A0" w:rsidR="005424CD" w:rsidRDefault="005424CD" w:rsidP="00A022F2">
            <w:pPr>
              <w:spacing w:before="0" w:after="0" w:line="240" w:lineRule="auto"/>
              <w:ind w:left="0" w:right="0"/>
              <w:rPr>
                <w:rFonts w:ascii="Verdana" w:eastAsia="Times New Roman" w:hAnsi="Verdana"/>
                <w:b/>
                <w:bCs/>
                <w:sz w:val="22"/>
                <w:szCs w:val="22"/>
              </w:rPr>
            </w:pPr>
            <w:r>
              <w:rPr>
                <w:rFonts w:ascii="Verdana" w:eastAsia="Times New Roman" w:hAnsi="Verdana"/>
                <w:b/>
                <w:bCs/>
                <w:sz w:val="22"/>
                <w:szCs w:val="22"/>
              </w:rPr>
              <w:t>2023/24</w:t>
            </w:r>
          </w:p>
        </w:tc>
      </w:tr>
      <w:tr w:rsidR="005424CD" w14:paraId="179F3653" w14:textId="77777777" w:rsidTr="005424CD">
        <w:tc>
          <w:tcPr>
            <w:tcW w:w="1742" w:type="dxa"/>
          </w:tcPr>
          <w:p w14:paraId="3ED45A6A" w14:textId="5A88E8FE" w:rsidR="005424CD" w:rsidRPr="005424CD" w:rsidRDefault="005424CD" w:rsidP="00A022F2">
            <w:pPr>
              <w:spacing w:before="0" w:after="0" w:line="240" w:lineRule="auto"/>
              <w:ind w:left="0" w:right="0"/>
              <w:rPr>
                <w:rFonts w:ascii="Verdana" w:eastAsia="Times New Roman" w:hAnsi="Verdana"/>
                <w:b/>
                <w:bCs/>
                <w:sz w:val="16"/>
                <w:szCs w:val="16"/>
              </w:rPr>
            </w:pPr>
            <w:r w:rsidRPr="005424CD">
              <w:rPr>
                <w:rFonts w:ascii="Verdana" w:eastAsia="Times New Roman" w:hAnsi="Verdana"/>
                <w:b/>
                <w:bCs/>
                <w:sz w:val="16"/>
                <w:szCs w:val="16"/>
              </w:rPr>
              <w:t>Administration</w:t>
            </w:r>
          </w:p>
        </w:tc>
        <w:tc>
          <w:tcPr>
            <w:tcW w:w="1742" w:type="dxa"/>
          </w:tcPr>
          <w:p w14:paraId="739D631B" w14:textId="50EB0FA2"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£6,172.00</w:t>
            </w:r>
          </w:p>
        </w:tc>
        <w:tc>
          <w:tcPr>
            <w:tcW w:w="1743" w:type="dxa"/>
          </w:tcPr>
          <w:p w14:paraId="77EFFFC9" w14:textId="0F08BD9A"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£6,415.00</w:t>
            </w:r>
          </w:p>
        </w:tc>
        <w:tc>
          <w:tcPr>
            <w:tcW w:w="1743" w:type="dxa"/>
          </w:tcPr>
          <w:p w14:paraId="4D34C152" w14:textId="0CBF7849"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Nil*</w:t>
            </w:r>
          </w:p>
        </w:tc>
        <w:tc>
          <w:tcPr>
            <w:tcW w:w="1743" w:type="dxa"/>
          </w:tcPr>
          <w:p w14:paraId="7BE95801" w14:textId="65C1BF9A"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£3,428.00</w:t>
            </w:r>
          </w:p>
        </w:tc>
        <w:tc>
          <w:tcPr>
            <w:tcW w:w="1743" w:type="dxa"/>
          </w:tcPr>
          <w:p w14:paraId="41E209D0" w14:textId="653A6848"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£6,109.00</w:t>
            </w:r>
          </w:p>
        </w:tc>
      </w:tr>
      <w:tr w:rsidR="005424CD" w14:paraId="7E54735A" w14:textId="77777777" w:rsidTr="005424CD">
        <w:tc>
          <w:tcPr>
            <w:tcW w:w="1742" w:type="dxa"/>
          </w:tcPr>
          <w:p w14:paraId="51F3C5C0" w14:textId="48B6E38F" w:rsidR="005424CD" w:rsidRPr="005424CD" w:rsidRDefault="005424CD" w:rsidP="00A022F2">
            <w:pPr>
              <w:spacing w:before="0" w:after="0" w:line="240" w:lineRule="auto"/>
              <w:ind w:left="0" w:right="0"/>
              <w:rPr>
                <w:rFonts w:ascii="Verdana" w:eastAsia="Times New Roman" w:hAnsi="Verdana"/>
                <w:b/>
                <w:bCs/>
                <w:sz w:val="16"/>
                <w:szCs w:val="16"/>
              </w:rPr>
            </w:pPr>
            <w:r w:rsidRPr="005424CD">
              <w:rPr>
                <w:rFonts w:ascii="Verdana" w:eastAsia="Times New Roman" w:hAnsi="Verdana"/>
                <w:b/>
                <w:bCs/>
                <w:sz w:val="16"/>
                <w:szCs w:val="16"/>
              </w:rPr>
              <w:t>Allied Health Professionals</w:t>
            </w:r>
          </w:p>
        </w:tc>
        <w:tc>
          <w:tcPr>
            <w:tcW w:w="1742" w:type="dxa"/>
          </w:tcPr>
          <w:p w14:paraId="0FF6280D" w14:textId="2A5820FE"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£71,181.00</w:t>
            </w:r>
          </w:p>
        </w:tc>
        <w:tc>
          <w:tcPr>
            <w:tcW w:w="1743" w:type="dxa"/>
          </w:tcPr>
          <w:p w14:paraId="716B3145" w14:textId="7DE6534A"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£74,083.00</w:t>
            </w:r>
          </w:p>
        </w:tc>
        <w:tc>
          <w:tcPr>
            <w:tcW w:w="1743" w:type="dxa"/>
          </w:tcPr>
          <w:p w14:paraId="384E06E6" w14:textId="6977F776"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£70,282.00</w:t>
            </w:r>
          </w:p>
        </w:tc>
        <w:tc>
          <w:tcPr>
            <w:tcW w:w="1743" w:type="dxa"/>
          </w:tcPr>
          <w:p w14:paraId="246B6F83" w14:textId="5F8A3BB6"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£78,273.00</w:t>
            </w:r>
          </w:p>
        </w:tc>
        <w:tc>
          <w:tcPr>
            <w:tcW w:w="1743" w:type="dxa"/>
          </w:tcPr>
          <w:p w14:paraId="48A1B2C8" w14:textId="352F6BCB"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£124,799.00</w:t>
            </w:r>
          </w:p>
        </w:tc>
      </w:tr>
      <w:tr w:rsidR="005424CD" w:rsidRPr="005424CD" w14:paraId="1A512C35" w14:textId="77777777" w:rsidTr="005424CD">
        <w:tc>
          <w:tcPr>
            <w:tcW w:w="1742" w:type="dxa"/>
          </w:tcPr>
          <w:p w14:paraId="08DA3597" w14:textId="59FBB2CC" w:rsidR="005424CD" w:rsidRPr="005424CD" w:rsidRDefault="005424CD" w:rsidP="00A022F2">
            <w:pPr>
              <w:spacing w:before="0" w:after="0" w:line="240" w:lineRule="auto"/>
              <w:ind w:left="0" w:right="0"/>
              <w:rPr>
                <w:rFonts w:ascii="Verdana" w:eastAsia="Times New Roman" w:hAnsi="Verdana"/>
                <w:b/>
                <w:bCs/>
                <w:sz w:val="16"/>
                <w:szCs w:val="16"/>
              </w:rPr>
            </w:pPr>
            <w:r w:rsidRPr="005424CD">
              <w:rPr>
                <w:rFonts w:ascii="Verdana" w:eastAsia="Times New Roman" w:hAnsi="Verdana"/>
                <w:b/>
                <w:bCs/>
                <w:sz w:val="16"/>
                <w:szCs w:val="16"/>
              </w:rPr>
              <w:t xml:space="preserve">Qualified Nursing </w:t>
            </w:r>
          </w:p>
        </w:tc>
        <w:tc>
          <w:tcPr>
            <w:tcW w:w="1742" w:type="dxa"/>
          </w:tcPr>
          <w:p w14:paraId="364698EE" w14:textId="0A80202D"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£77,427.00</w:t>
            </w:r>
          </w:p>
        </w:tc>
        <w:tc>
          <w:tcPr>
            <w:tcW w:w="1743" w:type="dxa"/>
          </w:tcPr>
          <w:p w14:paraId="4D65A958" w14:textId="7F33E713"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£80,805.00</w:t>
            </w:r>
          </w:p>
        </w:tc>
        <w:tc>
          <w:tcPr>
            <w:tcW w:w="1743" w:type="dxa"/>
          </w:tcPr>
          <w:p w14:paraId="501E685D" w14:textId="31768FC1"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£97,587.00</w:t>
            </w:r>
          </w:p>
        </w:tc>
        <w:tc>
          <w:tcPr>
            <w:tcW w:w="1743" w:type="dxa"/>
          </w:tcPr>
          <w:p w14:paraId="399697FE" w14:textId="5D78F38C"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£78,279.00</w:t>
            </w:r>
          </w:p>
        </w:tc>
        <w:tc>
          <w:tcPr>
            <w:tcW w:w="1743" w:type="dxa"/>
          </w:tcPr>
          <w:p w14:paraId="6151CDCD" w14:textId="5CAFAD7E" w:rsidR="005424CD" w:rsidRPr="005424CD" w:rsidRDefault="005424CD" w:rsidP="00A022F2">
            <w:pPr>
              <w:spacing w:before="0" w:after="0" w:line="240" w:lineRule="auto"/>
              <w:ind w:left="0" w:right="0"/>
              <w:rPr>
                <w:rFonts w:ascii="Verdana" w:eastAsia="Times New Roman" w:hAnsi="Verdana"/>
                <w:sz w:val="18"/>
                <w:szCs w:val="18"/>
              </w:rPr>
            </w:pPr>
            <w:r>
              <w:rPr>
                <w:rFonts w:ascii="Verdana" w:eastAsia="Times New Roman" w:hAnsi="Verdana"/>
                <w:sz w:val="18"/>
                <w:szCs w:val="18"/>
              </w:rPr>
              <w:t>£81,261.00</w:t>
            </w:r>
          </w:p>
        </w:tc>
      </w:tr>
      <w:tr w:rsidR="005424CD" w:rsidRPr="005424CD" w14:paraId="3841A46A" w14:textId="77777777" w:rsidTr="005424CD">
        <w:tc>
          <w:tcPr>
            <w:tcW w:w="1742" w:type="dxa"/>
          </w:tcPr>
          <w:p w14:paraId="3719B4F6" w14:textId="344EF111" w:rsidR="005424CD" w:rsidRPr="005424CD" w:rsidRDefault="005424CD" w:rsidP="00A022F2">
            <w:pPr>
              <w:spacing w:before="0" w:after="0" w:line="240" w:lineRule="auto"/>
              <w:ind w:left="0" w:right="0"/>
              <w:rPr>
                <w:rFonts w:ascii="Verdana" w:eastAsia="Times New Roman" w:hAnsi="Verdana"/>
                <w:b/>
                <w:bCs/>
                <w:sz w:val="16"/>
                <w:szCs w:val="16"/>
              </w:rPr>
            </w:pPr>
            <w:r w:rsidRPr="005424CD">
              <w:rPr>
                <w:rFonts w:ascii="Verdana" w:eastAsia="Times New Roman" w:hAnsi="Verdana"/>
                <w:b/>
                <w:bCs/>
                <w:sz w:val="16"/>
                <w:szCs w:val="16"/>
              </w:rPr>
              <w:t>Non Pay</w:t>
            </w:r>
          </w:p>
        </w:tc>
        <w:tc>
          <w:tcPr>
            <w:tcW w:w="1742" w:type="dxa"/>
          </w:tcPr>
          <w:p w14:paraId="704014AF" w14:textId="260CD333"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£10,002.00</w:t>
            </w:r>
          </w:p>
        </w:tc>
        <w:tc>
          <w:tcPr>
            <w:tcW w:w="1743" w:type="dxa"/>
          </w:tcPr>
          <w:p w14:paraId="65667D2D" w14:textId="053851F0"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£10,000.00</w:t>
            </w:r>
          </w:p>
        </w:tc>
        <w:tc>
          <w:tcPr>
            <w:tcW w:w="1743" w:type="dxa"/>
          </w:tcPr>
          <w:p w14:paraId="27DD0E13" w14:textId="793E3D7C"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£5,767.00</w:t>
            </w:r>
          </w:p>
        </w:tc>
        <w:tc>
          <w:tcPr>
            <w:tcW w:w="1743" w:type="dxa"/>
          </w:tcPr>
          <w:p w14:paraId="6671C9DD" w14:textId="4AFD5EEF" w:rsidR="005424CD" w:rsidRPr="005424CD" w:rsidRDefault="005424CD" w:rsidP="00A022F2">
            <w:pPr>
              <w:spacing w:before="0" w:after="0" w:line="240" w:lineRule="auto"/>
              <w:ind w:left="0" w:right="0"/>
              <w:rPr>
                <w:rFonts w:ascii="Verdana" w:eastAsia="Times New Roman" w:hAnsi="Verdana"/>
                <w:sz w:val="18"/>
                <w:szCs w:val="18"/>
              </w:rPr>
            </w:pPr>
            <w:r w:rsidRPr="005424CD">
              <w:rPr>
                <w:rFonts w:ascii="Verdana" w:eastAsia="Times New Roman" w:hAnsi="Verdana"/>
                <w:sz w:val="18"/>
                <w:szCs w:val="18"/>
              </w:rPr>
              <w:t>£4,475.00</w:t>
            </w:r>
          </w:p>
        </w:tc>
        <w:tc>
          <w:tcPr>
            <w:tcW w:w="1743" w:type="dxa"/>
          </w:tcPr>
          <w:p w14:paraId="365A10C2" w14:textId="5454AFB7" w:rsidR="005424CD" w:rsidRPr="005424CD" w:rsidRDefault="005424CD" w:rsidP="00A022F2">
            <w:pPr>
              <w:spacing w:before="0" w:after="0" w:line="240" w:lineRule="auto"/>
              <w:ind w:left="0" w:right="0"/>
              <w:rPr>
                <w:rFonts w:ascii="Verdana" w:eastAsia="Times New Roman" w:hAnsi="Verdana"/>
                <w:sz w:val="18"/>
                <w:szCs w:val="18"/>
              </w:rPr>
            </w:pPr>
            <w:r>
              <w:rPr>
                <w:rFonts w:ascii="Verdana" w:eastAsia="Times New Roman" w:hAnsi="Verdana"/>
                <w:sz w:val="18"/>
                <w:szCs w:val="18"/>
              </w:rPr>
              <w:t>£30,437.00</w:t>
            </w:r>
          </w:p>
        </w:tc>
      </w:tr>
      <w:tr w:rsidR="005424CD" w:rsidRPr="005424CD" w14:paraId="59692494" w14:textId="77777777" w:rsidTr="005424CD">
        <w:tc>
          <w:tcPr>
            <w:tcW w:w="1742" w:type="dxa"/>
          </w:tcPr>
          <w:p w14:paraId="494D4A5A" w14:textId="6F86AF60" w:rsidR="005424CD" w:rsidRPr="005424CD" w:rsidRDefault="005424CD" w:rsidP="00A022F2">
            <w:pPr>
              <w:spacing w:before="0" w:after="0" w:line="240" w:lineRule="auto"/>
              <w:ind w:left="0" w:right="0"/>
              <w:rPr>
                <w:rFonts w:ascii="Verdana" w:eastAsia="Times New Roman" w:hAnsi="Verdana"/>
                <w:b/>
                <w:bCs/>
                <w:sz w:val="22"/>
                <w:szCs w:val="22"/>
              </w:rPr>
            </w:pPr>
            <w:r w:rsidRPr="005424CD">
              <w:rPr>
                <w:rFonts w:ascii="Verdana" w:eastAsia="Times New Roman" w:hAnsi="Verdana"/>
                <w:b/>
                <w:bCs/>
                <w:sz w:val="22"/>
                <w:szCs w:val="22"/>
              </w:rPr>
              <w:t>TOTAL</w:t>
            </w:r>
          </w:p>
        </w:tc>
        <w:tc>
          <w:tcPr>
            <w:tcW w:w="1742" w:type="dxa"/>
          </w:tcPr>
          <w:p w14:paraId="352A425A" w14:textId="1608EA9E" w:rsidR="005424CD" w:rsidRPr="005424CD" w:rsidRDefault="005424CD" w:rsidP="00A022F2">
            <w:pPr>
              <w:spacing w:before="0" w:after="0" w:line="240" w:lineRule="auto"/>
              <w:ind w:left="0" w:right="0"/>
              <w:rPr>
                <w:rFonts w:ascii="Verdana" w:eastAsia="Times New Roman" w:hAnsi="Verdana"/>
                <w:b/>
                <w:bCs/>
                <w:sz w:val="18"/>
                <w:szCs w:val="18"/>
              </w:rPr>
            </w:pPr>
            <w:r w:rsidRPr="005424CD">
              <w:rPr>
                <w:rFonts w:ascii="Verdana" w:eastAsia="Times New Roman" w:hAnsi="Verdana"/>
                <w:b/>
                <w:bCs/>
                <w:sz w:val="18"/>
                <w:szCs w:val="18"/>
              </w:rPr>
              <w:t>£16</w:t>
            </w:r>
            <w:r>
              <w:rPr>
                <w:rFonts w:ascii="Verdana" w:eastAsia="Times New Roman" w:hAnsi="Verdana"/>
                <w:b/>
                <w:bCs/>
                <w:sz w:val="18"/>
                <w:szCs w:val="18"/>
              </w:rPr>
              <w:t>4</w:t>
            </w:r>
            <w:r w:rsidRPr="005424CD">
              <w:rPr>
                <w:rFonts w:ascii="Verdana" w:eastAsia="Times New Roman" w:hAnsi="Verdana"/>
                <w:b/>
                <w:bCs/>
                <w:sz w:val="18"/>
                <w:szCs w:val="18"/>
              </w:rPr>
              <w:t>,782.00</w:t>
            </w:r>
          </w:p>
        </w:tc>
        <w:tc>
          <w:tcPr>
            <w:tcW w:w="1743" w:type="dxa"/>
          </w:tcPr>
          <w:p w14:paraId="31404080" w14:textId="19465BFE" w:rsidR="005424CD" w:rsidRPr="005424CD" w:rsidRDefault="005424CD" w:rsidP="00A022F2">
            <w:pPr>
              <w:spacing w:before="0" w:after="0" w:line="240" w:lineRule="auto"/>
              <w:ind w:left="0" w:right="0"/>
              <w:rPr>
                <w:rFonts w:ascii="Verdana" w:eastAsia="Times New Roman" w:hAnsi="Verdana"/>
                <w:b/>
                <w:bCs/>
                <w:sz w:val="18"/>
                <w:szCs w:val="18"/>
              </w:rPr>
            </w:pPr>
            <w:r w:rsidRPr="005424CD">
              <w:rPr>
                <w:rFonts w:ascii="Verdana" w:eastAsia="Times New Roman" w:hAnsi="Verdana"/>
                <w:b/>
                <w:bCs/>
                <w:sz w:val="18"/>
                <w:szCs w:val="18"/>
              </w:rPr>
              <w:t>£171,303.00</w:t>
            </w:r>
          </w:p>
        </w:tc>
        <w:tc>
          <w:tcPr>
            <w:tcW w:w="1743" w:type="dxa"/>
          </w:tcPr>
          <w:p w14:paraId="08F7451F" w14:textId="2311590B" w:rsidR="005424CD" w:rsidRPr="005424CD" w:rsidRDefault="005424CD" w:rsidP="00A022F2">
            <w:pPr>
              <w:spacing w:before="0" w:after="0" w:line="240" w:lineRule="auto"/>
              <w:ind w:left="0" w:right="0"/>
              <w:rPr>
                <w:rFonts w:ascii="Verdana" w:eastAsia="Times New Roman" w:hAnsi="Verdana"/>
                <w:b/>
                <w:bCs/>
                <w:sz w:val="18"/>
                <w:szCs w:val="18"/>
              </w:rPr>
            </w:pPr>
            <w:r w:rsidRPr="005424CD">
              <w:rPr>
                <w:rFonts w:ascii="Verdana" w:eastAsia="Times New Roman" w:hAnsi="Verdana"/>
                <w:b/>
                <w:bCs/>
                <w:sz w:val="18"/>
                <w:szCs w:val="18"/>
              </w:rPr>
              <w:t>£173,636.00</w:t>
            </w:r>
          </w:p>
        </w:tc>
        <w:tc>
          <w:tcPr>
            <w:tcW w:w="1743" w:type="dxa"/>
          </w:tcPr>
          <w:p w14:paraId="112368D7" w14:textId="67ADA601" w:rsidR="005424CD" w:rsidRPr="005424CD" w:rsidRDefault="005424CD" w:rsidP="00A022F2">
            <w:pPr>
              <w:spacing w:before="0" w:after="0" w:line="240" w:lineRule="auto"/>
              <w:ind w:left="0" w:right="0"/>
              <w:rPr>
                <w:rFonts w:ascii="Verdana" w:eastAsia="Times New Roman" w:hAnsi="Verdana"/>
                <w:b/>
                <w:bCs/>
                <w:sz w:val="18"/>
                <w:szCs w:val="18"/>
              </w:rPr>
            </w:pPr>
            <w:r w:rsidRPr="005424CD">
              <w:rPr>
                <w:rFonts w:ascii="Verdana" w:eastAsia="Times New Roman" w:hAnsi="Verdana"/>
                <w:b/>
                <w:bCs/>
                <w:sz w:val="18"/>
                <w:szCs w:val="18"/>
              </w:rPr>
              <w:t>£164,455.00</w:t>
            </w:r>
          </w:p>
        </w:tc>
        <w:tc>
          <w:tcPr>
            <w:tcW w:w="1743" w:type="dxa"/>
          </w:tcPr>
          <w:p w14:paraId="1679CAE3" w14:textId="61B6C1C5" w:rsidR="005424CD" w:rsidRPr="005424CD" w:rsidRDefault="005424CD" w:rsidP="00A022F2">
            <w:pPr>
              <w:spacing w:before="0" w:after="0" w:line="240" w:lineRule="auto"/>
              <w:ind w:left="0" w:right="0"/>
              <w:rPr>
                <w:rFonts w:ascii="Verdana" w:eastAsia="Times New Roman" w:hAnsi="Verdana"/>
                <w:b/>
                <w:bCs/>
                <w:sz w:val="18"/>
                <w:szCs w:val="18"/>
              </w:rPr>
            </w:pPr>
            <w:r w:rsidRPr="005424CD">
              <w:rPr>
                <w:rFonts w:ascii="Verdana" w:eastAsia="Times New Roman" w:hAnsi="Verdana"/>
                <w:b/>
                <w:bCs/>
                <w:sz w:val="18"/>
                <w:szCs w:val="18"/>
              </w:rPr>
              <w:t>£181,732.00</w:t>
            </w:r>
          </w:p>
        </w:tc>
      </w:tr>
    </w:tbl>
    <w:p w14:paraId="14DD8D01" w14:textId="6F1D76BA" w:rsidR="00A022F2" w:rsidRDefault="00A022F2" w:rsidP="00A022F2">
      <w:pPr>
        <w:spacing w:before="0" w:after="0" w:line="240" w:lineRule="auto"/>
        <w:ind w:right="0"/>
        <w:rPr>
          <w:rFonts w:ascii="Verdana" w:eastAsia="Times New Roman" w:hAnsi="Verdana"/>
          <w:sz w:val="22"/>
          <w:szCs w:val="22"/>
        </w:rPr>
      </w:pPr>
    </w:p>
    <w:p w14:paraId="5860BAC6" w14:textId="7C2C944F" w:rsidR="005424CD" w:rsidRPr="005424CD" w:rsidRDefault="005424CD" w:rsidP="00A022F2">
      <w:pPr>
        <w:spacing w:before="0" w:after="0" w:line="240" w:lineRule="auto"/>
        <w:ind w:right="0"/>
        <w:rPr>
          <w:rFonts w:ascii="Verdana" w:eastAsia="Times New Roman" w:hAnsi="Verdana"/>
          <w:sz w:val="22"/>
          <w:szCs w:val="22"/>
        </w:rPr>
      </w:pPr>
      <w:r>
        <w:rPr>
          <w:rFonts w:ascii="Verdana" w:eastAsia="Times New Roman" w:hAnsi="Verdana"/>
          <w:sz w:val="22"/>
          <w:szCs w:val="22"/>
        </w:rPr>
        <w:t xml:space="preserve">*Vacant Post </w:t>
      </w:r>
    </w:p>
    <w:p w14:paraId="46150CBF" w14:textId="77777777" w:rsidR="00A022F2" w:rsidRPr="00A022F2" w:rsidRDefault="00A022F2" w:rsidP="00A022F2">
      <w:pPr>
        <w:rPr>
          <w:rFonts w:ascii="Verdana" w:eastAsiaTheme="minorHAnsi" w:hAnsi="Verdana"/>
          <w:b/>
          <w:bCs/>
          <w:sz w:val="22"/>
          <w:szCs w:val="22"/>
          <w:u w:val="single"/>
        </w:rPr>
      </w:pPr>
      <w:r w:rsidRPr="00A022F2">
        <w:rPr>
          <w:rFonts w:ascii="Verdana" w:hAnsi="Verdana"/>
          <w:b/>
          <w:bCs/>
          <w:sz w:val="22"/>
          <w:szCs w:val="22"/>
          <w:u w:val="single"/>
        </w:rPr>
        <w:t>MND Diagnosis:</w:t>
      </w:r>
    </w:p>
    <w:p w14:paraId="3096D4A1" w14:textId="7CE3B829"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people have been diagnosed with a neurological condition.</w:t>
      </w:r>
    </w:p>
    <w:p w14:paraId="471CF41B" w14:textId="282B6335" w:rsidR="00A022F2" w:rsidRDefault="00A022F2" w:rsidP="00A022F2">
      <w:pPr>
        <w:spacing w:before="0" w:after="0" w:line="240" w:lineRule="auto"/>
        <w:ind w:right="0"/>
        <w:rPr>
          <w:rFonts w:ascii="Verdana" w:eastAsia="Times New Roman" w:hAnsi="Verdana"/>
          <w:b/>
          <w:bCs/>
          <w:sz w:val="22"/>
          <w:szCs w:val="22"/>
          <w:lang w:val="en-US"/>
        </w:rPr>
      </w:pPr>
    </w:p>
    <w:p w14:paraId="2389B030" w14:textId="2D6C31D5" w:rsidR="00984520"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 xml:space="preserve">Please note this information is for Swansea Bay University Health Board only. </w:t>
      </w:r>
      <w:r w:rsidR="00A93FF3">
        <w:rPr>
          <w:rFonts w:ascii="Verdana" w:eastAsia="Times New Roman" w:hAnsi="Verdana"/>
          <w:sz w:val="22"/>
          <w:szCs w:val="22"/>
          <w:lang w:val="en-US"/>
        </w:rPr>
        <w:t>This is the number of patients who were admitted to main Swansea Bay University Health Board hospitals between 1</w:t>
      </w:r>
      <w:r w:rsidR="00A93FF3" w:rsidRPr="00A93FF3">
        <w:rPr>
          <w:rFonts w:ascii="Verdana" w:eastAsia="Times New Roman" w:hAnsi="Verdana"/>
          <w:sz w:val="22"/>
          <w:szCs w:val="22"/>
          <w:vertAlign w:val="superscript"/>
          <w:lang w:val="en-US"/>
        </w:rPr>
        <w:t>st</w:t>
      </w:r>
      <w:r w:rsidR="00A93FF3">
        <w:rPr>
          <w:rFonts w:ascii="Verdana" w:eastAsia="Times New Roman" w:hAnsi="Verdana"/>
          <w:sz w:val="22"/>
          <w:szCs w:val="22"/>
          <w:lang w:val="en-US"/>
        </w:rPr>
        <w:t xml:space="preserve"> April 2019 and 31</w:t>
      </w:r>
      <w:r w:rsidR="00A93FF3" w:rsidRPr="00A93FF3">
        <w:rPr>
          <w:rFonts w:ascii="Verdana" w:eastAsia="Times New Roman" w:hAnsi="Verdana"/>
          <w:sz w:val="22"/>
          <w:szCs w:val="22"/>
          <w:vertAlign w:val="superscript"/>
          <w:lang w:val="en-US"/>
        </w:rPr>
        <w:t>st</w:t>
      </w:r>
      <w:r w:rsidR="00A93FF3">
        <w:rPr>
          <w:rFonts w:ascii="Verdana" w:eastAsia="Times New Roman" w:hAnsi="Verdana"/>
          <w:sz w:val="22"/>
          <w:szCs w:val="22"/>
          <w:lang w:val="en-US"/>
        </w:rPr>
        <w:t xml:space="preserve"> March 2024 inclusive, who had a “disease of the nervous system” diagnosis during the admission.</w:t>
      </w:r>
    </w:p>
    <w:p w14:paraId="5CAC8977" w14:textId="77777777" w:rsidR="00984520" w:rsidRPr="00984520" w:rsidRDefault="00984520" w:rsidP="00A022F2">
      <w:pPr>
        <w:spacing w:before="0" w:after="0" w:line="240" w:lineRule="auto"/>
        <w:ind w:right="0"/>
        <w:rPr>
          <w:rFonts w:ascii="Verdana" w:eastAsia="Times New Roman" w:hAnsi="Verdana"/>
          <w:sz w:val="22"/>
          <w:szCs w:val="22"/>
          <w:lang w:val="en-US"/>
        </w:rPr>
      </w:pPr>
    </w:p>
    <w:tbl>
      <w:tblPr>
        <w:tblStyle w:val="TableGrid"/>
        <w:tblW w:w="0" w:type="auto"/>
        <w:tblInd w:w="562" w:type="dxa"/>
        <w:tblLook w:val="04A0" w:firstRow="1" w:lastRow="0" w:firstColumn="1" w:lastColumn="0" w:noHBand="0" w:noVBand="1"/>
      </w:tblPr>
      <w:tblGrid>
        <w:gridCol w:w="2674"/>
        <w:gridCol w:w="1444"/>
        <w:gridCol w:w="1444"/>
        <w:gridCol w:w="1444"/>
        <w:gridCol w:w="1444"/>
        <w:gridCol w:w="1230"/>
      </w:tblGrid>
      <w:tr w:rsidR="00A93FF3" w:rsidRPr="009460C9" w14:paraId="2C938076" w14:textId="77777777" w:rsidTr="00FC706B">
        <w:trPr>
          <w:trHeight w:val="290"/>
        </w:trPr>
        <w:tc>
          <w:tcPr>
            <w:tcW w:w="2674" w:type="dxa"/>
            <w:noWrap/>
            <w:hideMark/>
          </w:tcPr>
          <w:p w14:paraId="5D375285"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Diagnosis</w:t>
            </w:r>
          </w:p>
        </w:tc>
        <w:tc>
          <w:tcPr>
            <w:tcW w:w="1444" w:type="dxa"/>
            <w:noWrap/>
            <w:hideMark/>
          </w:tcPr>
          <w:p w14:paraId="2E65A50A"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2019/20</w:t>
            </w:r>
          </w:p>
        </w:tc>
        <w:tc>
          <w:tcPr>
            <w:tcW w:w="1444" w:type="dxa"/>
            <w:noWrap/>
            <w:hideMark/>
          </w:tcPr>
          <w:p w14:paraId="0C79399E"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2020/21</w:t>
            </w:r>
          </w:p>
        </w:tc>
        <w:tc>
          <w:tcPr>
            <w:tcW w:w="1444" w:type="dxa"/>
            <w:noWrap/>
            <w:hideMark/>
          </w:tcPr>
          <w:p w14:paraId="21A412BB"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2021/22</w:t>
            </w:r>
          </w:p>
        </w:tc>
        <w:tc>
          <w:tcPr>
            <w:tcW w:w="1444" w:type="dxa"/>
            <w:noWrap/>
            <w:hideMark/>
          </w:tcPr>
          <w:p w14:paraId="2E6F497B"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2022/23</w:t>
            </w:r>
          </w:p>
        </w:tc>
        <w:tc>
          <w:tcPr>
            <w:tcW w:w="1189" w:type="dxa"/>
            <w:noWrap/>
            <w:hideMark/>
          </w:tcPr>
          <w:p w14:paraId="7E62BA56"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2023/24</w:t>
            </w:r>
          </w:p>
        </w:tc>
      </w:tr>
      <w:tr w:rsidR="00A93FF3" w:rsidRPr="009460C9" w14:paraId="0E70C9C4" w14:textId="77777777" w:rsidTr="00FC706B">
        <w:trPr>
          <w:trHeight w:val="290"/>
        </w:trPr>
        <w:tc>
          <w:tcPr>
            <w:tcW w:w="2674" w:type="dxa"/>
            <w:noWrap/>
            <w:hideMark/>
          </w:tcPr>
          <w:p w14:paraId="31B3F53A" w14:textId="77777777" w:rsidR="00A93FF3" w:rsidRPr="00A93FF3" w:rsidRDefault="00A93FF3" w:rsidP="00FC706B">
            <w:pPr>
              <w:spacing w:before="0" w:after="0" w:line="240" w:lineRule="auto"/>
              <w:ind w:left="0" w:right="0"/>
              <w:rPr>
                <w:rFonts w:ascii="Verdana" w:eastAsia="Times New Roman" w:hAnsi="Verdana"/>
                <w:b/>
                <w:bCs/>
                <w:sz w:val="20"/>
                <w:szCs w:val="20"/>
              </w:rPr>
            </w:pPr>
            <w:r w:rsidRPr="00A93FF3">
              <w:rPr>
                <w:rFonts w:ascii="Verdana" w:eastAsia="Times New Roman" w:hAnsi="Verdana"/>
                <w:b/>
                <w:bCs/>
                <w:sz w:val="20"/>
                <w:szCs w:val="20"/>
              </w:rPr>
              <w:t xml:space="preserve">G00-G99: Diseases </w:t>
            </w:r>
            <w:proofErr w:type="gramStart"/>
            <w:r w:rsidRPr="00A93FF3">
              <w:rPr>
                <w:rFonts w:ascii="Verdana" w:eastAsia="Times New Roman" w:hAnsi="Verdana"/>
                <w:b/>
                <w:bCs/>
                <w:sz w:val="20"/>
                <w:szCs w:val="20"/>
              </w:rPr>
              <w:t>Of</w:t>
            </w:r>
            <w:proofErr w:type="gramEnd"/>
            <w:r w:rsidRPr="00A93FF3">
              <w:rPr>
                <w:rFonts w:ascii="Verdana" w:eastAsia="Times New Roman" w:hAnsi="Verdana"/>
                <w:b/>
                <w:bCs/>
                <w:sz w:val="20"/>
                <w:szCs w:val="20"/>
              </w:rPr>
              <w:t xml:space="preserve"> The Nervous System</w:t>
            </w:r>
          </w:p>
        </w:tc>
        <w:tc>
          <w:tcPr>
            <w:tcW w:w="1444" w:type="dxa"/>
            <w:noWrap/>
            <w:hideMark/>
          </w:tcPr>
          <w:p w14:paraId="5FD37B0D" w14:textId="77777777" w:rsidR="00A93FF3" w:rsidRPr="00A93FF3" w:rsidRDefault="00A93FF3" w:rsidP="00FC706B">
            <w:pPr>
              <w:spacing w:before="0" w:after="0" w:line="240" w:lineRule="auto"/>
              <w:ind w:right="0"/>
              <w:rPr>
                <w:rFonts w:ascii="Verdana" w:eastAsia="Times New Roman" w:hAnsi="Verdana"/>
                <w:sz w:val="20"/>
                <w:szCs w:val="20"/>
              </w:rPr>
            </w:pPr>
            <w:r w:rsidRPr="00A93FF3">
              <w:rPr>
                <w:rFonts w:ascii="Verdana" w:eastAsia="Times New Roman" w:hAnsi="Verdana"/>
                <w:sz w:val="20"/>
                <w:szCs w:val="20"/>
              </w:rPr>
              <w:t>6569</w:t>
            </w:r>
          </w:p>
        </w:tc>
        <w:tc>
          <w:tcPr>
            <w:tcW w:w="1444" w:type="dxa"/>
            <w:noWrap/>
            <w:hideMark/>
          </w:tcPr>
          <w:p w14:paraId="4F24786A" w14:textId="77777777" w:rsidR="00A93FF3" w:rsidRPr="00A93FF3" w:rsidRDefault="00A93FF3" w:rsidP="00FC706B">
            <w:pPr>
              <w:spacing w:before="0" w:after="0" w:line="240" w:lineRule="auto"/>
              <w:ind w:right="0"/>
              <w:rPr>
                <w:rFonts w:ascii="Verdana" w:eastAsia="Times New Roman" w:hAnsi="Verdana"/>
                <w:sz w:val="20"/>
                <w:szCs w:val="20"/>
              </w:rPr>
            </w:pPr>
            <w:r w:rsidRPr="00A93FF3">
              <w:rPr>
                <w:rFonts w:ascii="Verdana" w:eastAsia="Times New Roman" w:hAnsi="Verdana"/>
                <w:sz w:val="20"/>
                <w:szCs w:val="20"/>
              </w:rPr>
              <w:t>4898</w:t>
            </w:r>
          </w:p>
        </w:tc>
        <w:tc>
          <w:tcPr>
            <w:tcW w:w="1444" w:type="dxa"/>
            <w:noWrap/>
            <w:hideMark/>
          </w:tcPr>
          <w:p w14:paraId="452C5A6B" w14:textId="77777777" w:rsidR="00A93FF3" w:rsidRPr="00A93FF3" w:rsidRDefault="00A93FF3" w:rsidP="00FC706B">
            <w:pPr>
              <w:spacing w:before="0" w:after="0" w:line="240" w:lineRule="auto"/>
              <w:ind w:right="0"/>
              <w:rPr>
                <w:rFonts w:ascii="Verdana" w:eastAsia="Times New Roman" w:hAnsi="Verdana"/>
                <w:sz w:val="20"/>
                <w:szCs w:val="20"/>
              </w:rPr>
            </w:pPr>
            <w:r w:rsidRPr="00A93FF3">
              <w:rPr>
                <w:rFonts w:ascii="Verdana" w:eastAsia="Times New Roman" w:hAnsi="Verdana"/>
                <w:sz w:val="20"/>
                <w:szCs w:val="20"/>
              </w:rPr>
              <w:t>6172</w:t>
            </w:r>
          </w:p>
        </w:tc>
        <w:tc>
          <w:tcPr>
            <w:tcW w:w="1444" w:type="dxa"/>
            <w:noWrap/>
            <w:hideMark/>
          </w:tcPr>
          <w:p w14:paraId="51958187" w14:textId="77777777" w:rsidR="00A93FF3" w:rsidRPr="00A93FF3" w:rsidRDefault="00A93FF3" w:rsidP="00FC706B">
            <w:pPr>
              <w:spacing w:before="0" w:after="0" w:line="240" w:lineRule="auto"/>
              <w:ind w:right="0"/>
              <w:rPr>
                <w:rFonts w:ascii="Verdana" w:eastAsia="Times New Roman" w:hAnsi="Verdana"/>
                <w:sz w:val="20"/>
                <w:szCs w:val="20"/>
              </w:rPr>
            </w:pPr>
            <w:r w:rsidRPr="00A93FF3">
              <w:rPr>
                <w:rFonts w:ascii="Verdana" w:eastAsia="Times New Roman" w:hAnsi="Verdana"/>
                <w:sz w:val="20"/>
                <w:szCs w:val="20"/>
              </w:rPr>
              <w:t>6189</w:t>
            </w:r>
          </w:p>
        </w:tc>
        <w:tc>
          <w:tcPr>
            <w:tcW w:w="1189" w:type="dxa"/>
            <w:noWrap/>
            <w:hideMark/>
          </w:tcPr>
          <w:p w14:paraId="6F96FCE5" w14:textId="77777777" w:rsidR="00A93FF3" w:rsidRPr="00A93FF3" w:rsidRDefault="00A93FF3" w:rsidP="00FC706B">
            <w:pPr>
              <w:spacing w:before="0" w:after="0" w:line="240" w:lineRule="auto"/>
              <w:ind w:right="0"/>
              <w:rPr>
                <w:rFonts w:ascii="Verdana" w:eastAsia="Times New Roman" w:hAnsi="Verdana"/>
                <w:sz w:val="20"/>
                <w:szCs w:val="20"/>
              </w:rPr>
            </w:pPr>
            <w:r w:rsidRPr="00A93FF3">
              <w:rPr>
                <w:rFonts w:ascii="Verdana" w:eastAsia="Times New Roman" w:hAnsi="Verdana"/>
                <w:sz w:val="20"/>
                <w:szCs w:val="20"/>
              </w:rPr>
              <w:t>6166</w:t>
            </w:r>
          </w:p>
        </w:tc>
      </w:tr>
    </w:tbl>
    <w:p w14:paraId="246E30E8" w14:textId="77777777" w:rsidR="00A022F2" w:rsidRPr="00301F0B" w:rsidRDefault="00A022F2" w:rsidP="00A022F2">
      <w:pPr>
        <w:spacing w:before="0" w:after="0" w:line="240" w:lineRule="auto"/>
        <w:ind w:right="0"/>
        <w:rPr>
          <w:rFonts w:ascii="Verdana" w:eastAsia="Times New Roman" w:hAnsi="Verdana"/>
          <w:color w:val="000000" w:themeColor="text1"/>
          <w:sz w:val="22"/>
          <w:szCs w:val="22"/>
          <w:lang w:val="en-US"/>
        </w:rPr>
      </w:pPr>
    </w:p>
    <w:p w14:paraId="2567E4C7" w14:textId="797EB60F"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people have been diagnosed with MND.</w:t>
      </w:r>
    </w:p>
    <w:tbl>
      <w:tblPr>
        <w:tblpPr w:leftFromText="180" w:rightFromText="180" w:vertAnchor="text" w:horzAnchor="margin" w:tblpXSpec="center" w:tblpY="126"/>
        <w:tblW w:w="0" w:type="auto"/>
        <w:tblCellMar>
          <w:left w:w="0" w:type="dxa"/>
          <w:right w:w="0" w:type="dxa"/>
        </w:tblCellMar>
        <w:tblLook w:val="04A0" w:firstRow="1" w:lastRow="0" w:firstColumn="1" w:lastColumn="0" w:noHBand="0" w:noVBand="1"/>
      </w:tblPr>
      <w:tblGrid>
        <w:gridCol w:w="827"/>
        <w:gridCol w:w="65"/>
        <w:gridCol w:w="653"/>
        <w:gridCol w:w="678"/>
        <w:gridCol w:w="678"/>
        <w:gridCol w:w="678"/>
        <w:gridCol w:w="678"/>
        <w:gridCol w:w="663"/>
        <w:gridCol w:w="663"/>
        <w:gridCol w:w="663"/>
        <w:gridCol w:w="663"/>
        <w:gridCol w:w="727"/>
        <w:gridCol w:w="581"/>
        <w:gridCol w:w="1271"/>
      </w:tblGrid>
      <w:tr w:rsidR="00D323E6" w:rsidRPr="002B39C9" w14:paraId="745438C8" w14:textId="77777777" w:rsidTr="00D323E6">
        <w:tc>
          <w:tcPr>
            <w:tcW w:w="827" w:type="dxa"/>
            <w:tcBorders>
              <w:top w:val="single" w:sz="8" w:space="0" w:color="auto"/>
              <w:left w:val="single" w:sz="8" w:space="0" w:color="auto"/>
              <w:bottom w:val="single" w:sz="8" w:space="0" w:color="auto"/>
              <w:right w:val="single" w:sz="8" w:space="0" w:color="auto"/>
            </w:tcBorders>
            <w:shd w:val="clear" w:color="auto" w:fill="92D050"/>
            <w:tcMar>
              <w:top w:w="0" w:type="dxa"/>
              <w:left w:w="108" w:type="dxa"/>
              <w:bottom w:w="0" w:type="dxa"/>
              <w:right w:w="108" w:type="dxa"/>
            </w:tcMar>
            <w:hideMark/>
          </w:tcPr>
          <w:p w14:paraId="34FDBD91" w14:textId="77777777" w:rsidR="00D323E6" w:rsidRPr="002B39C9" w:rsidRDefault="00D323E6" w:rsidP="00D323E6">
            <w:pPr>
              <w:spacing w:before="0" w:after="0" w:line="240" w:lineRule="auto"/>
              <w:ind w:left="0" w:right="0"/>
              <w:contextualSpacing/>
              <w:rPr>
                <w:rFonts w:ascii="Calibri" w:hAnsi="Calibri" w:cs="Calibri"/>
                <w:sz w:val="22"/>
                <w:szCs w:val="22"/>
                <w:lang w:val="en-US" w:eastAsia="ja-JP"/>
              </w:rPr>
            </w:pPr>
            <w:r w:rsidRPr="002B39C9">
              <w:rPr>
                <w:rFonts w:ascii="Calibri" w:hAnsi="Calibri" w:cs="Calibri"/>
                <w:sz w:val="22"/>
                <w:szCs w:val="22"/>
                <w:lang w:val="en-US" w:eastAsia="ja-JP"/>
              </w:rPr>
              <w:t xml:space="preserve">Health Board </w:t>
            </w:r>
          </w:p>
        </w:tc>
        <w:tc>
          <w:tcPr>
            <w:tcW w:w="718" w:type="dxa"/>
            <w:gridSpan w:val="2"/>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055E307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2013</w:t>
            </w:r>
          </w:p>
        </w:tc>
        <w:tc>
          <w:tcPr>
            <w:tcW w:w="678"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09769922"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2014</w:t>
            </w:r>
          </w:p>
        </w:tc>
        <w:tc>
          <w:tcPr>
            <w:tcW w:w="678"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25DD548A"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2015</w:t>
            </w:r>
          </w:p>
        </w:tc>
        <w:tc>
          <w:tcPr>
            <w:tcW w:w="678"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37010BE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2016</w:t>
            </w:r>
          </w:p>
        </w:tc>
        <w:tc>
          <w:tcPr>
            <w:tcW w:w="678"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3E324142"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2017</w:t>
            </w:r>
          </w:p>
        </w:tc>
        <w:tc>
          <w:tcPr>
            <w:tcW w:w="663"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28FE5E7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2018</w:t>
            </w:r>
          </w:p>
        </w:tc>
        <w:tc>
          <w:tcPr>
            <w:tcW w:w="663"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417BAF4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2019</w:t>
            </w:r>
          </w:p>
        </w:tc>
        <w:tc>
          <w:tcPr>
            <w:tcW w:w="663"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40FF6C9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2020</w:t>
            </w:r>
          </w:p>
        </w:tc>
        <w:tc>
          <w:tcPr>
            <w:tcW w:w="663"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21F6A39F"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2021</w:t>
            </w:r>
          </w:p>
        </w:tc>
        <w:tc>
          <w:tcPr>
            <w:tcW w:w="727" w:type="dxa"/>
            <w:tcBorders>
              <w:top w:val="single" w:sz="8" w:space="0" w:color="auto"/>
              <w:left w:val="nil"/>
              <w:bottom w:val="single" w:sz="8" w:space="0" w:color="auto"/>
              <w:right w:val="single" w:sz="8" w:space="0" w:color="auto"/>
            </w:tcBorders>
            <w:shd w:val="clear" w:color="auto" w:fill="92D050"/>
            <w:tcMar>
              <w:top w:w="0" w:type="dxa"/>
              <w:left w:w="108" w:type="dxa"/>
              <w:bottom w:w="0" w:type="dxa"/>
              <w:right w:w="108" w:type="dxa"/>
            </w:tcMar>
            <w:hideMark/>
          </w:tcPr>
          <w:p w14:paraId="0DEFC369"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2022</w:t>
            </w:r>
          </w:p>
        </w:tc>
        <w:tc>
          <w:tcPr>
            <w:tcW w:w="581" w:type="dxa"/>
            <w:tcBorders>
              <w:top w:val="single" w:sz="8" w:space="0" w:color="auto"/>
              <w:left w:val="nil"/>
              <w:bottom w:val="single" w:sz="8" w:space="0" w:color="auto"/>
              <w:right w:val="single" w:sz="8" w:space="0" w:color="auto"/>
            </w:tcBorders>
            <w:shd w:val="clear" w:color="auto" w:fill="92D050"/>
          </w:tcPr>
          <w:p w14:paraId="422852E9"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2023</w:t>
            </w:r>
          </w:p>
        </w:tc>
        <w:tc>
          <w:tcPr>
            <w:tcW w:w="1271" w:type="dxa"/>
            <w:tcBorders>
              <w:top w:val="single" w:sz="8" w:space="0" w:color="auto"/>
              <w:left w:val="nil"/>
              <w:bottom w:val="single" w:sz="8" w:space="0" w:color="auto"/>
              <w:right w:val="single" w:sz="8" w:space="0" w:color="auto"/>
            </w:tcBorders>
            <w:shd w:val="clear" w:color="auto" w:fill="92D050"/>
          </w:tcPr>
          <w:p w14:paraId="20017E3A"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2024 up to September only</w:t>
            </w:r>
          </w:p>
        </w:tc>
      </w:tr>
      <w:tr w:rsidR="00D323E6" w:rsidRPr="002B39C9" w14:paraId="6798C700" w14:textId="77777777" w:rsidTr="00D323E6">
        <w:tc>
          <w:tcPr>
            <w:tcW w:w="89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E1335F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ABUHB</w:t>
            </w:r>
          </w:p>
        </w:tc>
        <w:tc>
          <w:tcPr>
            <w:tcW w:w="653" w:type="dxa"/>
            <w:tcBorders>
              <w:top w:val="nil"/>
              <w:left w:val="nil"/>
              <w:bottom w:val="single" w:sz="8" w:space="0" w:color="auto"/>
              <w:right w:val="single" w:sz="8" w:space="0" w:color="auto"/>
            </w:tcBorders>
            <w:tcMar>
              <w:top w:w="0" w:type="dxa"/>
              <w:left w:w="108" w:type="dxa"/>
              <w:bottom w:w="0" w:type="dxa"/>
              <w:right w:w="108" w:type="dxa"/>
            </w:tcMar>
            <w:hideMark/>
          </w:tcPr>
          <w:p w14:paraId="2209E80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44</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116F6D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45</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1909371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52</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1193D0EA"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59</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6EC26D22"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44</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33E1A02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48</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71CA845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42</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0143B49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43</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1D745E6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50</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145547F8"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49</w:t>
            </w:r>
          </w:p>
        </w:tc>
        <w:tc>
          <w:tcPr>
            <w:tcW w:w="581" w:type="dxa"/>
            <w:tcBorders>
              <w:top w:val="nil"/>
              <w:left w:val="nil"/>
              <w:bottom w:val="single" w:sz="8" w:space="0" w:color="auto"/>
              <w:right w:val="single" w:sz="8" w:space="0" w:color="auto"/>
            </w:tcBorders>
          </w:tcPr>
          <w:p w14:paraId="26B6B1D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62</w:t>
            </w:r>
          </w:p>
        </w:tc>
        <w:tc>
          <w:tcPr>
            <w:tcW w:w="1271" w:type="dxa"/>
            <w:tcBorders>
              <w:top w:val="nil"/>
              <w:left w:val="nil"/>
              <w:bottom w:val="single" w:sz="8" w:space="0" w:color="auto"/>
              <w:right w:val="single" w:sz="8" w:space="0" w:color="auto"/>
            </w:tcBorders>
          </w:tcPr>
          <w:p w14:paraId="49D0BAB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23</w:t>
            </w:r>
          </w:p>
        </w:tc>
      </w:tr>
      <w:tr w:rsidR="00D323E6" w:rsidRPr="002B39C9" w14:paraId="524F7204" w14:textId="77777777" w:rsidTr="00D323E6">
        <w:tc>
          <w:tcPr>
            <w:tcW w:w="89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174787"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CAV</w:t>
            </w:r>
          </w:p>
        </w:tc>
        <w:tc>
          <w:tcPr>
            <w:tcW w:w="653" w:type="dxa"/>
            <w:tcBorders>
              <w:top w:val="nil"/>
              <w:left w:val="nil"/>
              <w:bottom w:val="single" w:sz="8" w:space="0" w:color="auto"/>
              <w:right w:val="single" w:sz="8" w:space="0" w:color="auto"/>
            </w:tcBorders>
            <w:tcMar>
              <w:top w:w="0" w:type="dxa"/>
              <w:left w:w="108" w:type="dxa"/>
              <w:bottom w:w="0" w:type="dxa"/>
              <w:right w:w="108" w:type="dxa"/>
            </w:tcMar>
            <w:hideMark/>
          </w:tcPr>
          <w:p w14:paraId="772001E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29</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21F5B82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30</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6AA5D9A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33</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79AB0D4"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32</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047EAFD4"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29</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0B2C0068"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38</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3218459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37</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683260F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33</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6FBF870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31</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21ACDFF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38</w:t>
            </w:r>
          </w:p>
        </w:tc>
        <w:tc>
          <w:tcPr>
            <w:tcW w:w="581" w:type="dxa"/>
            <w:tcBorders>
              <w:top w:val="nil"/>
              <w:left w:val="nil"/>
              <w:bottom w:val="single" w:sz="8" w:space="0" w:color="auto"/>
              <w:right w:val="single" w:sz="8" w:space="0" w:color="auto"/>
            </w:tcBorders>
          </w:tcPr>
          <w:p w14:paraId="00187294"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40</w:t>
            </w:r>
          </w:p>
        </w:tc>
        <w:tc>
          <w:tcPr>
            <w:tcW w:w="1271" w:type="dxa"/>
            <w:tcBorders>
              <w:top w:val="nil"/>
              <w:left w:val="nil"/>
              <w:bottom w:val="single" w:sz="8" w:space="0" w:color="auto"/>
              <w:right w:val="single" w:sz="8" w:space="0" w:color="auto"/>
            </w:tcBorders>
          </w:tcPr>
          <w:p w14:paraId="44F0509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15</w:t>
            </w:r>
          </w:p>
        </w:tc>
      </w:tr>
      <w:tr w:rsidR="00D323E6" w:rsidRPr="002B39C9" w14:paraId="3B10C82D" w14:textId="77777777" w:rsidTr="00D323E6">
        <w:tc>
          <w:tcPr>
            <w:tcW w:w="89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CD5D26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CTUHB</w:t>
            </w:r>
          </w:p>
        </w:tc>
        <w:tc>
          <w:tcPr>
            <w:tcW w:w="653" w:type="dxa"/>
            <w:tcBorders>
              <w:top w:val="nil"/>
              <w:left w:val="nil"/>
              <w:bottom w:val="single" w:sz="8" w:space="0" w:color="auto"/>
              <w:right w:val="single" w:sz="8" w:space="0" w:color="auto"/>
            </w:tcBorders>
            <w:tcMar>
              <w:top w:w="0" w:type="dxa"/>
              <w:left w:w="108" w:type="dxa"/>
              <w:bottom w:w="0" w:type="dxa"/>
              <w:right w:w="108" w:type="dxa"/>
            </w:tcMar>
            <w:hideMark/>
          </w:tcPr>
          <w:p w14:paraId="41F68AA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23</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2A32B19E"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5D4B8A9"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20</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CBD296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27</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FEB0227"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26</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75BE7DFD"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26</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27F43B7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18</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5F98FA2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30</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0AC1621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29</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37DBECF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22</w:t>
            </w:r>
          </w:p>
        </w:tc>
        <w:tc>
          <w:tcPr>
            <w:tcW w:w="581" w:type="dxa"/>
            <w:tcBorders>
              <w:top w:val="nil"/>
              <w:left w:val="nil"/>
              <w:bottom w:val="single" w:sz="8" w:space="0" w:color="auto"/>
              <w:right w:val="single" w:sz="8" w:space="0" w:color="auto"/>
            </w:tcBorders>
          </w:tcPr>
          <w:p w14:paraId="0B1F4BFA"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17</w:t>
            </w:r>
          </w:p>
        </w:tc>
        <w:tc>
          <w:tcPr>
            <w:tcW w:w="1271" w:type="dxa"/>
            <w:tcBorders>
              <w:top w:val="nil"/>
              <w:left w:val="nil"/>
              <w:bottom w:val="single" w:sz="8" w:space="0" w:color="auto"/>
              <w:right w:val="single" w:sz="8" w:space="0" w:color="auto"/>
            </w:tcBorders>
          </w:tcPr>
          <w:p w14:paraId="4AB273C9"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18</w:t>
            </w:r>
          </w:p>
        </w:tc>
      </w:tr>
      <w:tr w:rsidR="00D323E6" w:rsidRPr="002B39C9" w14:paraId="62AC0A91" w14:textId="77777777" w:rsidTr="00D323E6">
        <w:tc>
          <w:tcPr>
            <w:tcW w:w="89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DDC3E3E"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SBUHB</w:t>
            </w:r>
          </w:p>
        </w:tc>
        <w:tc>
          <w:tcPr>
            <w:tcW w:w="653" w:type="dxa"/>
            <w:tcBorders>
              <w:top w:val="nil"/>
              <w:left w:val="nil"/>
              <w:bottom w:val="single" w:sz="8" w:space="0" w:color="auto"/>
              <w:right w:val="single" w:sz="8" w:space="0" w:color="auto"/>
            </w:tcBorders>
            <w:tcMar>
              <w:top w:w="0" w:type="dxa"/>
              <w:left w:w="108" w:type="dxa"/>
              <w:bottom w:w="0" w:type="dxa"/>
              <w:right w:w="108" w:type="dxa"/>
            </w:tcMar>
            <w:hideMark/>
          </w:tcPr>
          <w:p w14:paraId="554C8679"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49</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3CFA167"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51</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7F6FD74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39</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00A22672"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37</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67A995B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40</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6FE07C9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39</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1217C71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41</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353E172C"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26</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2A0BCDF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28</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21E8AA6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35</w:t>
            </w:r>
          </w:p>
        </w:tc>
        <w:tc>
          <w:tcPr>
            <w:tcW w:w="581" w:type="dxa"/>
            <w:tcBorders>
              <w:top w:val="nil"/>
              <w:left w:val="nil"/>
              <w:bottom w:val="single" w:sz="8" w:space="0" w:color="auto"/>
              <w:right w:val="single" w:sz="8" w:space="0" w:color="auto"/>
            </w:tcBorders>
          </w:tcPr>
          <w:p w14:paraId="75DD59E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31</w:t>
            </w:r>
          </w:p>
        </w:tc>
        <w:tc>
          <w:tcPr>
            <w:tcW w:w="1271" w:type="dxa"/>
            <w:tcBorders>
              <w:top w:val="nil"/>
              <w:left w:val="nil"/>
              <w:bottom w:val="single" w:sz="8" w:space="0" w:color="auto"/>
              <w:right w:val="single" w:sz="8" w:space="0" w:color="auto"/>
            </w:tcBorders>
          </w:tcPr>
          <w:p w14:paraId="47CEC6C3"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12</w:t>
            </w:r>
          </w:p>
        </w:tc>
      </w:tr>
      <w:tr w:rsidR="00D323E6" w:rsidRPr="002B39C9" w14:paraId="2D496F91" w14:textId="77777777" w:rsidTr="00D323E6">
        <w:tc>
          <w:tcPr>
            <w:tcW w:w="892"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D1E53CF"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lastRenderedPageBreak/>
              <w:t>HDUHB</w:t>
            </w:r>
          </w:p>
        </w:tc>
        <w:tc>
          <w:tcPr>
            <w:tcW w:w="653" w:type="dxa"/>
            <w:tcBorders>
              <w:top w:val="nil"/>
              <w:left w:val="nil"/>
              <w:bottom w:val="single" w:sz="8" w:space="0" w:color="auto"/>
              <w:right w:val="single" w:sz="8" w:space="0" w:color="auto"/>
            </w:tcBorders>
            <w:tcMar>
              <w:top w:w="0" w:type="dxa"/>
              <w:left w:w="108" w:type="dxa"/>
              <w:bottom w:w="0" w:type="dxa"/>
              <w:right w:w="108" w:type="dxa"/>
            </w:tcMar>
            <w:hideMark/>
          </w:tcPr>
          <w:p w14:paraId="0F822510"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37</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0ED489D8"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30</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0AB8CB56"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35</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6E5D47A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34</w:t>
            </w:r>
          </w:p>
        </w:tc>
        <w:tc>
          <w:tcPr>
            <w:tcW w:w="678" w:type="dxa"/>
            <w:tcBorders>
              <w:top w:val="nil"/>
              <w:left w:val="nil"/>
              <w:bottom w:val="single" w:sz="8" w:space="0" w:color="auto"/>
              <w:right w:val="single" w:sz="8" w:space="0" w:color="auto"/>
            </w:tcBorders>
            <w:tcMar>
              <w:top w:w="0" w:type="dxa"/>
              <w:left w:w="108" w:type="dxa"/>
              <w:bottom w:w="0" w:type="dxa"/>
              <w:right w:w="108" w:type="dxa"/>
            </w:tcMar>
            <w:hideMark/>
          </w:tcPr>
          <w:p w14:paraId="0B91DDD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39</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75F7EF0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32</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439A81D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47</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1972FC7B"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38</w:t>
            </w:r>
          </w:p>
        </w:tc>
        <w:tc>
          <w:tcPr>
            <w:tcW w:w="663" w:type="dxa"/>
            <w:tcBorders>
              <w:top w:val="nil"/>
              <w:left w:val="nil"/>
              <w:bottom w:val="single" w:sz="8" w:space="0" w:color="auto"/>
              <w:right w:val="single" w:sz="8" w:space="0" w:color="auto"/>
            </w:tcBorders>
            <w:tcMar>
              <w:top w:w="0" w:type="dxa"/>
              <w:left w:w="108" w:type="dxa"/>
              <w:bottom w:w="0" w:type="dxa"/>
              <w:right w:w="108" w:type="dxa"/>
            </w:tcMar>
            <w:hideMark/>
          </w:tcPr>
          <w:p w14:paraId="6B4CAE1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36</w:t>
            </w:r>
          </w:p>
        </w:tc>
        <w:tc>
          <w:tcPr>
            <w:tcW w:w="727" w:type="dxa"/>
            <w:tcBorders>
              <w:top w:val="nil"/>
              <w:left w:val="nil"/>
              <w:bottom w:val="single" w:sz="8" w:space="0" w:color="auto"/>
              <w:right w:val="single" w:sz="8" w:space="0" w:color="auto"/>
            </w:tcBorders>
            <w:tcMar>
              <w:top w:w="0" w:type="dxa"/>
              <w:left w:w="108" w:type="dxa"/>
              <w:bottom w:w="0" w:type="dxa"/>
              <w:right w:w="108" w:type="dxa"/>
            </w:tcMar>
            <w:hideMark/>
          </w:tcPr>
          <w:p w14:paraId="77BF4CB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27</w:t>
            </w:r>
          </w:p>
        </w:tc>
        <w:tc>
          <w:tcPr>
            <w:tcW w:w="581" w:type="dxa"/>
            <w:tcBorders>
              <w:top w:val="nil"/>
              <w:left w:val="nil"/>
              <w:bottom w:val="single" w:sz="8" w:space="0" w:color="auto"/>
              <w:right w:val="single" w:sz="8" w:space="0" w:color="auto"/>
            </w:tcBorders>
          </w:tcPr>
          <w:p w14:paraId="00EE2641"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36</w:t>
            </w:r>
          </w:p>
        </w:tc>
        <w:tc>
          <w:tcPr>
            <w:tcW w:w="1271" w:type="dxa"/>
            <w:tcBorders>
              <w:top w:val="nil"/>
              <w:left w:val="nil"/>
              <w:bottom w:val="single" w:sz="8" w:space="0" w:color="auto"/>
              <w:right w:val="single" w:sz="8" w:space="0" w:color="auto"/>
            </w:tcBorders>
          </w:tcPr>
          <w:p w14:paraId="4B3E3A25" w14:textId="77777777" w:rsidR="00D323E6" w:rsidRPr="002B39C9" w:rsidRDefault="00D323E6" w:rsidP="00D323E6">
            <w:pPr>
              <w:spacing w:before="0" w:after="0" w:line="240" w:lineRule="auto"/>
              <w:ind w:left="0" w:right="0"/>
              <w:rPr>
                <w:rFonts w:ascii="Calibri" w:hAnsi="Calibri" w:cs="Calibri"/>
                <w:sz w:val="22"/>
                <w:szCs w:val="22"/>
                <w:lang w:val="en-US" w:eastAsia="ja-JP"/>
              </w:rPr>
            </w:pPr>
            <w:r w:rsidRPr="002B39C9">
              <w:rPr>
                <w:rFonts w:ascii="Calibri" w:hAnsi="Calibri" w:cs="Calibri"/>
                <w:sz w:val="22"/>
                <w:szCs w:val="22"/>
                <w:lang w:val="en-US" w:eastAsia="ja-JP"/>
              </w:rPr>
              <w:t>15</w:t>
            </w:r>
          </w:p>
        </w:tc>
      </w:tr>
    </w:tbl>
    <w:p w14:paraId="0D1B5D0E" w14:textId="77777777" w:rsidR="002B39C9" w:rsidRDefault="002B39C9" w:rsidP="00A022F2">
      <w:pPr>
        <w:spacing w:before="0" w:after="0" w:line="240" w:lineRule="auto"/>
        <w:ind w:right="0"/>
        <w:rPr>
          <w:rFonts w:ascii="Verdana" w:eastAsia="Times New Roman" w:hAnsi="Verdana"/>
          <w:b/>
          <w:bCs/>
          <w:sz w:val="22"/>
          <w:szCs w:val="22"/>
          <w:lang w:val="en-US"/>
        </w:rPr>
      </w:pPr>
    </w:p>
    <w:p w14:paraId="55A88367" w14:textId="77777777" w:rsidR="00D323E6" w:rsidRPr="00D323E6" w:rsidRDefault="00D323E6" w:rsidP="00A022F2">
      <w:pPr>
        <w:spacing w:before="0" w:after="0" w:line="240" w:lineRule="auto"/>
        <w:ind w:right="0"/>
        <w:rPr>
          <w:rFonts w:ascii="Verdana" w:eastAsia="Times New Roman" w:hAnsi="Verdana"/>
          <w:sz w:val="22"/>
          <w:szCs w:val="22"/>
          <w:lang w:val="en-US"/>
        </w:rPr>
      </w:pPr>
    </w:p>
    <w:p w14:paraId="4F7F5CCE" w14:textId="7AB0F94F"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Average length from initial presentation to formal diagnosis of MND.</w:t>
      </w:r>
    </w:p>
    <w:p w14:paraId="0E25248F" w14:textId="460EADBC" w:rsidR="00A022F2" w:rsidRPr="00A022F2" w:rsidRDefault="00A022F2" w:rsidP="00A022F2">
      <w:pPr>
        <w:rPr>
          <w:rFonts w:ascii="Verdana" w:eastAsia="Times New Roman" w:hAnsi="Verdana" w:cstheme="minorHAnsi"/>
          <w:sz w:val="22"/>
          <w:szCs w:val="22"/>
          <w:lang w:val="en-US"/>
        </w:rPr>
      </w:pPr>
      <w:r w:rsidRPr="00A022F2">
        <w:rPr>
          <w:rFonts w:ascii="Verdana" w:hAnsi="Verdana" w:cstheme="minorHAnsi"/>
          <w:sz w:val="22"/>
          <w:szCs w:val="22"/>
        </w:rPr>
        <w:t xml:space="preserve">Very variable between LHB’s </w:t>
      </w:r>
      <w:r>
        <w:rPr>
          <w:rFonts w:ascii="Verdana" w:hAnsi="Verdana" w:cstheme="minorHAnsi"/>
          <w:sz w:val="22"/>
          <w:szCs w:val="22"/>
        </w:rPr>
        <w:t xml:space="preserve">with an </w:t>
      </w:r>
      <w:r w:rsidRPr="00A022F2">
        <w:rPr>
          <w:rFonts w:ascii="Verdana" w:hAnsi="Verdana" w:cstheme="minorHAnsi"/>
          <w:sz w:val="22"/>
          <w:szCs w:val="22"/>
        </w:rPr>
        <w:t xml:space="preserve">estimate 4 - 6 months average. This is dependent on the additional tests e.g. EMG’s results coming back in a timely fashion. </w:t>
      </w:r>
    </w:p>
    <w:p w14:paraId="7C20341C" w14:textId="2673A35B"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Average length of time from formal diagnosis to registration of death for people with MND.</w:t>
      </w:r>
    </w:p>
    <w:p w14:paraId="3D4EAFDA" w14:textId="0EBD1737" w:rsidR="000754A0" w:rsidRDefault="000754A0" w:rsidP="00A022F2">
      <w:pPr>
        <w:spacing w:before="0" w:after="0" w:line="240" w:lineRule="auto"/>
        <w:ind w:right="0"/>
        <w:rPr>
          <w:rFonts w:ascii="Verdana" w:eastAsia="Times New Roman" w:hAnsi="Verdana"/>
          <w:b/>
          <w:bCs/>
          <w:sz w:val="22"/>
          <w:szCs w:val="22"/>
          <w:lang w:val="en-US"/>
        </w:rPr>
      </w:pPr>
    </w:p>
    <w:p w14:paraId="0730445E" w14:textId="27504BD4" w:rsidR="000754A0" w:rsidRPr="000754A0" w:rsidRDefault="000754A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 xml:space="preserve">Swansea Bay University Health Board does not hold this information. </w:t>
      </w:r>
    </w:p>
    <w:p w14:paraId="669F3037" w14:textId="5590BAC3" w:rsidR="00A022F2" w:rsidRDefault="00A022F2" w:rsidP="00A022F2">
      <w:pPr>
        <w:spacing w:before="0" w:after="0" w:line="240" w:lineRule="auto"/>
        <w:ind w:right="0"/>
        <w:rPr>
          <w:rFonts w:ascii="Verdana" w:eastAsia="Times New Roman" w:hAnsi="Verdana"/>
          <w:sz w:val="22"/>
          <w:szCs w:val="22"/>
          <w:lang w:val="en-US"/>
        </w:rPr>
      </w:pPr>
    </w:p>
    <w:p w14:paraId="232B2179" w14:textId="77777777" w:rsidR="000754A0" w:rsidRDefault="000754A0" w:rsidP="00A022F2">
      <w:pPr>
        <w:spacing w:before="0" w:after="0" w:line="240" w:lineRule="auto"/>
        <w:ind w:right="0"/>
        <w:rPr>
          <w:rFonts w:ascii="Verdana" w:hAnsi="Verdana"/>
          <w:sz w:val="22"/>
          <w:szCs w:val="22"/>
        </w:rPr>
      </w:pPr>
      <w:r w:rsidRPr="00FC3B42">
        <w:rPr>
          <w:rFonts w:ascii="Verdana" w:hAnsi="Verdana"/>
          <w:sz w:val="22"/>
          <w:szCs w:val="22"/>
        </w:rPr>
        <w:t>The Health Board’s information systems do not code the cause of death; such information could only be obtained by reference to the individual’s death certificate. Death certificates are not held by the Health Board, but by the Registrar of Deaths (in the local authority), please contact them for this information</w:t>
      </w:r>
    </w:p>
    <w:p w14:paraId="1C5C92AC" w14:textId="77777777" w:rsidR="000754A0" w:rsidRDefault="000754A0" w:rsidP="00A022F2">
      <w:pPr>
        <w:spacing w:before="0" w:after="0" w:line="240" w:lineRule="auto"/>
        <w:ind w:right="0"/>
        <w:rPr>
          <w:rFonts w:ascii="Verdana" w:hAnsi="Verdana"/>
          <w:sz w:val="22"/>
          <w:szCs w:val="22"/>
        </w:rPr>
      </w:pPr>
    </w:p>
    <w:p w14:paraId="7A7BFE18" w14:textId="48AFD3C9"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hospital admissions have you had for someone living with MND.</w:t>
      </w:r>
    </w:p>
    <w:p w14:paraId="2503A157" w14:textId="17515908" w:rsidR="00A022F2" w:rsidRDefault="00A022F2" w:rsidP="00A022F2">
      <w:pPr>
        <w:spacing w:before="0" w:after="0" w:line="240" w:lineRule="auto"/>
        <w:ind w:right="0"/>
        <w:rPr>
          <w:rFonts w:ascii="Verdana" w:eastAsia="Times New Roman" w:hAnsi="Verdana"/>
          <w:b/>
          <w:bCs/>
          <w:sz w:val="22"/>
          <w:szCs w:val="22"/>
          <w:lang w:val="en-US"/>
        </w:rPr>
      </w:pPr>
    </w:p>
    <w:p w14:paraId="26D133E4" w14:textId="052C3D5A" w:rsidR="00A022F2" w:rsidRPr="00301F0B" w:rsidRDefault="00301F0B" w:rsidP="00A022F2">
      <w:pPr>
        <w:spacing w:before="0" w:after="0" w:line="240" w:lineRule="auto"/>
        <w:ind w:right="0"/>
        <w:rPr>
          <w:rFonts w:ascii="Verdana" w:eastAsia="Times New Roman" w:hAnsi="Verdana"/>
          <w:color w:val="000000" w:themeColor="text1"/>
          <w:sz w:val="22"/>
          <w:szCs w:val="22"/>
          <w:lang w:val="en-US"/>
        </w:rPr>
      </w:pPr>
      <w:r>
        <w:rPr>
          <w:rFonts w:ascii="Verdana" w:eastAsia="Times New Roman" w:hAnsi="Verdana"/>
          <w:sz w:val="22"/>
          <w:szCs w:val="22"/>
          <w:lang w:val="en-US"/>
        </w:rPr>
        <w:t>Please see number of admissions</w:t>
      </w:r>
      <w:r w:rsidR="007E7D88">
        <w:rPr>
          <w:rFonts w:ascii="Verdana" w:eastAsia="Times New Roman" w:hAnsi="Verdana"/>
          <w:sz w:val="22"/>
          <w:szCs w:val="22"/>
          <w:lang w:val="en-US"/>
        </w:rPr>
        <w:t xml:space="preserve"> to Swansea Bay University Health Board only</w:t>
      </w:r>
      <w:r>
        <w:rPr>
          <w:rFonts w:ascii="Verdana" w:eastAsia="Times New Roman" w:hAnsi="Verdana"/>
          <w:sz w:val="22"/>
          <w:szCs w:val="22"/>
          <w:lang w:val="en-US"/>
        </w:rPr>
        <w:t xml:space="preserve"> between 1</w:t>
      </w:r>
      <w:r w:rsidRPr="00301F0B">
        <w:rPr>
          <w:rFonts w:ascii="Verdana" w:eastAsia="Times New Roman" w:hAnsi="Verdana"/>
          <w:sz w:val="22"/>
          <w:szCs w:val="22"/>
          <w:vertAlign w:val="superscript"/>
          <w:lang w:val="en-US"/>
        </w:rPr>
        <w:t>st</w:t>
      </w:r>
      <w:r>
        <w:rPr>
          <w:rFonts w:ascii="Verdana" w:eastAsia="Times New Roman" w:hAnsi="Verdana"/>
          <w:sz w:val="22"/>
          <w:szCs w:val="22"/>
          <w:lang w:val="en-US"/>
        </w:rPr>
        <w:t xml:space="preserve"> April 2019 and 31</w:t>
      </w:r>
      <w:r w:rsidRPr="00301F0B">
        <w:rPr>
          <w:rFonts w:ascii="Verdana" w:eastAsia="Times New Roman" w:hAnsi="Verdana"/>
          <w:sz w:val="22"/>
          <w:szCs w:val="22"/>
          <w:vertAlign w:val="superscript"/>
          <w:lang w:val="en-US"/>
        </w:rPr>
        <w:t>st</w:t>
      </w:r>
      <w:r>
        <w:rPr>
          <w:rFonts w:ascii="Verdana" w:eastAsia="Times New Roman" w:hAnsi="Verdana"/>
          <w:sz w:val="22"/>
          <w:szCs w:val="22"/>
          <w:lang w:val="en-US"/>
        </w:rPr>
        <w:t xml:space="preserve"> March 2024 inclusive for patients with a diagnosis of Motor Neurone Disease during the admission (by financial year) </w:t>
      </w:r>
    </w:p>
    <w:p w14:paraId="6A33558C" w14:textId="4E65BA58" w:rsidR="00301F0B" w:rsidRPr="00301F0B" w:rsidRDefault="00301F0B" w:rsidP="00A022F2">
      <w:pPr>
        <w:spacing w:before="0" w:after="0" w:line="240" w:lineRule="auto"/>
        <w:ind w:right="0"/>
        <w:rPr>
          <w:rFonts w:ascii="Verdana" w:eastAsia="Times New Roman" w:hAnsi="Verdana"/>
          <w:color w:val="000000" w:themeColor="text1"/>
          <w:sz w:val="22"/>
          <w:szCs w:val="22"/>
          <w:lang w:val="en-US"/>
        </w:rPr>
      </w:pPr>
    </w:p>
    <w:tbl>
      <w:tblPr>
        <w:tblW w:w="4900" w:type="dxa"/>
        <w:tblInd w:w="27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0"/>
        <w:gridCol w:w="980"/>
        <w:gridCol w:w="980"/>
        <w:gridCol w:w="980"/>
        <w:gridCol w:w="980"/>
      </w:tblGrid>
      <w:tr w:rsidR="00301F0B" w:rsidRPr="00301F0B" w14:paraId="596AFFA0" w14:textId="77777777" w:rsidTr="00301F0B">
        <w:trPr>
          <w:trHeight w:val="300"/>
        </w:trPr>
        <w:tc>
          <w:tcPr>
            <w:tcW w:w="980" w:type="dxa"/>
            <w:shd w:val="clear" w:color="auto" w:fill="auto"/>
            <w:noWrap/>
            <w:vAlign w:val="bottom"/>
            <w:hideMark/>
          </w:tcPr>
          <w:p w14:paraId="6CD3F227" w14:textId="77777777" w:rsidR="00301F0B" w:rsidRPr="00301F0B" w:rsidRDefault="00301F0B" w:rsidP="00301F0B">
            <w:pPr>
              <w:spacing w:before="0" w:after="0" w:line="240" w:lineRule="auto"/>
              <w:ind w:left="0" w:right="0"/>
              <w:jc w:val="center"/>
              <w:rPr>
                <w:rFonts w:ascii="Calibri" w:eastAsia="Times New Roman" w:hAnsi="Calibri" w:cs="Calibri"/>
                <w:b/>
                <w:bCs/>
                <w:color w:val="000000" w:themeColor="text1"/>
                <w:sz w:val="22"/>
                <w:szCs w:val="22"/>
              </w:rPr>
            </w:pPr>
            <w:bookmarkStart w:id="0" w:name="_Hlk191474273"/>
            <w:r w:rsidRPr="00301F0B">
              <w:rPr>
                <w:rFonts w:ascii="Calibri" w:eastAsia="Times New Roman" w:hAnsi="Calibri" w:cs="Calibri"/>
                <w:b/>
                <w:bCs/>
                <w:color w:val="000000" w:themeColor="text1"/>
                <w:sz w:val="22"/>
                <w:szCs w:val="22"/>
              </w:rPr>
              <w:t>2019/20</w:t>
            </w:r>
          </w:p>
        </w:tc>
        <w:tc>
          <w:tcPr>
            <w:tcW w:w="980" w:type="dxa"/>
            <w:shd w:val="clear" w:color="auto" w:fill="auto"/>
            <w:noWrap/>
            <w:vAlign w:val="bottom"/>
            <w:hideMark/>
          </w:tcPr>
          <w:p w14:paraId="19FDA11B" w14:textId="77777777" w:rsidR="00301F0B" w:rsidRPr="00301F0B" w:rsidRDefault="00301F0B" w:rsidP="00301F0B">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2020/21</w:t>
            </w:r>
          </w:p>
        </w:tc>
        <w:tc>
          <w:tcPr>
            <w:tcW w:w="980" w:type="dxa"/>
            <w:shd w:val="clear" w:color="auto" w:fill="auto"/>
            <w:noWrap/>
            <w:vAlign w:val="bottom"/>
            <w:hideMark/>
          </w:tcPr>
          <w:p w14:paraId="321A41AE" w14:textId="77777777" w:rsidR="00301F0B" w:rsidRPr="00301F0B" w:rsidRDefault="00301F0B" w:rsidP="00301F0B">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2021/22</w:t>
            </w:r>
          </w:p>
        </w:tc>
        <w:tc>
          <w:tcPr>
            <w:tcW w:w="980" w:type="dxa"/>
            <w:shd w:val="clear" w:color="auto" w:fill="auto"/>
            <w:noWrap/>
            <w:vAlign w:val="bottom"/>
            <w:hideMark/>
          </w:tcPr>
          <w:p w14:paraId="345684E2" w14:textId="77777777" w:rsidR="00301F0B" w:rsidRPr="00301F0B" w:rsidRDefault="00301F0B" w:rsidP="00301F0B">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2022/23</w:t>
            </w:r>
          </w:p>
        </w:tc>
        <w:tc>
          <w:tcPr>
            <w:tcW w:w="980" w:type="dxa"/>
            <w:shd w:val="clear" w:color="auto" w:fill="auto"/>
            <w:noWrap/>
            <w:vAlign w:val="bottom"/>
            <w:hideMark/>
          </w:tcPr>
          <w:p w14:paraId="76348F51" w14:textId="77777777" w:rsidR="00301F0B" w:rsidRPr="00301F0B" w:rsidRDefault="00301F0B" w:rsidP="00301F0B">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2023/24</w:t>
            </w:r>
          </w:p>
        </w:tc>
      </w:tr>
      <w:tr w:rsidR="00301F0B" w:rsidRPr="00301F0B" w14:paraId="640BFEB2" w14:textId="77777777" w:rsidTr="00301F0B">
        <w:trPr>
          <w:trHeight w:val="300"/>
        </w:trPr>
        <w:tc>
          <w:tcPr>
            <w:tcW w:w="980" w:type="dxa"/>
            <w:shd w:val="clear" w:color="000000" w:fill="FFFFFF"/>
            <w:noWrap/>
            <w:vAlign w:val="bottom"/>
            <w:hideMark/>
          </w:tcPr>
          <w:p w14:paraId="78DD77DC" w14:textId="77777777" w:rsidR="00301F0B" w:rsidRPr="00301F0B" w:rsidRDefault="00301F0B" w:rsidP="00301F0B">
            <w:pPr>
              <w:spacing w:before="0" w:after="0" w:line="240" w:lineRule="auto"/>
              <w:ind w:left="0" w:right="0"/>
              <w:jc w:val="center"/>
              <w:rPr>
                <w:rFonts w:ascii="Calibri" w:eastAsia="Times New Roman" w:hAnsi="Calibri" w:cs="Calibri"/>
                <w:color w:val="000000" w:themeColor="text1"/>
                <w:sz w:val="22"/>
                <w:szCs w:val="22"/>
              </w:rPr>
            </w:pPr>
            <w:r w:rsidRPr="00301F0B">
              <w:rPr>
                <w:rFonts w:ascii="Calibri" w:eastAsia="Times New Roman" w:hAnsi="Calibri" w:cs="Calibri"/>
                <w:color w:val="000000" w:themeColor="text1"/>
                <w:sz w:val="22"/>
                <w:szCs w:val="22"/>
              </w:rPr>
              <w:t>42</w:t>
            </w:r>
          </w:p>
        </w:tc>
        <w:tc>
          <w:tcPr>
            <w:tcW w:w="980" w:type="dxa"/>
            <w:shd w:val="clear" w:color="000000" w:fill="FFFFFF"/>
            <w:noWrap/>
            <w:vAlign w:val="bottom"/>
            <w:hideMark/>
          </w:tcPr>
          <w:p w14:paraId="634C31D9" w14:textId="77777777" w:rsidR="00301F0B" w:rsidRPr="00301F0B" w:rsidRDefault="00301F0B" w:rsidP="00301F0B">
            <w:pPr>
              <w:spacing w:before="0" w:after="0" w:line="240" w:lineRule="auto"/>
              <w:ind w:left="0" w:right="0"/>
              <w:jc w:val="center"/>
              <w:rPr>
                <w:rFonts w:ascii="Calibri" w:eastAsia="Times New Roman" w:hAnsi="Calibri" w:cs="Calibri"/>
                <w:color w:val="000000" w:themeColor="text1"/>
                <w:sz w:val="22"/>
                <w:szCs w:val="22"/>
              </w:rPr>
            </w:pPr>
            <w:r w:rsidRPr="00301F0B">
              <w:rPr>
                <w:rFonts w:ascii="Calibri" w:eastAsia="Times New Roman" w:hAnsi="Calibri" w:cs="Calibri"/>
                <w:color w:val="000000" w:themeColor="text1"/>
                <w:sz w:val="22"/>
                <w:szCs w:val="22"/>
              </w:rPr>
              <w:t>28</w:t>
            </w:r>
          </w:p>
        </w:tc>
        <w:tc>
          <w:tcPr>
            <w:tcW w:w="980" w:type="dxa"/>
            <w:shd w:val="clear" w:color="000000" w:fill="FFFFFF"/>
            <w:noWrap/>
            <w:vAlign w:val="bottom"/>
            <w:hideMark/>
          </w:tcPr>
          <w:p w14:paraId="7D2146A4" w14:textId="77777777" w:rsidR="00301F0B" w:rsidRPr="00301F0B" w:rsidRDefault="00301F0B" w:rsidP="00301F0B">
            <w:pPr>
              <w:spacing w:before="0" w:after="0" w:line="240" w:lineRule="auto"/>
              <w:ind w:left="0" w:right="0"/>
              <w:jc w:val="center"/>
              <w:rPr>
                <w:rFonts w:ascii="Calibri" w:eastAsia="Times New Roman" w:hAnsi="Calibri" w:cs="Calibri"/>
                <w:color w:val="000000" w:themeColor="text1"/>
                <w:sz w:val="22"/>
                <w:szCs w:val="22"/>
              </w:rPr>
            </w:pPr>
            <w:r w:rsidRPr="00301F0B">
              <w:rPr>
                <w:rFonts w:ascii="Calibri" w:eastAsia="Times New Roman" w:hAnsi="Calibri" w:cs="Calibri"/>
                <w:color w:val="000000" w:themeColor="text1"/>
                <w:sz w:val="22"/>
                <w:szCs w:val="22"/>
              </w:rPr>
              <w:t>46</w:t>
            </w:r>
          </w:p>
        </w:tc>
        <w:tc>
          <w:tcPr>
            <w:tcW w:w="980" w:type="dxa"/>
            <w:shd w:val="clear" w:color="000000" w:fill="FFFFFF"/>
            <w:noWrap/>
            <w:vAlign w:val="bottom"/>
            <w:hideMark/>
          </w:tcPr>
          <w:p w14:paraId="00A0089A" w14:textId="77777777" w:rsidR="00301F0B" w:rsidRPr="00301F0B" w:rsidRDefault="00301F0B" w:rsidP="00301F0B">
            <w:pPr>
              <w:spacing w:before="0" w:after="0" w:line="240" w:lineRule="auto"/>
              <w:ind w:left="0" w:right="0"/>
              <w:jc w:val="center"/>
              <w:rPr>
                <w:rFonts w:ascii="Calibri" w:eastAsia="Times New Roman" w:hAnsi="Calibri" w:cs="Calibri"/>
                <w:color w:val="000000" w:themeColor="text1"/>
                <w:sz w:val="22"/>
                <w:szCs w:val="22"/>
              </w:rPr>
            </w:pPr>
            <w:r w:rsidRPr="00301F0B">
              <w:rPr>
                <w:rFonts w:ascii="Calibri" w:eastAsia="Times New Roman" w:hAnsi="Calibri" w:cs="Calibri"/>
                <w:color w:val="000000" w:themeColor="text1"/>
                <w:sz w:val="22"/>
                <w:szCs w:val="22"/>
              </w:rPr>
              <w:t>17</w:t>
            </w:r>
          </w:p>
        </w:tc>
        <w:tc>
          <w:tcPr>
            <w:tcW w:w="980" w:type="dxa"/>
            <w:shd w:val="clear" w:color="000000" w:fill="FFFFFF"/>
            <w:noWrap/>
            <w:vAlign w:val="bottom"/>
            <w:hideMark/>
          </w:tcPr>
          <w:p w14:paraId="1676BBB6" w14:textId="77777777" w:rsidR="00301F0B" w:rsidRPr="00301F0B" w:rsidRDefault="00301F0B" w:rsidP="00301F0B">
            <w:pPr>
              <w:spacing w:before="0" w:after="0" w:line="240" w:lineRule="auto"/>
              <w:ind w:left="0" w:right="0"/>
              <w:jc w:val="center"/>
              <w:rPr>
                <w:rFonts w:ascii="Calibri" w:eastAsia="Times New Roman" w:hAnsi="Calibri" w:cs="Calibri"/>
                <w:color w:val="000000" w:themeColor="text1"/>
                <w:sz w:val="22"/>
                <w:szCs w:val="22"/>
              </w:rPr>
            </w:pPr>
            <w:r w:rsidRPr="00301F0B">
              <w:rPr>
                <w:rFonts w:ascii="Calibri" w:eastAsia="Times New Roman" w:hAnsi="Calibri" w:cs="Calibri"/>
                <w:color w:val="000000" w:themeColor="text1"/>
                <w:sz w:val="22"/>
                <w:szCs w:val="22"/>
              </w:rPr>
              <w:t>24</w:t>
            </w:r>
          </w:p>
        </w:tc>
      </w:tr>
      <w:bookmarkEnd w:id="0"/>
    </w:tbl>
    <w:p w14:paraId="2FAA9DAF" w14:textId="77777777" w:rsidR="00301F0B" w:rsidRPr="00301F0B" w:rsidRDefault="00301F0B" w:rsidP="00A022F2">
      <w:pPr>
        <w:spacing w:before="0" w:after="0" w:line="240" w:lineRule="auto"/>
        <w:ind w:right="0"/>
        <w:rPr>
          <w:rFonts w:ascii="Verdana" w:eastAsia="Times New Roman" w:hAnsi="Verdana"/>
          <w:color w:val="000000" w:themeColor="text1"/>
          <w:sz w:val="22"/>
          <w:szCs w:val="22"/>
          <w:lang w:val="en-US"/>
        </w:rPr>
      </w:pPr>
    </w:p>
    <w:p w14:paraId="3A6AF99F" w14:textId="77777777" w:rsidR="00301F0B" w:rsidRPr="00301F0B" w:rsidRDefault="00301F0B" w:rsidP="00A022F2">
      <w:pPr>
        <w:spacing w:before="0" w:after="0" w:line="240" w:lineRule="auto"/>
        <w:ind w:right="0"/>
        <w:rPr>
          <w:rFonts w:ascii="Verdana" w:eastAsia="Times New Roman" w:hAnsi="Verdana"/>
          <w:color w:val="000000" w:themeColor="text1"/>
          <w:sz w:val="22"/>
          <w:szCs w:val="22"/>
          <w:lang w:val="en-US"/>
        </w:rPr>
      </w:pPr>
    </w:p>
    <w:p w14:paraId="01CFDC87" w14:textId="77777777" w:rsidR="00A022F2" w:rsidRPr="00A022F2" w:rsidRDefault="00A022F2" w:rsidP="00A022F2">
      <w:pPr>
        <w:rPr>
          <w:rFonts w:ascii="Verdana" w:eastAsiaTheme="minorHAnsi" w:hAnsi="Verdana"/>
          <w:b/>
          <w:bCs/>
          <w:sz w:val="22"/>
          <w:szCs w:val="22"/>
          <w:u w:val="single"/>
          <w:lang w:val="en-US"/>
        </w:rPr>
      </w:pPr>
      <w:r w:rsidRPr="00A022F2">
        <w:rPr>
          <w:rFonts w:ascii="Verdana" w:hAnsi="Verdana"/>
          <w:b/>
          <w:bCs/>
          <w:sz w:val="22"/>
          <w:szCs w:val="22"/>
          <w:u w:val="single"/>
          <w:lang w:val="en-US"/>
        </w:rPr>
        <w:t>Neurological support:</w:t>
      </w:r>
    </w:p>
    <w:p w14:paraId="1E4BD99F" w14:textId="7665C431" w:rsidR="00A022F2" w:rsidRDefault="00A022F2" w:rsidP="00A022F2">
      <w:pPr>
        <w:spacing w:before="0" w:after="0" w:line="240" w:lineRule="auto"/>
        <w:ind w:right="0"/>
        <w:rPr>
          <w:rFonts w:ascii="Verdana" w:eastAsia="Times New Roman" w:hAnsi="Verdana"/>
          <w:b/>
          <w:bCs/>
          <w:sz w:val="22"/>
          <w:szCs w:val="22"/>
          <w:lang w:val="en-US"/>
        </w:rPr>
      </w:pPr>
      <w:bookmarkStart w:id="1" w:name="_Hlk189138175"/>
      <w:r w:rsidRPr="00A022F2">
        <w:rPr>
          <w:rFonts w:ascii="Verdana" w:eastAsia="Times New Roman" w:hAnsi="Verdana"/>
          <w:b/>
          <w:bCs/>
          <w:sz w:val="22"/>
          <w:szCs w:val="22"/>
          <w:lang w:val="en-US"/>
        </w:rPr>
        <w:t>How much money has been spent on neurological support for people living with MND.</w:t>
      </w:r>
    </w:p>
    <w:tbl>
      <w:tblPr>
        <w:tblpPr w:leftFromText="180" w:rightFromText="180" w:vertAnchor="text" w:horzAnchor="margin" w:tblpXSpec="center" w:tblpY="205"/>
        <w:tblW w:w="6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0"/>
        <w:gridCol w:w="1331"/>
        <w:gridCol w:w="1330"/>
        <w:gridCol w:w="1330"/>
        <w:gridCol w:w="1330"/>
      </w:tblGrid>
      <w:tr w:rsidR="00372AF9" w:rsidRPr="00301F0B" w14:paraId="2AA50FD8" w14:textId="77777777" w:rsidTr="00372AF9">
        <w:trPr>
          <w:trHeight w:val="300"/>
        </w:trPr>
        <w:tc>
          <w:tcPr>
            <w:tcW w:w="1219" w:type="dxa"/>
            <w:shd w:val="clear" w:color="auto" w:fill="auto"/>
            <w:noWrap/>
            <w:vAlign w:val="bottom"/>
            <w:hideMark/>
          </w:tcPr>
          <w:p w14:paraId="02936067" w14:textId="77777777" w:rsidR="00372AF9" w:rsidRPr="00301F0B" w:rsidRDefault="00372AF9" w:rsidP="00372AF9">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2019/20</w:t>
            </w:r>
          </w:p>
        </w:tc>
        <w:tc>
          <w:tcPr>
            <w:tcW w:w="1331" w:type="dxa"/>
            <w:shd w:val="clear" w:color="auto" w:fill="auto"/>
            <w:noWrap/>
            <w:vAlign w:val="bottom"/>
            <w:hideMark/>
          </w:tcPr>
          <w:p w14:paraId="6AE5F81A" w14:textId="77777777" w:rsidR="00372AF9" w:rsidRPr="00301F0B" w:rsidRDefault="00372AF9" w:rsidP="00372AF9">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2020/21</w:t>
            </w:r>
          </w:p>
        </w:tc>
        <w:tc>
          <w:tcPr>
            <w:tcW w:w="1330" w:type="dxa"/>
            <w:shd w:val="clear" w:color="auto" w:fill="auto"/>
            <w:noWrap/>
            <w:vAlign w:val="bottom"/>
            <w:hideMark/>
          </w:tcPr>
          <w:p w14:paraId="136BEF7E" w14:textId="77777777" w:rsidR="00372AF9" w:rsidRPr="00301F0B" w:rsidRDefault="00372AF9" w:rsidP="00372AF9">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2021/22</w:t>
            </w:r>
          </w:p>
        </w:tc>
        <w:tc>
          <w:tcPr>
            <w:tcW w:w="1330" w:type="dxa"/>
            <w:shd w:val="clear" w:color="auto" w:fill="auto"/>
            <w:noWrap/>
            <w:vAlign w:val="bottom"/>
            <w:hideMark/>
          </w:tcPr>
          <w:p w14:paraId="2ECF6A80" w14:textId="77777777" w:rsidR="00372AF9" w:rsidRPr="00301F0B" w:rsidRDefault="00372AF9" w:rsidP="00372AF9">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2022/23</w:t>
            </w:r>
          </w:p>
        </w:tc>
        <w:tc>
          <w:tcPr>
            <w:tcW w:w="1330" w:type="dxa"/>
            <w:shd w:val="clear" w:color="auto" w:fill="auto"/>
            <w:noWrap/>
            <w:vAlign w:val="bottom"/>
            <w:hideMark/>
          </w:tcPr>
          <w:p w14:paraId="66356D0A" w14:textId="77777777" w:rsidR="00372AF9" w:rsidRPr="00301F0B" w:rsidRDefault="00372AF9" w:rsidP="00372AF9">
            <w:pPr>
              <w:spacing w:before="0" w:after="0" w:line="240" w:lineRule="auto"/>
              <w:ind w:left="0" w:right="0"/>
              <w:jc w:val="center"/>
              <w:rPr>
                <w:rFonts w:ascii="Calibri" w:eastAsia="Times New Roman" w:hAnsi="Calibri" w:cs="Calibri"/>
                <w:b/>
                <w:bCs/>
                <w:color w:val="000000" w:themeColor="text1"/>
                <w:sz w:val="22"/>
                <w:szCs w:val="22"/>
              </w:rPr>
            </w:pPr>
            <w:r w:rsidRPr="00301F0B">
              <w:rPr>
                <w:rFonts w:ascii="Calibri" w:eastAsia="Times New Roman" w:hAnsi="Calibri" w:cs="Calibri"/>
                <w:b/>
                <w:bCs/>
                <w:color w:val="000000" w:themeColor="text1"/>
                <w:sz w:val="22"/>
                <w:szCs w:val="22"/>
              </w:rPr>
              <w:t>2023/24</w:t>
            </w:r>
          </w:p>
        </w:tc>
      </w:tr>
      <w:tr w:rsidR="00372AF9" w:rsidRPr="00301F0B" w14:paraId="3794429C" w14:textId="77777777" w:rsidTr="00372AF9">
        <w:trPr>
          <w:trHeight w:val="300"/>
        </w:trPr>
        <w:tc>
          <w:tcPr>
            <w:tcW w:w="1219" w:type="dxa"/>
            <w:shd w:val="clear" w:color="000000" w:fill="FFFFFF"/>
            <w:noWrap/>
            <w:vAlign w:val="bottom"/>
            <w:hideMark/>
          </w:tcPr>
          <w:p w14:paraId="195DAAF0" w14:textId="645F4748" w:rsidR="00372AF9" w:rsidRPr="00301F0B" w:rsidRDefault="00372AF9" w:rsidP="00372AF9">
            <w:pPr>
              <w:spacing w:before="0" w:after="0" w:line="240" w:lineRule="auto"/>
              <w:ind w:left="0" w:right="0"/>
              <w:jc w:val="center"/>
              <w:rPr>
                <w:rFonts w:ascii="Calibri" w:eastAsia="Times New Roman" w:hAnsi="Calibri" w:cs="Calibri"/>
                <w:color w:val="000000" w:themeColor="text1"/>
                <w:sz w:val="22"/>
                <w:szCs w:val="22"/>
              </w:rPr>
            </w:pPr>
            <w:r>
              <w:rPr>
                <w:rFonts w:ascii="Calibri" w:eastAsia="Times New Roman" w:hAnsi="Calibri" w:cs="Calibri"/>
                <w:color w:val="000000" w:themeColor="text1"/>
                <w:sz w:val="22"/>
                <w:szCs w:val="22"/>
              </w:rPr>
              <w:t>£164,</w:t>
            </w:r>
            <w:r w:rsidR="00A45D2B">
              <w:rPr>
                <w:rFonts w:ascii="Calibri" w:eastAsia="Times New Roman" w:hAnsi="Calibri" w:cs="Calibri"/>
                <w:color w:val="000000" w:themeColor="text1"/>
                <w:sz w:val="22"/>
                <w:szCs w:val="22"/>
              </w:rPr>
              <w:t>7</w:t>
            </w:r>
            <w:r>
              <w:rPr>
                <w:rFonts w:ascii="Calibri" w:eastAsia="Times New Roman" w:hAnsi="Calibri" w:cs="Calibri"/>
                <w:color w:val="000000" w:themeColor="text1"/>
                <w:sz w:val="22"/>
                <w:szCs w:val="22"/>
              </w:rPr>
              <w:t>82.00</w:t>
            </w:r>
          </w:p>
        </w:tc>
        <w:tc>
          <w:tcPr>
            <w:tcW w:w="1331" w:type="dxa"/>
            <w:shd w:val="clear" w:color="000000" w:fill="FFFFFF"/>
            <w:noWrap/>
            <w:vAlign w:val="bottom"/>
            <w:hideMark/>
          </w:tcPr>
          <w:p w14:paraId="39736805" w14:textId="77777777" w:rsidR="00372AF9" w:rsidRPr="00301F0B" w:rsidRDefault="00372AF9" w:rsidP="00372AF9">
            <w:pPr>
              <w:spacing w:before="0" w:after="0" w:line="240" w:lineRule="auto"/>
              <w:ind w:left="0" w:right="0"/>
              <w:jc w:val="center"/>
              <w:rPr>
                <w:rFonts w:ascii="Calibri" w:eastAsia="Times New Roman" w:hAnsi="Calibri" w:cs="Calibri"/>
                <w:color w:val="000000" w:themeColor="text1"/>
                <w:sz w:val="22"/>
                <w:szCs w:val="22"/>
              </w:rPr>
            </w:pPr>
            <w:r>
              <w:rPr>
                <w:rFonts w:ascii="Calibri" w:eastAsia="Times New Roman" w:hAnsi="Calibri" w:cs="Calibri"/>
                <w:color w:val="000000" w:themeColor="text1"/>
                <w:sz w:val="22"/>
                <w:szCs w:val="22"/>
              </w:rPr>
              <w:t>£171.303.00</w:t>
            </w:r>
          </w:p>
        </w:tc>
        <w:tc>
          <w:tcPr>
            <w:tcW w:w="1330" w:type="dxa"/>
            <w:shd w:val="clear" w:color="000000" w:fill="FFFFFF"/>
            <w:noWrap/>
            <w:vAlign w:val="bottom"/>
            <w:hideMark/>
          </w:tcPr>
          <w:p w14:paraId="1B6A4F73" w14:textId="77777777" w:rsidR="00372AF9" w:rsidRPr="00301F0B" w:rsidRDefault="00372AF9" w:rsidP="00372AF9">
            <w:pPr>
              <w:spacing w:before="0" w:after="0" w:line="240" w:lineRule="auto"/>
              <w:ind w:left="0" w:right="0"/>
              <w:jc w:val="center"/>
              <w:rPr>
                <w:rFonts w:ascii="Calibri" w:eastAsia="Times New Roman" w:hAnsi="Calibri" w:cs="Calibri"/>
                <w:color w:val="000000" w:themeColor="text1"/>
                <w:sz w:val="22"/>
                <w:szCs w:val="22"/>
              </w:rPr>
            </w:pPr>
            <w:r>
              <w:rPr>
                <w:rFonts w:ascii="Calibri" w:eastAsia="Times New Roman" w:hAnsi="Calibri" w:cs="Calibri"/>
                <w:color w:val="000000" w:themeColor="text1"/>
                <w:sz w:val="22"/>
                <w:szCs w:val="22"/>
              </w:rPr>
              <w:t>£173,636.00</w:t>
            </w:r>
          </w:p>
        </w:tc>
        <w:tc>
          <w:tcPr>
            <w:tcW w:w="1330" w:type="dxa"/>
            <w:shd w:val="clear" w:color="000000" w:fill="FFFFFF"/>
            <w:noWrap/>
            <w:vAlign w:val="bottom"/>
            <w:hideMark/>
          </w:tcPr>
          <w:p w14:paraId="5876BB21" w14:textId="149F5987" w:rsidR="00372AF9" w:rsidRPr="00301F0B" w:rsidRDefault="00372AF9" w:rsidP="00372AF9">
            <w:pPr>
              <w:spacing w:before="0" w:after="0" w:line="240" w:lineRule="auto"/>
              <w:ind w:left="0" w:right="0"/>
              <w:jc w:val="center"/>
              <w:rPr>
                <w:rFonts w:ascii="Calibri" w:eastAsia="Times New Roman" w:hAnsi="Calibri" w:cs="Calibri"/>
                <w:color w:val="000000" w:themeColor="text1"/>
                <w:sz w:val="22"/>
                <w:szCs w:val="22"/>
              </w:rPr>
            </w:pPr>
            <w:r>
              <w:rPr>
                <w:rFonts w:ascii="Calibri" w:eastAsia="Times New Roman" w:hAnsi="Calibri" w:cs="Calibri"/>
                <w:color w:val="000000" w:themeColor="text1"/>
                <w:sz w:val="22"/>
                <w:szCs w:val="22"/>
              </w:rPr>
              <w:t>£164,45</w:t>
            </w:r>
            <w:r w:rsidR="00A45D2B">
              <w:rPr>
                <w:rFonts w:ascii="Calibri" w:eastAsia="Times New Roman" w:hAnsi="Calibri" w:cs="Calibri"/>
                <w:color w:val="000000" w:themeColor="text1"/>
                <w:sz w:val="22"/>
                <w:szCs w:val="22"/>
              </w:rPr>
              <w:t>4</w:t>
            </w:r>
            <w:r>
              <w:rPr>
                <w:rFonts w:ascii="Calibri" w:eastAsia="Times New Roman" w:hAnsi="Calibri" w:cs="Calibri"/>
                <w:color w:val="000000" w:themeColor="text1"/>
                <w:sz w:val="22"/>
                <w:szCs w:val="22"/>
              </w:rPr>
              <w:t>.00</w:t>
            </w:r>
          </w:p>
        </w:tc>
        <w:tc>
          <w:tcPr>
            <w:tcW w:w="1330" w:type="dxa"/>
            <w:shd w:val="clear" w:color="000000" w:fill="FFFFFF"/>
            <w:noWrap/>
            <w:vAlign w:val="bottom"/>
            <w:hideMark/>
          </w:tcPr>
          <w:p w14:paraId="5DF5BE59" w14:textId="77777777" w:rsidR="00372AF9" w:rsidRPr="00301F0B" w:rsidRDefault="00372AF9" w:rsidP="00372AF9">
            <w:pPr>
              <w:spacing w:before="0" w:after="0" w:line="240" w:lineRule="auto"/>
              <w:ind w:left="0" w:right="0"/>
              <w:jc w:val="center"/>
              <w:rPr>
                <w:rFonts w:ascii="Calibri" w:eastAsia="Times New Roman" w:hAnsi="Calibri" w:cs="Calibri"/>
                <w:color w:val="000000" w:themeColor="text1"/>
                <w:sz w:val="22"/>
                <w:szCs w:val="22"/>
              </w:rPr>
            </w:pPr>
            <w:r>
              <w:rPr>
                <w:rFonts w:ascii="Calibri" w:eastAsia="Times New Roman" w:hAnsi="Calibri" w:cs="Calibri"/>
                <w:color w:val="000000" w:themeColor="text1"/>
                <w:sz w:val="22"/>
                <w:szCs w:val="22"/>
              </w:rPr>
              <w:t>£181,732.00</w:t>
            </w:r>
          </w:p>
        </w:tc>
      </w:tr>
    </w:tbl>
    <w:p w14:paraId="392484BC" w14:textId="77777777" w:rsidR="00372AF9" w:rsidRDefault="00372AF9" w:rsidP="00A022F2">
      <w:pPr>
        <w:spacing w:before="0" w:after="0" w:line="240" w:lineRule="auto"/>
        <w:ind w:right="0"/>
        <w:rPr>
          <w:rFonts w:ascii="Verdana" w:eastAsia="Times New Roman" w:hAnsi="Verdana"/>
          <w:b/>
          <w:bCs/>
          <w:sz w:val="22"/>
          <w:szCs w:val="22"/>
          <w:lang w:val="en-US"/>
        </w:rPr>
      </w:pPr>
    </w:p>
    <w:bookmarkEnd w:id="1"/>
    <w:p w14:paraId="2AC8A666" w14:textId="4963F7C2" w:rsidR="00D03F67" w:rsidRDefault="00D03F67" w:rsidP="00A022F2">
      <w:pPr>
        <w:spacing w:before="0" w:after="0" w:line="240" w:lineRule="auto"/>
        <w:ind w:right="0"/>
        <w:rPr>
          <w:rFonts w:ascii="Verdana" w:eastAsia="Times New Roman" w:hAnsi="Verdana"/>
          <w:b/>
          <w:bCs/>
          <w:sz w:val="22"/>
          <w:szCs w:val="22"/>
          <w:lang w:val="en-US"/>
        </w:rPr>
      </w:pPr>
    </w:p>
    <w:p w14:paraId="6D9029C0" w14:textId="77777777" w:rsidR="00A022F2" w:rsidRPr="00A022F2" w:rsidRDefault="00A022F2" w:rsidP="00A022F2">
      <w:pPr>
        <w:spacing w:before="0" w:after="0" w:line="240" w:lineRule="auto"/>
        <w:ind w:right="0"/>
        <w:rPr>
          <w:rFonts w:ascii="Verdana" w:eastAsia="Times New Roman" w:hAnsi="Verdana"/>
          <w:b/>
          <w:bCs/>
          <w:sz w:val="22"/>
          <w:szCs w:val="22"/>
          <w:lang w:val="en-US"/>
        </w:rPr>
      </w:pPr>
    </w:p>
    <w:p w14:paraId="2DAE3B46" w14:textId="77777777" w:rsidR="00372AF9" w:rsidRDefault="00372AF9" w:rsidP="00A022F2">
      <w:pPr>
        <w:spacing w:before="0" w:after="0" w:line="240" w:lineRule="auto"/>
        <w:ind w:right="0"/>
        <w:rPr>
          <w:rFonts w:ascii="Verdana" w:eastAsia="Times New Roman" w:hAnsi="Verdana"/>
          <w:b/>
          <w:bCs/>
          <w:sz w:val="22"/>
          <w:szCs w:val="22"/>
          <w:lang w:val="en-US"/>
        </w:rPr>
      </w:pPr>
      <w:bookmarkStart w:id="2" w:name="_Hlk189137864"/>
    </w:p>
    <w:p w14:paraId="5EE8738A" w14:textId="4DCC3230"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consultant neurologists have you employed that support people living with MND.</w:t>
      </w:r>
    </w:p>
    <w:bookmarkEnd w:id="2"/>
    <w:p w14:paraId="2D2E8EA3" w14:textId="6E22C9B8" w:rsidR="00D03F67" w:rsidRDefault="00D03F67" w:rsidP="00A022F2">
      <w:pPr>
        <w:spacing w:before="0" w:after="0" w:line="240" w:lineRule="auto"/>
        <w:ind w:right="0"/>
        <w:rPr>
          <w:rFonts w:ascii="Verdana" w:eastAsia="Times New Roman" w:hAnsi="Verdana"/>
          <w:b/>
          <w:bCs/>
          <w:sz w:val="22"/>
          <w:szCs w:val="22"/>
          <w:lang w:val="en-US"/>
        </w:rPr>
      </w:pPr>
    </w:p>
    <w:p w14:paraId="47A19520" w14:textId="1FD8F3CE" w:rsidR="00D03F67" w:rsidRPr="00372AF9" w:rsidRDefault="00372AF9"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There are 3 neurologists at all times to support living people with Motor Neurone Disease.</w:t>
      </w:r>
    </w:p>
    <w:p w14:paraId="367616CF" w14:textId="6B55C416" w:rsidR="00A022F2" w:rsidRDefault="00A022F2" w:rsidP="00A022F2">
      <w:pPr>
        <w:spacing w:before="0" w:after="0" w:line="240" w:lineRule="auto"/>
        <w:ind w:right="0"/>
        <w:rPr>
          <w:rFonts w:ascii="Verdana" w:eastAsia="Times New Roman" w:hAnsi="Verdana"/>
          <w:b/>
          <w:bCs/>
          <w:sz w:val="22"/>
          <w:szCs w:val="22"/>
          <w:lang w:val="en-US"/>
        </w:rPr>
      </w:pPr>
    </w:p>
    <w:p w14:paraId="16A5709E" w14:textId="77777777" w:rsidR="00A022F2" w:rsidRPr="00A022F2" w:rsidRDefault="00A022F2" w:rsidP="00A022F2">
      <w:pPr>
        <w:rPr>
          <w:rFonts w:ascii="Verdana" w:eastAsiaTheme="minorHAnsi" w:hAnsi="Verdana"/>
          <w:b/>
          <w:bCs/>
          <w:sz w:val="22"/>
          <w:szCs w:val="22"/>
          <w:u w:val="single"/>
          <w:lang w:val="en-US"/>
        </w:rPr>
      </w:pPr>
      <w:r w:rsidRPr="00A022F2">
        <w:rPr>
          <w:rFonts w:ascii="Verdana" w:hAnsi="Verdana"/>
          <w:b/>
          <w:bCs/>
          <w:sz w:val="22"/>
          <w:szCs w:val="22"/>
          <w:u w:val="single"/>
          <w:lang w:val="en-US"/>
        </w:rPr>
        <w:t>Psychological support:</w:t>
      </w:r>
    </w:p>
    <w:p w14:paraId="63DE1E0F" w14:textId="2E6D8E1E"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much money has been spent on psychological support for people living with MND.</w:t>
      </w:r>
    </w:p>
    <w:p w14:paraId="3BF1D3C4" w14:textId="4755C8E4" w:rsidR="00A022F2" w:rsidRDefault="00A022F2" w:rsidP="00A022F2">
      <w:pPr>
        <w:spacing w:before="0" w:after="0" w:line="240" w:lineRule="auto"/>
        <w:ind w:right="0"/>
        <w:rPr>
          <w:rFonts w:ascii="Verdana" w:eastAsia="Times New Roman" w:hAnsi="Verdana"/>
          <w:b/>
          <w:bCs/>
          <w:sz w:val="22"/>
          <w:szCs w:val="22"/>
          <w:lang w:val="en-US"/>
        </w:rPr>
      </w:pPr>
    </w:p>
    <w:p w14:paraId="41089FA1" w14:textId="1EB26873" w:rsidR="00A022F2" w:rsidRDefault="00A022F2"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Prior to 2021 this information would be held by the Motor Neuron</w:t>
      </w:r>
      <w:r w:rsidR="006B63F6">
        <w:rPr>
          <w:rFonts w:ascii="Verdana" w:eastAsia="Times New Roman" w:hAnsi="Verdana"/>
          <w:sz w:val="22"/>
          <w:szCs w:val="22"/>
          <w:lang w:val="en-US"/>
        </w:rPr>
        <w:t>e</w:t>
      </w:r>
      <w:r>
        <w:rPr>
          <w:rFonts w:ascii="Verdana" w:eastAsia="Times New Roman" w:hAnsi="Verdana"/>
          <w:sz w:val="22"/>
          <w:szCs w:val="22"/>
          <w:lang w:val="en-US"/>
        </w:rPr>
        <w:t xml:space="preserve"> Disease Association. </w:t>
      </w:r>
    </w:p>
    <w:p w14:paraId="38E60D3F" w14:textId="25FDCD43" w:rsidR="00A022F2" w:rsidRDefault="00A022F2"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From November 2025 – to November 2028 the total will be £157,335</w:t>
      </w:r>
    </w:p>
    <w:p w14:paraId="14B84714" w14:textId="77777777" w:rsidR="00A022F2" w:rsidRPr="00A022F2" w:rsidRDefault="00A022F2" w:rsidP="00A022F2">
      <w:pPr>
        <w:spacing w:before="0" w:after="0" w:line="240" w:lineRule="auto"/>
        <w:ind w:right="0"/>
        <w:rPr>
          <w:rFonts w:ascii="Verdana" w:eastAsia="Times New Roman" w:hAnsi="Verdana"/>
          <w:sz w:val="22"/>
          <w:szCs w:val="22"/>
          <w:lang w:val="en-US"/>
        </w:rPr>
      </w:pPr>
    </w:p>
    <w:p w14:paraId="5B341C49" w14:textId="34D305CB"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psychologists have you employed that support people living with MND.</w:t>
      </w:r>
    </w:p>
    <w:p w14:paraId="1E91FB77" w14:textId="6168B8FA" w:rsidR="00A022F2" w:rsidRDefault="00A022F2" w:rsidP="00A022F2">
      <w:pPr>
        <w:spacing w:before="0" w:after="0" w:line="240" w:lineRule="auto"/>
        <w:ind w:right="0"/>
        <w:rPr>
          <w:rFonts w:ascii="Verdana" w:eastAsia="Times New Roman" w:hAnsi="Verdana"/>
          <w:b/>
          <w:bCs/>
          <w:sz w:val="22"/>
          <w:szCs w:val="22"/>
          <w:lang w:val="en-US"/>
        </w:rPr>
      </w:pPr>
    </w:p>
    <w:p w14:paraId="0C657322" w14:textId="77777777" w:rsidR="00A022F2" w:rsidRPr="00A022F2" w:rsidRDefault="00A022F2" w:rsidP="00A022F2">
      <w:pPr>
        <w:rPr>
          <w:rFonts w:ascii="Verdana" w:eastAsia="Times New Roman" w:hAnsi="Verdana"/>
          <w:sz w:val="22"/>
          <w:szCs w:val="22"/>
          <w:lang w:val="en-US"/>
        </w:rPr>
      </w:pPr>
      <w:r w:rsidRPr="00A022F2">
        <w:rPr>
          <w:rFonts w:ascii="Verdana" w:eastAsia="Times New Roman" w:hAnsi="Verdana"/>
          <w:sz w:val="22"/>
          <w:szCs w:val="22"/>
          <w:lang w:val="en-US"/>
        </w:rPr>
        <w:lastRenderedPageBreak/>
        <w:t>A 0.2 WTE clinical psychologist was employed to cover the five health boards between Nov 2018-Nov 2021. Although some direct patient contact was carried out, the role was mainly for service development of a psychological model of care for people living with and affected by MND. From 2025-2028 we are hoping to have a 0.6 WTE clinical psychologist working in the Network focusing on Acceptance and Commitment Therapy for people living with and affected by MND.</w:t>
      </w:r>
    </w:p>
    <w:p w14:paraId="792DF981" w14:textId="7097182D" w:rsidR="00A022F2" w:rsidRPr="00A022F2" w:rsidRDefault="00A022F2" w:rsidP="00A022F2">
      <w:pPr>
        <w:rPr>
          <w:rFonts w:ascii="Verdana" w:eastAsiaTheme="minorHAnsi" w:hAnsi="Verdana"/>
          <w:b/>
          <w:bCs/>
          <w:sz w:val="22"/>
          <w:szCs w:val="22"/>
          <w:lang w:val="en-US"/>
        </w:rPr>
      </w:pPr>
      <w:r w:rsidRPr="00A022F2">
        <w:rPr>
          <w:rFonts w:ascii="Verdana" w:hAnsi="Verdana"/>
          <w:b/>
          <w:bCs/>
          <w:sz w:val="22"/>
          <w:szCs w:val="22"/>
          <w:u w:val="single"/>
          <w:lang w:val="en-US"/>
        </w:rPr>
        <w:t>Genetic testing</w:t>
      </w:r>
      <w:r w:rsidRPr="00A022F2">
        <w:rPr>
          <w:rFonts w:ascii="Verdana" w:hAnsi="Verdana"/>
          <w:b/>
          <w:bCs/>
          <w:sz w:val="22"/>
          <w:szCs w:val="22"/>
          <w:lang w:val="en-US"/>
        </w:rPr>
        <w:t>:</w:t>
      </w:r>
    </w:p>
    <w:p w14:paraId="73C9B3A9" w14:textId="5A310A0A"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people with an MND diagnosis have received genetic testing.</w:t>
      </w:r>
    </w:p>
    <w:p w14:paraId="265AFBC6" w14:textId="0B79A21D" w:rsidR="00A022F2" w:rsidRDefault="00A022F2" w:rsidP="00A022F2">
      <w:pPr>
        <w:spacing w:before="0" w:after="0" w:line="240" w:lineRule="auto"/>
        <w:ind w:right="0"/>
        <w:rPr>
          <w:rFonts w:ascii="Verdana" w:eastAsia="Times New Roman" w:hAnsi="Verdana"/>
          <w:b/>
          <w:bCs/>
          <w:sz w:val="22"/>
          <w:szCs w:val="22"/>
          <w:lang w:val="en-US"/>
        </w:rPr>
      </w:pPr>
    </w:p>
    <w:p w14:paraId="544CFB71" w14:textId="0A408BE8" w:rsidR="00A022F2"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 xml:space="preserve">Hywel Dda </w:t>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t>&lt;5*</w:t>
      </w:r>
      <w:r w:rsidR="007647E9">
        <w:rPr>
          <w:rFonts w:ascii="Verdana" w:eastAsia="Times New Roman" w:hAnsi="Verdana"/>
          <w:sz w:val="22"/>
          <w:szCs w:val="22"/>
          <w:lang w:val="en-US"/>
        </w:rPr>
        <w:t>*</w:t>
      </w:r>
    </w:p>
    <w:p w14:paraId="470819CA" w14:textId="09CF6617" w:rsidR="00984520"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 xml:space="preserve">Aneurin Bevan University Health Board </w:t>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t>11</w:t>
      </w:r>
    </w:p>
    <w:p w14:paraId="748C2A03" w14:textId="6943FAF3" w:rsidR="00984520"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Swansea Bay University Health Board</w:t>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t>&lt;5*</w:t>
      </w:r>
      <w:r w:rsidR="007647E9">
        <w:rPr>
          <w:rFonts w:ascii="Verdana" w:eastAsia="Times New Roman" w:hAnsi="Verdana"/>
          <w:sz w:val="22"/>
          <w:szCs w:val="22"/>
          <w:lang w:val="en-US"/>
        </w:rPr>
        <w:t>*</w:t>
      </w:r>
    </w:p>
    <w:p w14:paraId="7FDB750F" w14:textId="61E7A9C2" w:rsidR="00984520"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Cardiff and Vale University Health Board</w:t>
      </w:r>
      <w:r>
        <w:rPr>
          <w:rFonts w:ascii="Verdana" w:eastAsia="Times New Roman" w:hAnsi="Verdana"/>
          <w:sz w:val="22"/>
          <w:szCs w:val="22"/>
          <w:lang w:val="en-US"/>
        </w:rPr>
        <w:tab/>
      </w:r>
      <w:r>
        <w:rPr>
          <w:rFonts w:ascii="Verdana" w:eastAsia="Times New Roman" w:hAnsi="Verdana"/>
          <w:sz w:val="22"/>
          <w:szCs w:val="22"/>
          <w:lang w:val="en-US"/>
        </w:rPr>
        <w:tab/>
      </w:r>
      <w:r>
        <w:rPr>
          <w:rFonts w:ascii="Verdana" w:eastAsia="Times New Roman" w:hAnsi="Verdana"/>
          <w:sz w:val="22"/>
          <w:szCs w:val="22"/>
          <w:lang w:val="en-US"/>
        </w:rPr>
        <w:tab/>
        <w:t>5</w:t>
      </w:r>
    </w:p>
    <w:p w14:paraId="0F68621A" w14:textId="6FFF3AE7" w:rsidR="00984520"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Cwm Taf Morgannwg University Health Board</w:t>
      </w:r>
      <w:r>
        <w:rPr>
          <w:rFonts w:ascii="Verdana" w:eastAsia="Times New Roman" w:hAnsi="Verdana"/>
          <w:sz w:val="22"/>
          <w:szCs w:val="22"/>
          <w:lang w:val="en-US"/>
        </w:rPr>
        <w:tab/>
      </w:r>
      <w:r>
        <w:rPr>
          <w:rFonts w:ascii="Verdana" w:eastAsia="Times New Roman" w:hAnsi="Verdana"/>
          <w:sz w:val="22"/>
          <w:szCs w:val="22"/>
          <w:lang w:val="en-US"/>
        </w:rPr>
        <w:tab/>
        <w:t>&lt;5*</w:t>
      </w:r>
      <w:r w:rsidR="007647E9">
        <w:rPr>
          <w:rFonts w:ascii="Verdana" w:eastAsia="Times New Roman" w:hAnsi="Verdana"/>
          <w:sz w:val="22"/>
          <w:szCs w:val="22"/>
          <w:lang w:val="en-US"/>
        </w:rPr>
        <w:t>*</w:t>
      </w:r>
    </w:p>
    <w:p w14:paraId="6399FEB1" w14:textId="77777777" w:rsidR="00A022F2" w:rsidRPr="00A022F2" w:rsidRDefault="00A022F2" w:rsidP="00A022F2">
      <w:pPr>
        <w:spacing w:before="0" w:after="0" w:line="240" w:lineRule="auto"/>
        <w:ind w:right="0"/>
        <w:rPr>
          <w:rFonts w:ascii="Verdana" w:eastAsia="Times New Roman" w:hAnsi="Verdana"/>
          <w:sz w:val="22"/>
          <w:szCs w:val="22"/>
          <w:lang w:val="en-US"/>
        </w:rPr>
      </w:pPr>
    </w:p>
    <w:p w14:paraId="1BFE4685" w14:textId="25CCB37B" w:rsid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How many family members of people with MND have received genetic testing.</w:t>
      </w:r>
    </w:p>
    <w:p w14:paraId="390E2DBB" w14:textId="6FFD33AD" w:rsidR="00A022F2" w:rsidRDefault="00A022F2" w:rsidP="00A022F2">
      <w:pPr>
        <w:spacing w:before="0" w:after="0" w:line="240" w:lineRule="auto"/>
        <w:ind w:right="0"/>
        <w:rPr>
          <w:rFonts w:ascii="Verdana" w:eastAsia="Times New Roman" w:hAnsi="Verdana"/>
          <w:b/>
          <w:bCs/>
          <w:sz w:val="22"/>
          <w:szCs w:val="22"/>
          <w:lang w:val="en-US"/>
        </w:rPr>
      </w:pPr>
    </w:p>
    <w:p w14:paraId="5FB45E65" w14:textId="2D83AF13" w:rsidR="00A022F2" w:rsidRDefault="00984520" w:rsidP="00A022F2">
      <w:pPr>
        <w:spacing w:before="0" w:after="0" w:line="240" w:lineRule="auto"/>
        <w:ind w:right="0"/>
        <w:rPr>
          <w:rFonts w:ascii="Verdana" w:eastAsia="Times New Roman" w:hAnsi="Verdana"/>
          <w:sz w:val="22"/>
          <w:szCs w:val="22"/>
          <w:lang w:val="en-US"/>
        </w:rPr>
      </w:pPr>
      <w:r>
        <w:rPr>
          <w:rFonts w:ascii="Verdana" w:eastAsia="Times New Roman" w:hAnsi="Verdana"/>
          <w:sz w:val="22"/>
          <w:szCs w:val="22"/>
          <w:lang w:val="en-US"/>
        </w:rPr>
        <w:t>Across all five health boards there have been &lt;5*</w:t>
      </w:r>
      <w:r w:rsidR="007647E9">
        <w:rPr>
          <w:rFonts w:ascii="Verdana" w:eastAsia="Times New Roman" w:hAnsi="Verdana"/>
          <w:sz w:val="22"/>
          <w:szCs w:val="22"/>
          <w:lang w:val="en-US"/>
        </w:rPr>
        <w:t>*</w:t>
      </w:r>
      <w:r>
        <w:rPr>
          <w:rFonts w:ascii="Verdana" w:eastAsia="Times New Roman" w:hAnsi="Verdana"/>
          <w:sz w:val="22"/>
          <w:szCs w:val="22"/>
          <w:lang w:val="en-US"/>
        </w:rPr>
        <w:t xml:space="preserve"> family members of people with MND who have received genetic testing. </w:t>
      </w:r>
    </w:p>
    <w:p w14:paraId="27DFF9C0" w14:textId="77777777" w:rsidR="00A022F2" w:rsidRPr="00A022F2" w:rsidRDefault="00A022F2" w:rsidP="00A022F2">
      <w:pPr>
        <w:spacing w:before="0" w:after="0" w:line="240" w:lineRule="auto"/>
        <w:ind w:right="0"/>
        <w:rPr>
          <w:rFonts w:ascii="Verdana" w:eastAsia="Times New Roman" w:hAnsi="Verdana"/>
          <w:sz w:val="22"/>
          <w:szCs w:val="22"/>
          <w:lang w:val="en-US"/>
        </w:rPr>
      </w:pPr>
    </w:p>
    <w:p w14:paraId="04E413FE" w14:textId="77777777" w:rsidR="00A022F2" w:rsidRPr="00A022F2" w:rsidRDefault="00A022F2" w:rsidP="00A022F2">
      <w:pPr>
        <w:spacing w:before="0" w:after="0" w:line="240" w:lineRule="auto"/>
        <w:ind w:right="0"/>
        <w:rPr>
          <w:rFonts w:ascii="Verdana" w:eastAsia="Times New Roman" w:hAnsi="Verdana"/>
          <w:b/>
          <w:bCs/>
          <w:sz w:val="22"/>
          <w:szCs w:val="22"/>
          <w:lang w:val="en-US"/>
        </w:rPr>
      </w:pPr>
      <w:r w:rsidRPr="00A022F2">
        <w:rPr>
          <w:rFonts w:ascii="Verdana" w:eastAsia="Times New Roman" w:hAnsi="Verdana"/>
          <w:b/>
          <w:bCs/>
          <w:sz w:val="22"/>
          <w:szCs w:val="22"/>
          <w:lang w:val="en-US"/>
        </w:rPr>
        <w:t>What is the average length of time between requesting genetic testing and receiving the results.</w:t>
      </w:r>
    </w:p>
    <w:p w14:paraId="688ADADC" w14:textId="72D5EC1A" w:rsidR="00A022F2" w:rsidRDefault="00A022F2" w:rsidP="00A022F2">
      <w:pPr>
        <w:rPr>
          <w:rFonts w:ascii="Verdana" w:eastAsia="Times New Roman" w:hAnsi="Verdana"/>
          <w:sz w:val="22"/>
          <w:szCs w:val="22"/>
          <w:lang w:val="en-US"/>
        </w:rPr>
      </w:pPr>
      <w:r w:rsidRPr="00A022F2">
        <w:rPr>
          <w:rFonts w:ascii="Verdana" w:eastAsia="Times New Roman" w:hAnsi="Verdana"/>
          <w:sz w:val="22"/>
          <w:szCs w:val="22"/>
          <w:lang w:val="en-US"/>
        </w:rPr>
        <w:t xml:space="preserve">This varies but it has been taking up to a year. This is being looked at by genetics and the process has changed so all tests are outsourced to Germany. We have been assured that this will cut down the wait time substantially to 4-6 weeks. </w:t>
      </w:r>
    </w:p>
    <w:p w14:paraId="437ADA81" w14:textId="77777777" w:rsidR="005A15B2" w:rsidRDefault="005A15B2" w:rsidP="00A022F2">
      <w:pPr>
        <w:rPr>
          <w:rFonts w:ascii="Verdana" w:eastAsia="Times New Roman" w:hAnsi="Verdana"/>
          <w:sz w:val="22"/>
          <w:szCs w:val="22"/>
          <w:lang w:val="en-US"/>
        </w:rPr>
      </w:pPr>
    </w:p>
    <w:p w14:paraId="77D7C591" w14:textId="67498357" w:rsidR="00984520" w:rsidRPr="00A022F2" w:rsidRDefault="00984520" w:rsidP="00A022F2">
      <w:pPr>
        <w:rPr>
          <w:rFonts w:ascii="Verdana" w:hAnsi="Verdana"/>
          <w:sz w:val="22"/>
          <w:szCs w:val="22"/>
        </w:rPr>
      </w:pPr>
      <w:r>
        <w:rPr>
          <w:rFonts w:ascii="Verdana" w:eastAsia="Times New Roman" w:hAnsi="Verdana"/>
          <w:sz w:val="22"/>
          <w:szCs w:val="22"/>
          <w:lang w:val="en-US"/>
        </w:rPr>
        <w:t>*</w:t>
      </w:r>
      <w:r w:rsidR="007647E9">
        <w:rPr>
          <w:rFonts w:ascii="Verdana" w:eastAsia="Times New Roman" w:hAnsi="Verdana"/>
          <w:sz w:val="22"/>
          <w:szCs w:val="22"/>
          <w:lang w:val="en-US"/>
        </w:rPr>
        <w:t>*</w:t>
      </w:r>
      <w:r w:rsidR="005A15B2" w:rsidRPr="005A15B2">
        <w:rPr>
          <w:rFonts w:ascii="Verdana" w:hAnsi="Verdana"/>
          <w:sz w:val="22"/>
          <w:szCs w:val="22"/>
        </w:rPr>
        <w:t xml:space="preserve"> </w:t>
      </w:r>
      <w:r w:rsidR="005A15B2"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5A15B2" w:rsidRPr="00FC3B42">
          <w:rPr>
            <w:rFonts w:ascii="Verdana" w:hAnsi="Verdana"/>
            <w:sz w:val="22"/>
            <w:szCs w:val="22"/>
          </w:rPr>
          <w:t>Freedom of Information</w:t>
        </w:r>
      </w:smartTag>
      <w:r w:rsidR="005A15B2" w:rsidRPr="00FC3B42">
        <w:rPr>
          <w:rFonts w:ascii="Verdana" w:hAnsi="Verdana"/>
          <w:sz w:val="22"/>
          <w:szCs w:val="22"/>
        </w:rPr>
        <w:t xml:space="preserve"> Act 2000.  This information is protected by the </w:t>
      </w:r>
      <w:r w:rsidR="005A15B2"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005A15B2" w:rsidRPr="00FC3B42">
        <w:rPr>
          <w:rFonts w:ascii="Verdana" w:hAnsi="Verdana"/>
          <w:bCs/>
          <w:iCs/>
          <w:sz w:val="22"/>
          <w:szCs w:val="22"/>
        </w:rPr>
        <w:t>in regard to</w:t>
      </w:r>
      <w:r w:rsidR="005A15B2" w:rsidRPr="00FC3B42">
        <w:rPr>
          <w:rFonts w:ascii="Verdana" w:hAnsi="Verdana"/>
          <w:iCs/>
          <w:sz w:val="22"/>
          <w:szCs w:val="22"/>
        </w:rPr>
        <w:t xml:space="preserve"> Articles 5, 6, and 9 of GDPR.  </w:t>
      </w:r>
      <w:r w:rsidR="005A15B2" w:rsidRPr="00FC3B42">
        <w:rPr>
          <w:rFonts w:ascii="Verdana" w:hAnsi="Verdana"/>
          <w:sz w:val="22"/>
          <w:szCs w:val="22"/>
        </w:rPr>
        <w:t>This exemption is absolute and therefore there is no requirement to apply the public interest test.</w:t>
      </w:r>
      <w:r w:rsidR="005A15B2" w:rsidRPr="00FC3B42">
        <w:rPr>
          <w:rFonts w:ascii="Verdana" w:hAnsi="Verdana"/>
          <w:sz w:val="22"/>
          <w:szCs w:val="22"/>
        </w:rPr>
        <w:br/>
      </w:r>
      <w:r w:rsidR="005A15B2" w:rsidRPr="00FC3B42">
        <w:rPr>
          <w:rFonts w:ascii="Verdana" w:hAnsi="Verdana"/>
          <w:sz w:val="22"/>
          <w:szCs w:val="22"/>
        </w:rPr>
        <w:br/>
      </w:r>
    </w:p>
    <w:p w14:paraId="75970B72" w14:textId="013EC327"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A10460" w:rsidSect="005029F2">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1490901"/>
    <w:multiLevelType w:val="multilevel"/>
    <w:tmpl w:val="C1BA774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Arial" w:eastAsia="Times New Roman" w:hAnsi="Arial" w:cs="Arial"/>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8051021">
    <w:abstractNumId w:val="13"/>
  </w:num>
  <w:num w:numId="2" w16cid:durableId="813374330">
    <w:abstractNumId w:val="0"/>
  </w:num>
  <w:num w:numId="3" w16cid:durableId="2040887111">
    <w:abstractNumId w:val="8"/>
  </w:num>
  <w:num w:numId="4" w16cid:durableId="1856841991">
    <w:abstractNumId w:val="16"/>
  </w:num>
  <w:num w:numId="5" w16cid:durableId="1711757064">
    <w:abstractNumId w:val="4"/>
  </w:num>
  <w:num w:numId="6" w16cid:durableId="1983971332">
    <w:abstractNumId w:val="3"/>
  </w:num>
  <w:num w:numId="7" w16cid:durableId="1670792703">
    <w:abstractNumId w:val="10"/>
  </w:num>
  <w:num w:numId="8" w16cid:durableId="1235428194">
    <w:abstractNumId w:val="15"/>
  </w:num>
  <w:num w:numId="9" w16cid:durableId="130055354">
    <w:abstractNumId w:val="18"/>
  </w:num>
  <w:num w:numId="10" w16cid:durableId="1928540651">
    <w:abstractNumId w:val="1"/>
  </w:num>
  <w:num w:numId="11" w16cid:durableId="222571323">
    <w:abstractNumId w:val="9"/>
  </w:num>
  <w:num w:numId="12" w16cid:durableId="1858959599">
    <w:abstractNumId w:val="12"/>
  </w:num>
  <w:num w:numId="13" w16cid:durableId="1556432412">
    <w:abstractNumId w:val="17"/>
  </w:num>
  <w:num w:numId="14" w16cid:durableId="4068490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29380267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04343743">
    <w:abstractNumId w:val="11"/>
  </w:num>
  <w:num w:numId="17" w16cid:durableId="2025815467">
    <w:abstractNumId w:val="5"/>
  </w:num>
  <w:num w:numId="18" w16cid:durableId="1416051835">
    <w:abstractNumId w:val="2"/>
  </w:num>
  <w:num w:numId="19" w16cid:durableId="1717713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27FC"/>
    <w:rsid w:val="00040038"/>
    <w:rsid w:val="000754A0"/>
    <w:rsid w:val="00095DF5"/>
    <w:rsid w:val="000C00ED"/>
    <w:rsid w:val="000F6539"/>
    <w:rsid w:val="00111757"/>
    <w:rsid w:val="001276F0"/>
    <w:rsid w:val="001508FC"/>
    <w:rsid w:val="00185784"/>
    <w:rsid w:val="001B1339"/>
    <w:rsid w:val="001E2D50"/>
    <w:rsid w:val="00213076"/>
    <w:rsid w:val="002156AF"/>
    <w:rsid w:val="00236F74"/>
    <w:rsid w:val="00254D00"/>
    <w:rsid w:val="00257A6E"/>
    <w:rsid w:val="002677FD"/>
    <w:rsid w:val="00286642"/>
    <w:rsid w:val="00296FDA"/>
    <w:rsid w:val="002B39C9"/>
    <w:rsid w:val="002B74C8"/>
    <w:rsid w:val="002C252B"/>
    <w:rsid w:val="002D32B6"/>
    <w:rsid w:val="002E02A9"/>
    <w:rsid w:val="00301F0B"/>
    <w:rsid w:val="00304A21"/>
    <w:rsid w:val="0035435D"/>
    <w:rsid w:val="00355B9A"/>
    <w:rsid w:val="003648A8"/>
    <w:rsid w:val="00372AF9"/>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4CD"/>
    <w:rsid w:val="00553E1D"/>
    <w:rsid w:val="005925B8"/>
    <w:rsid w:val="0059485C"/>
    <w:rsid w:val="005A15B2"/>
    <w:rsid w:val="005F0E79"/>
    <w:rsid w:val="00602EE5"/>
    <w:rsid w:val="006137E4"/>
    <w:rsid w:val="00635BDA"/>
    <w:rsid w:val="006564DF"/>
    <w:rsid w:val="00684641"/>
    <w:rsid w:val="006B63F6"/>
    <w:rsid w:val="006C4048"/>
    <w:rsid w:val="006D5578"/>
    <w:rsid w:val="006F4A69"/>
    <w:rsid w:val="006F5A5D"/>
    <w:rsid w:val="00730DD2"/>
    <w:rsid w:val="00734492"/>
    <w:rsid w:val="0073651A"/>
    <w:rsid w:val="007647E9"/>
    <w:rsid w:val="00771F1B"/>
    <w:rsid w:val="007778CB"/>
    <w:rsid w:val="00790973"/>
    <w:rsid w:val="007953A0"/>
    <w:rsid w:val="00795AD1"/>
    <w:rsid w:val="007A2BED"/>
    <w:rsid w:val="007A5616"/>
    <w:rsid w:val="007B0951"/>
    <w:rsid w:val="007B516B"/>
    <w:rsid w:val="007B6D99"/>
    <w:rsid w:val="007D0444"/>
    <w:rsid w:val="007D06BB"/>
    <w:rsid w:val="007D6A3E"/>
    <w:rsid w:val="007E7D88"/>
    <w:rsid w:val="007F192C"/>
    <w:rsid w:val="00824D19"/>
    <w:rsid w:val="00846C1D"/>
    <w:rsid w:val="00873328"/>
    <w:rsid w:val="0089491A"/>
    <w:rsid w:val="008A2D60"/>
    <w:rsid w:val="0090178A"/>
    <w:rsid w:val="00912B14"/>
    <w:rsid w:val="009269BD"/>
    <w:rsid w:val="009305E1"/>
    <w:rsid w:val="00937E61"/>
    <w:rsid w:val="009574AC"/>
    <w:rsid w:val="0097092D"/>
    <w:rsid w:val="00982170"/>
    <w:rsid w:val="00984520"/>
    <w:rsid w:val="009A0943"/>
    <w:rsid w:val="009B087A"/>
    <w:rsid w:val="009B21AD"/>
    <w:rsid w:val="009B7CC6"/>
    <w:rsid w:val="009C5169"/>
    <w:rsid w:val="009D50E8"/>
    <w:rsid w:val="009F7815"/>
    <w:rsid w:val="00A022F2"/>
    <w:rsid w:val="00A10460"/>
    <w:rsid w:val="00A17614"/>
    <w:rsid w:val="00A45D2B"/>
    <w:rsid w:val="00A56076"/>
    <w:rsid w:val="00A84640"/>
    <w:rsid w:val="00A93FF3"/>
    <w:rsid w:val="00AB4D54"/>
    <w:rsid w:val="00AB516A"/>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3F67"/>
    <w:rsid w:val="00D15865"/>
    <w:rsid w:val="00D323E6"/>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2AF9"/>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48118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75155739">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55450163">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6.jpeg"/></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249</TotalTime>
  <Pages>5</Pages>
  <Words>1450</Words>
  <Characters>7655</Characters>
  <Application>Microsoft Office Word</Application>
  <DocSecurity>0</DocSecurity>
  <Lines>332</Lines>
  <Paragraphs>246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41</cp:revision>
  <cp:lastPrinted>2019-03-26T11:11:00Z</cp:lastPrinted>
  <dcterms:created xsi:type="dcterms:W3CDTF">2021-09-13T07:38:00Z</dcterms:created>
  <dcterms:modified xsi:type="dcterms:W3CDTF">2025-03-03T11:18:00Z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36775ec8ceef36405bf542352fe44b7c982bb21ebe963af4a8d197544c5deb40</vt:lpwstr>
  </property>
</Properties>
</file>