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8C37F4" w:rsidRDefault="00A10460" w:rsidP="00D62A67">
      <w:pPr>
        <w:spacing w:before="280"/>
        <w:rPr>
          <w:rFonts w:ascii="Verdana" w:hAnsi="Verdana"/>
          <w:sz w:val="22"/>
          <w:szCs w:val="22"/>
        </w:rPr>
      </w:pPr>
      <w:r w:rsidRPr="008C37F4">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97C6D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85C01">
                              <w:rPr>
                                <w:rFonts w:ascii="Verdana" w:hAnsi="Verdana"/>
                                <w:b/>
                                <w:sz w:val="22"/>
                                <w:szCs w:val="22"/>
                              </w:rPr>
                              <w:t>25-G-048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97C6D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85C01">
                        <w:rPr>
                          <w:rFonts w:ascii="Verdana" w:hAnsi="Verdana"/>
                          <w:b/>
                          <w:sz w:val="22"/>
                          <w:szCs w:val="22"/>
                        </w:rPr>
                        <w:t>25-G-048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8C37F4" w:rsidRDefault="00DC7FA9" w:rsidP="00D62A67">
      <w:pPr>
        <w:spacing w:before="280"/>
        <w:rPr>
          <w:rFonts w:ascii="Verdana" w:hAnsi="Verdana"/>
          <w:sz w:val="22"/>
          <w:szCs w:val="22"/>
        </w:rPr>
      </w:pPr>
    </w:p>
    <w:p w14:paraId="635CAE49" w14:textId="77777777" w:rsidR="00DC0D5A" w:rsidRPr="008C37F4" w:rsidRDefault="00A10460" w:rsidP="00DC0D5A">
      <w:pPr>
        <w:spacing w:before="280"/>
        <w:rPr>
          <w:rFonts w:ascii="Verdana" w:hAnsi="Verdana"/>
          <w:b/>
          <w:sz w:val="22"/>
          <w:szCs w:val="22"/>
        </w:rPr>
      </w:pPr>
      <w:r w:rsidRPr="008C37F4">
        <w:rPr>
          <w:rFonts w:ascii="Verdana" w:hAnsi="Verdana"/>
          <w:sz w:val="22"/>
          <w:szCs w:val="22"/>
        </w:rPr>
        <w:br/>
      </w:r>
      <w:r w:rsidRPr="008C37F4">
        <w:rPr>
          <w:rFonts w:ascii="Verdana" w:hAnsi="Verdana"/>
          <w:b/>
          <w:sz w:val="22"/>
          <w:szCs w:val="22"/>
        </w:rPr>
        <w:t>You asked:</w:t>
      </w:r>
    </w:p>
    <w:p w14:paraId="23DF621B" w14:textId="77777777" w:rsidR="00873328" w:rsidRPr="008C37F4" w:rsidRDefault="00873328" w:rsidP="00421E7F">
      <w:pPr>
        <w:rPr>
          <w:rFonts w:ascii="Verdana" w:hAnsi="Verdana"/>
          <w:b/>
          <w:bCs/>
          <w:noProof/>
          <w:sz w:val="22"/>
          <w:szCs w:val="22"/>
        </w:rPr>
      </w:pPr>
    </w:p>
    <w:p w14:paraId="7D3DF28D" w14:textId="77777777" w:rsidR="00D85C01" w:rsidRPr="008C37F4" w:rsidRDefault="00D85C01" w:rsidP="00D85C01">
      <w:pPr>
        <w:rPr>
          <w:rFonts w:ascii="Verdana" w:hAnsi="Verdana"/>
          <w:sz w:val="22"/>
          <w:szCs w:val="22"/>
        </w:rPr>
      </w:pPr>
      <w:r w:rsidRPr="008C37F4">
        <w:rPr>
          <w:rFonts w:ascii="Verdana" w:hAnsi="Verdana"/>
          <w:b/>
          <w:bCs/>
          <w:sz w:val="22"/>
          <w:szCs w:val="22"/>
        </w:rPr>
        <w:t>Haem Questionnaires</w:t>
      </w:r>
      <w:r w:rsidRPr="008C37F4">
        <w:rPr>
          <w:rFonts w:ascii="Verdana" w:hAnsi="Verdana"/>
          <w:sz w:val="22"/>
          <w:szCs w:val="22"/>
        </w:rPr>
        <w:br/>
      </w:r>
      <w:r w:rsidRPr="008C37F4">
        <w:rPr>
          <w:rFonts w:ascii="Verdana" w:hAnsi="Verdana"/>
          <w:sz w:val="22"/>
          <w:szCs w:val="22"/>
        </w:rPr>
        <w:br/>
      </w:r>
      <w:r w:rsidRPr="008C37F4">
        <w:rPr>
          <w:rFonts w:ascii="Verdana" w:hAnsi="Verdana"/>
          <w:b/>
          <w:bCs/>
          <w:sz w:val="22"/>
          <w:szCs w:val="22"/>
        </w:rPr>
        <w:t>Haemophilia A</w:t>
      </w:r>
    </w:p>
    <w:p w14:paraId="4C8F0EA5" w14:textId="5C0B47B1" w:rsidR="00D85C01" w:rsidRPr="008C37F4" w:rsidRDefault="00D85C01" w:rsidP="00D85C01">
      <w:pPr>
        <w:rPr>
          <w:rFonts w:ascii="Verdana" w:hAnsi="Verdana"/>
          <w:b/>
          <w:bCs/>
          <w:sz w:val="22"/>
          <w:szCs w:val="22"/>
        </w:rPr>
      </w:pPr>
      <w:r w:rsidRPr="008C37F4">
        <w:rPr>
          <w:rFonts w:ascii="Verdana" w:hAnsi="Verdana"/>
          <w:sz w:val="22"/>
          <w:szCs w:val="22"/>
        </w:rPr>
        <w:br/>
      </w:r>
      <w:r w:rsidRPr="008C37F4">
        <w:rPr>
          <w:rFonts w:ascii="Verdana" w:hAnsi="Verdana"/>
          <w:b/>
          <w:bCs/>
          <w:sz w:val="22"/>
          <w:szCs w:val="22"/>
        </w:rPr>
        <w:t>Q1.  In the past 12 months [</w:t>
      </w:r>
      <w:r w:rsidR="008C37F4" w:rsidRPr="008C37F4">
        <w:rPr>
          <w:rFonts w:ascii="Verdana" w:hAnsi="Verdana"/>
          <w:b/>
          <w:bCs/>
          <w:sz w:val="22"/>
          <w:szCs w:val="22"/>
        </w:rPr>
        <w:t>24 July 2024-24 July 2025</w:t>
      </w:r>
      <w:r w:rsidRPr="008C37F4">
        <w:rPr>
          <w:rFonts w:ascii="Verdana" w:hAnsi="Verdana"/>
          <w:b/>
          <w:bCs/>
          <w:sz w:val="22"/>
          <w:szCs w:val="22"/>
        </w:rPr>
        <w:t xml:space="preserve">], how many patients have been diagnosed with the each of the following conditions in your </w:t>
      </w:r>
      <w:r w:rsidR="00A42002" w:rsidRPr="008C37F4">
        <w:rPr>
          <w:rFonts w:ascii="Verdana" w:hAnsi="Verdana"/>
          <w:b/>
          <w:bCs/>
          <w:sz w:val="22"/>
          <w:szCs w:val="22"/>
        </w:rPr>
        <w:t>Health Board</w:t>
      </w:r>
      <w:r w:rsidRPr="008C37F4">
        <w:rPr>
          <w:rFonts w:ascii="Verdana" w:hAnsi="Verdana"/>
          <w:b/>
          <w:bCs/>
          <w:sz w:val="22"/>
          <w:szCs w:val="22"/>
        </w:rPr>
        <w:t>:</w:t>
      </w:r>
    </w:p>
    <w:p w14:paraId="2731C0DC" w14:textId="01BF2860" w:rsidR="00D85C01" w:rsidRPr="008C37F4" w:rsidRDefault="00D85C01" w:rsidP="00D85C01">
      <w:pPr>
        <w:pStyle w:val="ListParagraph"/>
        <w:numPr>
          <w:ilvl w:val="0"/>
          <w:numId w:val="19"/>
        </w:numPr>
        <w:tabs>
          <w:tab w:val="left" w:pos="7371"/>
        </w:tabs>
        <w:rPr>
          <w:rFonts w:ascii="Verdana" w:hAnsi="Verdana"/>
          <w:b/>
          <w:bCs/>
          <w:sz w:val="22"/>
          <w:szCs w:val="22"/>
        </w:rPr>
      </w:pPr>
      <w:r w:rsidRPr="008C37F4">
        <w:rPr>
          <w:rFonts w:ascii="Verdana" w:hAnsi="Verdana"/>
          <w:b/>
          <w:bCs/>
          <w:sz w:val="22"/>
          <w:szCs w:val="22"/>
        </w:rPr>
        <w:t>Haemophilia A</w:t>
      </w:r>
      <w:r w:rsidRPr="008C37F4">
        <w:rPr>
          <w:rFonts w:ascii="Verdana" w:hAnsi="Verdana"/>
          <w:b/>
          <w:bCs/>
          <w:sz w:val="22"/>
          <w:szCs w:val="22"/>
        </w:rPr>
        <w:tab/>
      </w:r>
      <w:r w:rsidRPr="008C37F4">
        <w:rPr>
          <w:rFonts w:ascii="Verdana" w:hAnsi="Verdana"/>
          <w:sz w:val="22"/>
          <w:szCs w:val="22"/>
        </w:rPr>
        <w:t>&lt;5*</w:t>
      </w:r>
    </w:p>
    <w:p w14:paraId="3AC0877F" w14:textId="4DD9F6A4" w:rsidR="00D85C01" w:rsidRPr="008C37F4" w:rsidRDefault="00D85C01" w:rsidP="00D85C01">
      <w:pPr>
        <w:pStyle w:val="ListParagraph"/>
        <w:numPr>
          <w:ilvl w:val="0"/>
          <w:numId w:val="19"/>
        </w:numPr>
        <w:tabs>
          <w:tab w:val="left" w:pos="7371"/>
        </w:tabs>
        <w:rPr>
          <w:rFonts w:ascii="Verdana" w:hAnsi="Verdana"/>
          <w:b/>
          <w:bCs/>
          <w:sz w:val="22"/>
          <w:szCs w:val="22"/>
        </w:rPr>
      </w:pPr>
      <w:r w:rsidRPr="008C37F4">
        <w:rPr>
          <w:rFonts w:ascii="Verdana" w:hAnsi="Verdana"/>
          <w:b/>
          <w:bCs/>
          <w:sz w:val="22"/>
          <w:szCs w:val="22"/>
        </w:rPr>
        <w:t>Acquired Haemophilia A (AHA)</w:t>
      </w:r>
      <w:r w:rsidRPr="008C37F4">
        <w:rPr>
          <w:rFonts w:ascii="Verdana" w:hAnsi="Verdana"/>
          <w:b/>
          <w:bCs/>
          <w:sz w:val="22"/>
          <w:szCs w:val="22"/>
        </w:rPr>
        <w:tab/>
      </w:r>
      <w:r w:rsidRPr="008C37F4">
        <w:rPr>
          <w:rFonts w:ascii="Verdana" w:hAnsi="Verdana"/>
          <w:sz w:val="22"/>
          <w:szCs w:val="22"/>
        </w:rPr>
        <w:t>&lt;5*</w:t>
      </w:r>
    </w:p>
    <w:p w14:paraId="071AE93C" w14:textId="3DD7CD84" w:rsidR="00D85C01" w:rsidRPr="008C37F4" w:rsidRDefault="00D85C01" w:rsidP="00D85C01">
      <w:pPr>
        <w:pStyle w:val="ListParagraph"/>
        <w:numPr>
          <w:ilvl w:val="0"/>
          <w:numId w:val="19"/>
        </w:numPr>
        <w:tabs>
          <w:tab w:val="left" w:pos="7371"/>
        </w:tabs>
        <w:rPr>
          <w:rFonts w:ascii="Verdana" w:hAnsi="Verdana"/>
          <w:b/>
          <w:bCs/>
          <w:sz w:val="22"/>
          <w:szCs w:val="22"/>
        </w:rPr>
      </w:pPr>
      <w:r w:rsidRPr="008C37F4">
        <w:rPr>
          <w:rFonts w:ascii="Verdana" w:hAnsi="Verdana"/>
          <w:b/>
          <w:bCs/>
          <w:sz w:val="22"/>
          <w:szCs w:val="22"/>
        </w:rPr>
        <w:t xml:space="preserve">Congenital Haemophilia A with </w:t>
      </w:r>
      <w:proofErr w:type="gramStart"/>
      <w:r w:rsidRPr="008C37F4">
        <w:rPr>
          <w:rFonts w:ascii="Verdana" w:hAnsi="Verdana"/>
          <w:b/>
          <w:bCs/>
          <w:sz w:val="22"/>
          <w:szCs w:val="22"/>
        </w:rPr>
        <w:t>inhibitors  (</w:t>
      </w:r>
      <w:proofErr w:type="spellStart"/>
      <w:proofErr w:type="gramEnd"/>
      <w:r w:rsidRPr="008C37F4">
        <w:rPr>
          <w:rFonts w:ascii="Verdana" w:hAnsi="Verdana"/>
          <w:b/>
          <w:bCs/>
          <w:sz w:val="22"/>
          <w:szCs w:val="22"/>
        </w:rPr>
        <w:t>CHAwI</w:t>
      </w:r>
      <w:proofErr w:type="spellEnd"/>
      <w:r w:rsidRPr="008C37F4">
        <w:rPr>
          <w:rFonts w:ascii="Verdana" w:hAnsi="Verdana"/>
          <w:b/>
          <w:bCs/>
          <w:sz w:val="22"/>
          <w:szCs w:val="22"/>
        </w:rPr>
        <w:t>)</w:t>
      </w:r>
      <w:r w:rsidRPr="008C37F4">
        <w:rPr>
          <w:rFonts w:ascii="Verdana" w:hAnsi="Verdana"/>
          <w:b/>
          <w:bCs/>
          <w:sz w:val="22"/>
          <w:szCs w:val="22"/>
        </w:rPr>
        <w:tab/>
      </w:r>
      <w:r w:rsidRPr="008C37F4">
        <w:rPr>
          <w:rFonts w:ascii="Verdana" w:hAnsi="Verdana"/>
          <w:sz w:val="22"/>
          <w:szCs w:val="22"/>
        </w:rPr>
        <w:t>0</w:t>
      </w:r>
    </w:p>
    <w:p w14:paraId="31D8DA2B" w14:textId="77777777" w:rsidR="00A42002" w:rsidRPr="008C37F4" w:rsidRDefault="00A42002" w:rsidP="00A42002">
      <w:pPr>
        <w:rPr>
          <w:rFonts w:ascii="Verdana" w:hAnsi="Verdana"/>
          <w:sz w:val="22"/>
          <w:szCs w:val="22"/>
        </w:rPr>
      </w:pPr>
      <w:r w:rsidRPr="008C37F4">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8C37F4">
        <w:rPr>
          <w:rFonts w:ascii="Verdana" w:hAnsi="Verdana"/>
          <w:iCs/>
          <w:sz w:val="22"/>
          <w:szCs w:val="22"/>
        </w:rPr>
        <w:t xml:space="preserve">General Data Protection Regulation (GDPR) and Data Protection Act </w:t>
      </w:r>
      <w:proofErr w:type="gramStart"/>
      <w:r w:rsidRPr="008C37F4">
        <w:rPr>
          <w:rFonts w:ascii="Verdana" w:hAnsi="Verdana"/>
          <w:iCs/>
          <w:sz w:val="22"/>
          <w:szCs w:val="22"/>
        </w:rPr>
        <w:t>2018</w:t>
      </w:r>
      <w:proofErr w:type="gramEnd"/>
      <w:r w:rsidRPr="008C37F4">
        <w:rPr>
          <w:rFonts w:ascii="Verdana" w:hAnsi="Verdana"/>
          <w:iCs/>
          <w:sz w:val="22"/>
          <w:szCs w:val="22"/>
        </w:rPr>
        <w:t xml:space="preserve"> and its disclosure would be contrary to the data protection principles and constitute as unfair and unlawful processing </w:t>
      </w:r>
      <w:proofErr w:type="gramStart"/>
      <w:r w:rsidRPr="008C37F4">
        <w:rPr>
          <w:rFonts w:ascii="Verdana" w:hAnsi="Verdana"/>
          <w:bCs/>
          <w:iCs/>
          <w:sz w:val="22"/>
          <w:szCs w:val="22"/>
        </w:rPr>
        <w:t>in regard to</w:t>
      </w:r>
      <w:proofErr w:type="gramEnd"/>
      <w:r w:rsidRPr="008C37F4">
        <w:rPr>
          <w:rFonts w:ascii="Verdana" w:hAnsi="Verdana"/>
          <w:iCs/>
          <w:sz w:val="22"/>
          <w:szCs w:val="22"/>
        </w:rPr>
        <w:t xml:space="preserve"> Articles 5, 6, and 9 of GDPR.  </w:t>
      </w:r>
      <w:r w:rsidRPr="008C37F4">
        <w:rPr>
          <w:rFonts w:ascii="Verdana" w:hAnsi="Verdana"/>
          <w:sz w:val="22"/>
          <w:szCs w:val="22"/>
        </w:rPr>
        <w:t>This exemption is absolute and therefore there is no requirement to apply the public interest test.</w:t>
      </w:r>
    </w:p>
    <w:p w14:paraId="6F5F309D" w14:textId="77777777" w:rsidR="00A42002" w:rsidRPr="008C37F4" w:rsidRDefault="00A42002" w:rsidP="00D85C01">
      <w:pPr>
        <w:rPr>
          <w:rFonts w:ascii="Verdana" w:hAnsi="Verdana"/>
          <w:sz w:val="22"/>
          <w:szCs w:val="22"/>
        </w:rPr>
      </w:pPr>
    </w:p>
    <w:p w14:paraId="71B280A1" w14:textId="1783CE00" w:rsidR="00D85C01" w:rsidRPr="008C37F4" w:rsidRDefault="00D85C01" w:rsidP="00D85C01">
      <w:pPr>
        <w:rPr>
          <w:rFonts w:ascii="Verdana" w:hAnsi="Verdana"/>
          <w:b/>
          <w:bCs/>
          <w:sz w:val="22"/>
          <w:szCs w:val="22"/>
        </w:rPr>
      </w:pPr>
      <w:r w:rsidRPr="008C37F4">
        <w:rPr>
          <w:rFonts w:ascii="Verdana" w:hAnsi="Verdana"/>
          <w:b/>
          <w:bCs/>
          <w:sz w:val="22"/>
          <w:szCs w:val="22"/>
        </w:rPr>
        <w:t>Q2. In the last twelve months</w:t>
      </w:r>
      <w:r w:rsidR="00A42002" w:rsidRPr="008C37F4">
        <w:rPr>
          <w:rFonts w:ascii="Verdana" w:hAnsi="Verdana"/>
          <w:b/>
          <w:bCs/>
          <w:sz w:val="22"/>
          <w:szCs w:val="22"/>
        </w:rPr>
        <w:t xml:space="preserve"> </w:t>
      </w:r>
      <w:r w:rsidRPr="008C37F4">
        <w:rPr>
          <w:rFonts w:ascii="Verdana" w:hAnsi="Verdana"/>
          <w:b/>
          <w:bCs/>
          <w:sz w:val="22"/>
          <w:szCs w:val="22"/>
        </w:rPr>
        <w:t>[</w:t>
      </w:r>
      <w:r w:rsidR="008C37F4" w:rsidRPr="008C37F4">
        <w:rPr>
          <w:rFonts w:ascii="Verdana" w:hAnsi="Verdana"/>
          <w:b/>
          <w:bCs/>
          <w:sz w:val="22"/>
          <w:szCs w:val="22"/>
        </w:rPr>
        <w:t>24 July 2024-24 July 2025</w:t>
      </w:r>
      <w:r w:rsidRPr="008C37F4">
        <w:rPr>
          <w:rFonts w:ascii="Verdana" w:hAnsi="Verdana"/>
          <w:b/>
          <w:bCs/>
          <w:sz w:val="22"/>
          <w:szCs w:val="22"/>
        </w:rPr>
        <w:t xml:space="preserve">], how many </w:t>
      </w:r>
      <w:r w:rsidR="00A42002" w:rsidRPr="008C37F4">
        <w:rPr>
          <w:rFonts w:ascii="Verdana" w:hAnsi="Verdana"/>
          <w:b/>
          <w:bCs/>
          <w:sz w:val="22"/>
          <w:szCs w:val="22"/>
        </w:rPr>
        <w:t>patients</w:t>
      </w:r>
      <w:r w:rsidRPr="008C37F4">
        <w:rPr>
          <w:rFonts w:ascii="Verdana" w:hAnsi="Verdana"/>
          <w:b/>
          <w:bCs/>
          <w:sz w:val="22"/>
          <w:szCs w:val="22"/>
        </w:rPr>
        <w:t xml:space="preserve"> with Haemophilia A, have been treated with each of the following products in your </w:t>
      </w:r>
      <w:r w:rsidR="00A42002" w:rsidRPr="008C37F4">
        <w:rPr>
          <w:rFonts w:ascii="Verdana" w:hAnsi="Verdana"/>
          <w:b/>
          <w:bCs/>
          <w:sz w:val="22"/>
          <w:szCs w:val="22"/>
        </w:rPr>
        <w:t>Health board</w:t>
      </w:r>
      <w:r w:rsidRPr="008C37F4">
        <w:rPr>
          <w:rFonts w:ascii="Verdana" w:hAnsi="Verdana"/>
          <w:b/>
          <w:bCs/>
          <w:sz w:val="22"/>
          <w:szCs w:val="22"/>
        </w:rPr>
        <w:t>:  </w:t>
      </w:r>
    </w:p>
    <w:p w14:paraId="67FD8258" w14:textId="20F9D7D4" w:rsidR="00D85C01" w:rsidRPr="008C37F4" w:rsidRDefault="00D85C01" w:rsidP="00D85C01">
      <w:pPr>
        <w:pStyle w:val="ListParagraph"/>
        <w:numPr>
          <w:ilvl w:val="0"/>
          <w:numId w:val="20"/>
        </w:numPr>
        <w:tabs>
          <w:tab w:val="left" w:pos="7371"/>
        </w:tabs>
        <w:rPr>
          <w:rFonts w:ascii="Verdana" w:hAnsi="Verdana"/>
          <w:b/>
          <w:bCs/>
          <w:sz w:val="22"/>
          <w:szCs w:val="22"/>
        </w:rPr>
      </w:pPr>
      <w:r w:rsidRPr="008C37F4">
        <w:rPr>
          <w:rFonts w:ascii="Verdana" w:hAnsi="Verdana"/>
          <w:b/>
          <w:bCs/>
          <w:sz w:val="22"/>
          <w:szCs w:val="22"/>
        </w:rPr>
        <w:t>Factor Eight Inhibitor Bypass Activity (FEIBA)</w:t>
      </w:r>
      <w:r w:rsidRPr="008C37F4">
        <w:rPr>
          <w:rFonts w:ascii="Verdana" w:hAnsi="Verdana"/>
          <w:b/>
          <w:bCs/>
          <w:sz w:val="22"/>
          <w:szCs w:val="22"/>
        </w:rPr>
        <w:tab/>
      </w:r>
      <w:r w:rsidRPr="008C37F4">
        <w:rPr>
          <w:rFonts w:ascii="Verdana" w:hAnsi="Verdana"/>
          <w:sz w:val="22"/>
          <w:szCs w:val="22"/>
        </w:rPr>
        <w:t>0</w:t>
      </w:r>
    </w:p>
    <w:p w14:paraId="037E4C81" w14:textId="7408DA04"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(standalone)</w:t>
      </w:r>
      <w:r w:rsidRPr="008C37F4">
        <w:rPr>
          <w:rFonts w:ascii="Verdana" w:hAnsi="Verdana"/>
          <w:b/>
          <w:bCs/>
          <w:sz w:val="22"/>
          <w:szCs w:val="22"/>
        </w:rPr>
        <w:tab/>
      </w:r>
      <w:r w:rsidRPr="008C37F4">
        <w:rPr>
          <w:rFonts w:ascii="Verdana" w:hAnsi="Verdana"/>
          <w:sz w:val="22"/>
          <w:szCs w:val="22"/>
        </w:rPr>
        <w:t>6</w:t>
      </w:r>
    </w:p>
    <w:p w14:paraId="1F499EDF" w14:textId="3DC2FD01"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in combination with </w:t>
      </w:r>
      <w:proofErr w:type="spellStart"/>
      <w:r w:rsidRPr="008C37F4">
        <w:rPr>
          <w:rFonts w:ascii="Verdana" w:hAnsi="Verdana"/>
          <w:b/>
          <w:bCs/>
          <w:sz w:val="22"/>
          <w:szCs w:val="22"/>
        </w:rPr>
        <w:t>NovoSeven</w:t>
      </w:r>
      <w:proofErr w:type="spellEnd"/>
      <w:r w:rsidRPr="008C37F4">
        <w:rPr>
          <w:rFonts w:ascii="Verdana" w:hAnsi="Verdana"/>
          <w:b/>
          <w:bCs/>
          <w:sz w:val="22"/>
          <w:szCs w:val="22"/>
        </w:rPr>
        <w:t xml:space="preserve"> RT</w:t>
      </w:r>
      <w:r w:rsidRPr="008C37F4">
        <w:rPr>
          <w:rFonts w:ascii="Verdana" w:hAnsi="Verdana"/>
          <w:b/>
          <w:bCs/>
          <w:sz w:val="22"/>
          <w:szCs w:val="22"/>
        </w:rPr>
        <w:tab/>
      </w:r>
      <w:r w:rsidRPr="008C37F4">
        <w:rPr>
          <w:rFonts w:ascii="Verdana" w:hAnsi="Verdana"/>
          <w:sz w:val="22"/>
          <w:szCs w:val="22"/>
        </w:rPr>
        <w:t>0</w:t>
      </w:r>
    </w:p>
    <w:p w14:paraId="666098B7" w14:textId="0FF4C0FE"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in combination with </w:t>
      </w:r>
      <w:proofErr w:type="spellStart"/>
      <w:r w:rsidRPr="008C37F4">
        <w:rPr>
          <w:rFonts w:ascii="Verdana" w:hAnsi="Verdana"/>
          <w:b/>
          <w:bCs/>
          <w:sz w:val="22"/>
          <w:szCs w:val="22"/>
        </w:rPr>
        <w:t>Cevenfacta</w:t>
      </w:r>
      <w:proofErr w:type="spellEnd"/>
      <w:r w:rsidRPr="008C37F4">
        <w:rPr>
          <w:rFonts w:ascii="Verdana" w:hAnsi="Verdana"/>
          <w:b/>
          <w:bCs/>
          <w:sz w:val="22"/>
          <w:szCs w:val="22"/>
        </w:rPr>
        <w:tab/>
      </w:r>
      <w:r w:rsidRPr="008C37F4">
        <w:rPr>
          <w:rFonts w:ascii="Verdana" w:hAnsi="Verdana"/>
          <w:sz w:val="22"/>
          <w:szCs w:val="22"/>
        </w:rPr>
        <w:t>0</w:t>
      </w:r>
    </w:p>
    <w:p w14:paraId="22CF9E2B" w14:textId="44007FD5"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NovoSeven</w:t>
      </w:r>
      <w:proofErr w:type="spellEnd"/>
      <w:r w:rsidRPr="008C37F4">
        <w:rPr>
          <w:rFonts w:ascii="Verdana" w:hAnsi="Verdana"/>
          <w:b/>
          <w:bCs/>
          <w:sz w:val="22"/>
          <w:szCs w:val="22"/>
        </w:rPr>
        <w:t xml:space="preserve"> RT</w:t>
      </w:r>
      <w:r w:rsidRPr="008C37F4">
        <w:rPr>
          <w:rFonts w:ascii="Verdana" w:hAnsi="Verdana"/>
          <w:b/>
          <w:bCs/>
          <w:sz w:val="22"/>
          <w:szCs w:val="22"/>
        </w:rPr>
        <w:tab/>
      </w:r>
      <w:r w:rsidRPr="008C37F4">
        <w:rPr>
          <w:rFonts w:ascii="Verdana" w:hAnsi="Verdana"/>
          <w:sz w:val="22"/>
          <w:szCs w:val="22"/>
        </w:rPr>
        <w:t>0</w:t>
      </w:r>
    </w:p>
    <w:p w14:paraId="11F38A80" w14:textId="254FC067"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Obizur</w:t>
      </w:r>
      <w:proofErr w:type="spellEnd"/>
      <w:r w:rsidRPr="008C37F4">
        <w:rPr>
          <w:rFonts w:ascii="Verdana" w:hAnsi="Verdana"/>
          <w:b/>
          <w:bCs/>
          <w:sz w:val="22"/>
          <w:szCs w:val="22"/>
        </w:rPr>
        <w:tab/>
      </w:r>
      <w:r w:rsidRPr="008C37F4">
        <w:rPr>
          <w:rFonts w:ascii="Verdana" w:hAnsi="Verdana"/>
          <w:sz w:val="22"/>
          <w:szCs w:val="22"/>
        </w:rPr>
        <w:t>0</w:t>
      </w:r>
    </w:p>
    <w:p w14:paraId="471510CA" w14:textId="100D4321" w:rsidR="00D85C01" w:rsidRPr="008C37F4" w:rsidRDefault="00D85C01" w:rsidP="00D85C01">
      <w:pPr>
        <w:pStyle w:val="ListParagraph"/>
        <w:numPr>
          <w:ilvl w:val="0"/>
          <w:numId w:val="20"/>
        </w:numPr>
        <w:tabs>
          <w:tab w:val="left" w:pos="7371"/>
        </w:tabs>
        <w:rPr>
          <w:rFonts w:ascii="Verdana" w:hAnsi="Verdana"/>
          <w:b/>
          <w:bCs/>
          <w:sz w:val="22"/>
          <w:szCs w:val="22"/>
        </w:rPr>
      </w:pPr>
      <w:proofErr w:type="spellStart"/>
      <w:r w:rsidRPr="008C37F4">
        <w:rPr>
          <w:rFonts w:ascii="Verdana" w:hAnsi="Verdana"/>
          <w:b/>
          <w:bCs/>
          <w:sz w:val="22"/>
          <w:szCs w:val="22"/>
        </w:rPr>
        <w:t>Cevenfacta</w:t>
      </w:r>
      <w:proofErr w:type="spellEnd"/>
      <w:r w:rsidRPr="008C37F4">
        <w:rPr>
          <w:rFonts w:ascii="Verdana" w:hAnsi="Verdana"/>
          <w:b/>
          <w:bCs/>
          <w:sz w:val="22"/>
          <w:szCs w:val="22"/>
        </w:rPr>
        <w:tab/>
      </w:r>
      <w:r w:rsidRPr="008C37F4">
        <w:rPr>
          <w:rFonts w:ascii="Verdana" w:hAnsi="Verdana"/>
          <w:sz w:val="22"/>
          <w:szCs w:val="22"/>
        </w:rPr>
        <w:t>0</w:t>
      </w:r>
    </w:p>
    <w:p w14:paraId="0E31E961" w14:textId="49CF7442" w:rsidR="00D85C01" w:rsidRPr="008C37F4" w:rsidRDefault="00D85C01" w:rsidP="00D85C01">
      <w:pPr>
        <w:rPr>
          <w:rFonts w:ascii="Verdana" w:hAnsi="Verdana"/>
          <w:b/>
          <w:bCs/>
          <w:sz w:val="22"/>
          <w:szCs w:val="22"/>
        </w:rPr>
      </w:pPr>
      <w:r w:rsidRPr="008C37F4">
        <w:rPr>
          <w:rFonts w:ascii="Verdana" w:hAnsi="Verdana"/>
          <w:b/>
          <w:bCs/>
          <w:sz w:val="22"/>
          <w:szCs w:val="22"/>
        </w:rPr>
        <w:lastRenderedPageBreak/>
        <w:t xml:space="preserve">Q3. In the last twelve </w:t>
      </w:r>
      <w:r w:rsidR="00A42002" w:rsidRPr="008C37F4">
        <w:rPr>
          <w:rFonts w:ascii="Verdana" w:hAnsi="Verdana"/>
          <w:b/>
          <w:bCs/>
          <w:sz w:val="22"/>
          <w:szCs w:val="22"/>
        </w:rPr>
        <w:t>months [</w:t>
      </w:r>
      <w:r w:rsidR="008C37F4" w:rsidRPr="008C37F4">
        <w:rPr>
          <w:rFonts w:ascii="Verdana" w:hAnsi="Verdana"/>
          <w:b/>
          <w:bCs/>
          <w:sz w:val="22"/>
          <w:szCs w:val="22"/>
        </w:rPr>
        <w:t>24 July 2024-24 July 2025</w:t>
      </w:r>
      <w:r w:rsidRPr="008C37F4">
        <w:rPr>
          <w:rFonts w:ascii="Verdana" w:hAnsi="Verdana"/>
          <w:b/>
          <w:bCs/>
          <w:sz w:val="22"/>
          <w:szCs w:val="22"/>
        </w:rPr>
        <w:t xml:space="preserve">], how many patients with Acquired Haemophilia A, have been treated with each of the following products in your </w:t>
      </w:r>
      <w:r w:rsidR="00A42002" w:rsidRPr="008C37F4">
        <w:rPr>
          <w:rFonts w:ascii="Verdana" w:hAnsi="Verdana"/>
          <w:b/>
          <w:bCs/>
          <w:sz w:val="22"/>
          <w:szCs w:val="22"/>
        </w:rPr>
        <w:t>Health Board</w:t>
      </w:r>
      <w:r w:rsidRPr="008C37F4">
        <w:rPr>
          <w:rFonts w:ascii="Verdana" w:hAnsi="Verdana"/>
          <w:b/>
          <w:bCs/>
          <w:sz w:val="22"/>
          <w:szCs w:val="22"/>
        </w:rPr>
        <w:t>:  </w:t>
      </w:r>
    </w:p>
    <w:p w14:paraId="57B93228" w14:textId="7BA0EE35" w:rsidR="00D85C01" w:rsidRPr="008C37F4" w:rsidRDefault="00D85C01" w:rsidP="00D85C01">
      <w:pPr>
        <w:pStyle w:val="ListParagraph"/>
        <w:numPr>
          <w:ilvl w:val="0"/>
          <w:numId w:val="21"/>
        </w:numPr>
        <w:tabs>
          <w:tab w:val="left" w:pos="7371"/>
        </w:tabs>
        <w:rPr>
          <w:rFonts w:ascii="Verdana" w:hAnsi="Verdana"/>
          <w:b/>
          <w:bCs/>
          <w:sz w:val="22"/>
          <w:szCs w:val="22"/>
        </w:rPr>
      </w:pPr>
      <w:r w:rsidRPr="008C37F4">
        <w:rPr>
          <w:rFonts w:ascii="Verdana" w:hAnsi="Verdana"/>
          <w:b/>
          <w:bCs/>
          <w:sz w:val="22"/>
          <w:szCs w:val="22"/>
        </w:rPr>
        <w:t>Factor Eight Inhibitor Bypass Activity (FEIBA)</w:t>
      </w:r>
      <w:r w:rsidRPr="008C37F4">
        <w:rPr>
          <w:rFonts w:ascii="Verdana" w:hAnsi="Verdana"/>
          <w:b/>
          <w:bCs/>
          <w:sz w:val="22"/>
          <w:szCs w:val="22"/>
        </w:rPr>
        <w:tab/>
      </w:r>
      <w:bookmarkStart w:id="0" w:name="_Hlk205287420"/>
      <w:r w:rsidRPr="008C37F4">
        <w:rPr>
          <w:rFonts w:ascii="Verdana" w:hAnsi="Verdana"/>
          <w:sz w:val="22"/>
          <w:szCs w:val="22"/>
        </w:rPr>
        <w:t>&lt;5*</w:t>
      </w:r>
      <w:bookmarkEnd w:id="0"/>
    </w:p>
    <w:p w14:paraId="76C5FFE5" w14:textId="28E63685" w:rsidR="00D85C01" w:rsidRPr="008C37F4" w:rsidRDefault="00D85C01" w:rsidP="00D85C01">
      <w:pPr>
        <w:pStyle w:val="ListParagraph"/>
        <w:numPr>
          <w:ilvl w:val="0"/>
          <w:numId w:val="21"/>
        </w:numPr>
        <w:tabs>
          <w:tab w:val="left" w:pos="7371"/>
        </w:tabs>
        <w:rPr>
          <w:rFonts w:ascii="Verdana" w:hAnsi="Verdana"/>
          <w:b/>
          <w:bCs/>
          <w:sz w:val="22"/>
          <w:szCs w:val="22"/>
        </w:rPr>
      </w:pPr>
      <w:proofErr w:type="spellStart"/>
      <w:r w:rsidRPr="008C37F4">
        <w:rPr>
          <w:rFonts w:ascii="Verdana" w:hAnsi="Verdana"/>
          <w:b/>
          <w:bCs/>
          <w:sz w:val="22"/>
          <w:szCs w:val="22"/>
        </w:rPr>
        <w:t>NovoSeven</w:t>
      </w:r>
      <w:proofErr w:type="spellEnd"/>
      <w:r w:rsidRPr="008C37F4">
        <w:rPr>
          <w:rFonts w:ascii="Verdana" w:hAnsi="Verdana"/>
          <w:b/>
          <w:bCs/>
          <w:sz w:val="22"/>
          <w:szCs w:val="22"/>
        </w:rPr>
        <w:t xml:space="preserve"> RT</w:t>
      </w:r>
      <w:r w:rsidRPr="008C37F4">
        <w:rPr>
          <w:rFonts w:ascii="Verdana" w:hAnsi="Verdana"/>
          <w:b/>
          <w:bCs/>
          <w:sz w:val="22"/>
          <w:szCs w:val="22"/>
        </w:rPr>
        <w:tab/>
      </w:r>
      <w:r w:rsidRPr="008C37F4">
        <w:rPr>
          <w:rFonts w:ascii="Verdana" w:hAnsi="Verdana"/>
          <w:sz w:val="22"/>
          <w:szCs w:val="22"/>
        </w:rPr>
        <w:t>0</w:t>
      </w:r>
    </w:p>
    <w:p w14:paraId="24F6EC74" w14:textId="2C44CC81" w:rsidR="00D85C01" w:rsidRPr="008C37F4" w:rsidRDefault="00D85C01" w:rsidP="00D85C01">
      <w:pPr>
        <w:pStyle w:val="ListParagraph"/>
        <w:numPr>
          <w:ilvl w:val="0"/>
          <w:numId w:val="21"/>
        </w:numPr>
        <w:tabs>
          <w:tab w:val="left" w:pos="7371"/>
        </w:tabs>
        <w:rPr>
          <w:rFonts w:ascii="Verdana" w:hAnsi="Verdana"/>
          <w:b/>
          <w:bCs/>
          <w:sz w:val="22"/>
          <w:szCs w:val="22"/>
        </w:rPr>
      </w:pPr>
      <w:proofErr w:type="spellStart"/>
      <w:r w:rsidRPr="008C37F4">
        <w:rPr>
          <w:rFonts w:ascii="Verdana" w:hAnsi="Verdana"/>
          <w:b/>
          <w:bCs/>
          <w:sz w:val="22"/>
          <w:szCs w:val="22"/>
        </w:rPr>
        <w:t>Obizur</w:t>
      </w:r>
      <w:proofErr w:type="spellEnd"/>
      <w:r w:rsidRPr="008C37F4">
        <w:rPr>
          <w:rFonts w:ascii="Verdana" w:hAnsi="Verdana"/>
          <w:b/>
          <w:bCs/>
          <w:sz w:val="22"/>
          <w:szCs w:val="22"/>
        </w:rPr>
        <w:tab/>
      </w:r>
      <w:r w:rsidRPr="008C37F4">
        <w:rPr>
          <w:rFonts w:ascii="Verdana" w:hAnsi="Verdana"/>
          <w:sz w:val="22"/>
          <w:szCs w:val="22"/>
        </w:rPr>
        <w:t>&lt;5*</w:t>
      </w:r>
    </w:p>
    <w:p w14:paraId="2FD9E626" w14:textId="7A1C51CA" w:rsidR="00D85C01" w:rsidRPr="008C37F4" w:rsidRDefault="00D85C01" w:rsidP="00D85C01">
      <w:pPr>
        <w:pStyle w:val="ListParagraph"/>
        <w:numPr>
          <w:ilvl w:val="0"/>
          <w:numId w:val="21"/>
        </w:numPr>
        <w:tabs>
          <w:tab w:val="left" w:pos="7371"/>
        </w:tabs>
        <w:rPr>
          <w:rFonts w:ascii="Verdana" w:hAnsi="Verdana"/>
          <w:b/>
          <w:bCs/>
          <w:sz w:val="22"/>
          <w:szCs w:val="22"/>
        </w:rPr>
      </w:pPr>
      <w:proofErr w:type="spellStart"/>
      <w:r w:rsidRPr="008C37F4">
        <w:rPr>
          <w:rFonts w:ascii="Verdana" w:hAnsi="Verdana"/>
          <w:b/>
          <w:bCs/>
          <w:sz w:val="22"/>
          <w:szCs w:val="22"/>
        </w:rPr>
        <w:t>Cevenfacta</w:t>
      </w:r>
      <w:proofErr w:type="spellEnd"/>
      <w:r w:rsidRPr="008C37F4">
        <w:rPr>
          <w:rFonts w:ascii="Verdana" w:hAnsi="Verdana"/>
          <w:b/>
          <w:bCs/>
          <w:sz w:val="22"/>
          <w:szCs w:val="22"/>
        </w:rPr>
        <w:tab/>
      </w:r>
      <w:r w:rsidRPr="008C37F4">
        <w:rPr>
          <w:rFonts w:ascii="Verdana" w:hAnsi="Verdana"/>
          <w:sz w:val="22"/>
          <w:szCs w:val="22"/>
        </w:rPr>
        <w:t>0</w:t>
      </w:r>
    </w:p>
    <w:p w14:paraId="1F118ABE" w14:textId="77777777" w:rsidR="00A42002" w:rsidRPr="008C37F4" w:rsidRDefault="00A42002" w:rsidP="00A42002">
      <w:pPr>
        <w:rPr>
          <w:rFonts w:ascii="Verdana" w:hAnsi="Verdana"/>
          <w:sz w:val="22"/>
          <w:szCs w:val="22"/>
        </w:rPr>
      </w:pPr>
      <w:r w:rsidRPr="008C37F4">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8C37F4">
        <w:rPr>
          <w:rFonts w:ascii="Verdana" w:hAnsi="Verdana"/>
          <w:iCs/>
          <w:sz w:val="22"/>
          <w:szCs w:val="22"/>
        </w:rPr>
        <w:t xml:space="preserve">General Data Protection Regulation (GDPR) and Data Protection Act </w:t>
      </w:r>
      <w:proofErr w:type="gramStart"/>
      <w:r w:rsidRPr="008C37F4">
        <w:rPr>
          <w:rFonts w:ascii="Verdana" w:hAnsi="Verdana"/>
          <w:iCs/>
          <w:sz w:val="22"/>
          <w:szCs w:val="22"/>
        </w:rPr>
        <w:t>2018</w:t>
      </w:r>
      <w:proofErr w:type="gramEnd"/>
      <w:r w:rsidRPr="008C37F4">
        <w:rPr>
          <w:rFonts w:ascii="Verdana" w:hAnsi="Verdana"/>
          <w:iCs/>
          <w:sz w:val="22"/>
          <w:szCs w:val="22"/>
        </w:rPr>
        <w:t xml:space="preserve"> and its disclosure would be contrary to the data protection principles and constitute as unfair and unlawful processing </w:t>
      </w:r>
      <w:proofErr w:type="gramStart"/>
      <w:r w:rsidRPr="008C37F4">
        <w:rPr>
          <w:rFonts w:ascii="Verdana" w:hAnsi="Verdana"/>
          <w:bCs/>
          <w:iCs/>
          <w:sz w:val="22"/>
          <w:szCs w:val="22"/>
        </w:rPr>
        <w:t>in regard to</w:t>
      </w:r>
      <w:proofErr w:type="gramEnd"/>
      <w:r w:rsidRPr="008C37F4">
        <w:rPr>
          <w:rFonts w:ascii="Verdana" w:hAnsi="Verdana"/>
          <w:iCs/>
          <w:sz w:val="22"/>
          <w:szCs w:val="22"/>
        </w:rPr>
        <w:t xml:space="preserve"> Articles 5, 6, and 9 of GDPR.  </w:t>
      </w:r>
      <w:r w:rsidRPr="008C37F4">
        <w:rPr>
          <w:rFonts w:ascii="Verdana" w:hAnsi="Verdana"/>
          <w:sz w:val="22"/>
          <w:szCs w:val="22"/>
        </w:rPr>
        <w:t>This exemption is absolute and therefore there is no requirement to apply the public interest test.</w:t>
      </w:r>
    </w:p>
    <w:p w14:paraId="536E3F45" w14:textId="77777777" w:rsidR="00A42002" w:rsidRPr="008C37F4" w:rsidRDefault="00A42002" w:rsidP="00D85C01">
      <w:pPr>
        <w:rPr>
          <w:rFonts w:ascii="Verdana" w:hAnsi="Verdana"/>
          <w:sz w:val="22"/>
          <w:szCs w:val="22"/>
        </w:rPr>
      </w:pPr>
    </w:p>
    <w:p w14:paraId="39DB1DF9" w14:textId="7B6D3BCF" w:rsidR="00D85C01" w:rsidRPr="008C37F4" w:rsidRDefault="00D85C01" w:rsidP="00D85C01">
      <w:pPr>
        <w:rPr>
          <w:rFonts w:ascii="Verdana" w:hAnsi="Verdana"/>
          <w:b/>
          <w:bCs/>
          <w:sz w:val="22"/>
          <w:szCs w:val="22"/>
        </w:rPr>
      </w:pPr>
      <w:r w:rsidRPr="008C37F4">
        <w:rPr>
          <w:rFonts w:ascii="Verdana" w:hAnsi="Verdana"/>
          <w:b/>
          <w:bCs/>
          <w:sz w:val="22"/>
          <w:szCs w:val="22"/>
        </w:rPr>
        <w:t>Q4 In the last twelve months</w:t>
      </w:r>
      <w:r w:rsidR="00A42002" w:rsidRPr="008C37F4">
        <w:rPr>
          <w:rFonts w:ascii="Verdana" w:hAnsi="Verdana"/>
          <w:b/>
          <w:bCs/>
          <w:sz w:val="22"/>
          <w:szCs w:val="22"/>
        </w:rPr>
        <w:t xml:space="preserve"> </w:t>
      </w:r>
      <w:r w:rsidRPr="008C37F4">
        <w:rPr>
          <w:rFonts w:ascii="Verdana" w:hAnsi="Verdana"/>
          <w:b/>
          <w:bCs/>
          <w:sz w:val="22"/>
          <w:szCs w:val="22"/>
        </w:rPr>
        <w:t>[</w:t>
      </w:r>
      <w:r w:rsidR="008C37F4" w:rsidRPr="008C37F4">
        <w:rPr>
          <w:rFonts w:ascii="Verdana" w:hAnsi="Verdana"/>
          <w:b/>
          <w:bCs/>
          <w:sz w:val="22"/>
          <w:szCs w:val="22"/>
        </w:rPr>
        <w:t>24 July 2024-24 July 2025</w:t>
      </w:r>
      <w:r w:rsidRPr="008C37F4">
        <w:rPr>
          <w:rFonts w:ascii="Verdana" w:hAnsi="Verdana"/>
          <w:b/>
          <w:bCs/>
          <w:sz w:val="22"/>
          <w:szCs w:val="22"/>
        </w:rPr>
        <w:t xml:space="preserve">], how many </w:t>
      </w:r>
      <w:r w:rsidR="00A42002" w:rsidRPr="008C37F4">
        <w:rPr>
          <w:rFonts w:ascii="Verdana" w:hAnsi="Verdana"/>
          <w:b/>
          <w:bCs/>
          <w:sz w:val="22"/>
          <w:szCs w:val="22"/>
        </w:rPr>
        <w:t>patients</w:t>
      </w:r>
      <w:r w:rsidRPr="008C37F4">
        <w:rPr>
          <w:rFonts w:ascii="Verdana" w:hAnsi="Verdana"/>
          <w:b/>
          <w:bCs/>
          <w:sz w:val="22"/>
          <w:szCs w:val="22"/>
        </w:rPr>
        <w:t xml:space="preserve"> with Congenital Haemophilia A with Inhibitors have been treated with each of the following products in your </w:t>
      </w:r>
      <w:r w:rsidR="00A42002" w:rsidRPr="008C37F4">
        <w:rPr>
          <w:rFonts w:ascii="Verdana" w:hAnsi="Verdana"/>
          <w:b/>
          <w:bCs/>
          <w:sz w:val="22"/>
          <w:szCs w:val="22"/>
        </w:rPr>
        <w:t>Health Board</w:t>
      </w:r>
      <w:r w:rsidRPr="008C37F4">
        <w:rPr>
          <w:rFonts w:ascii="Verdana" w:hAnsi="Verdana"/>
          <w:b/>
          <w:bCs/>
          <w:sz w:val="22"/>
          <w:szCs w:val="22"/>
        </w:rPr>
        <w:t>?  </w:t>
      </w:r>
    </w:p>
    <w:p w14:paraId="3F6585CC" w14:textId="58EEC078" w:rsidR="00D85C01" w:rsidRPr="008C37F4" w:rsidRDefault="00D85C01" w:rsidP="00A42002">
      <w:pPr>
        <w:pStyle w:val="ListParagraph"/>
        <w:numPr>
          <w:ilvl w:val="0"/>
          <w:numId w:val="22"/>
        </w:numPr>
        <w:tabs>
          <w:tab w:val="left" w:pos="7371"/>
        </w:tabs>
        <w:rPr>
          <w:rFonts w:ascii="Verdana" w:hAnsi="Verdana"/>
          <w:b/>
          <w:bCs/>
          <w:sz w:val="22"/>
          <w:szCs w:val="22"/>
        </w:rPr>
      </w:pPr>
      <w:r w:rsidRPr="008C37F4">
        <w:rPr>
          <w:rFonts w:ascii="Verdana" w:hAnsi="Verdana"/>
          <w:b/>
          <w:bCs/>
          <w:sz w:val="22"/>
          <w:szCs w:val="22"/>
        </w:rPr>
        <w:t>Factor Eight Inhibitor Bypass Activity (FEIBA)</w:t>
      </w:r>
      <w:r w:rsidR="00A42002" w:rsidRPr="008C37F4">
        <w:rPr>
          <w:rFonts w:ascii="Verdana" w:hAnsi="Verdana"/>
          <w:b/>
          <w:bCs/>
          <w:sz w:val="22"/>
          <w:szCs w:val="22"/>
        </w:rPr>
        <w:tab/>
      </w:r>
      <w:r w:rsidR="00A42002" w:rsidRPr="008C37F4">
        <w:rPr>
          <w:rFonts w:ascii="Verdana" w:hAnsi="Verdana"/>
          <w:sz w:val="22"/>
          <w:szCs w:val="22"/>
        </w:rPr>
        <w:t>&lt;5*</w:t>
      </w:r>
    </w:p>
    <w:p w14:paraId="34CAA8A5" w14:textId="759CAF48"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(standalone)</w:t>
      </w:r>
      <w:r w:rsidR="00A42002" w:rsidRPr="008C37F4">
        <w:rPr>
          <w:rFonts w:ascii="Verdana" w:hAnsi="Verdana"/>
          <w:b/>
          <w:bCs/>
          <w:sz w:val="22"/>
          <w:szCs w:val="22"/>
        </w:rPr>
        <w:tab/>
      </w:r>
      <w:r w:rsidR="00A42002" w:rsidRPr="008C37F4">
        <w:rPr>
          <w:rFonts w:ascii="Verdana" w:hAnsi="Verdana"/>
          <w:sz w:val="22"/>
          <w:szCs w:val="22"/>
        </w:rPr>
        <w:t>&lt;5*</w:t>
      </w:r>
    </w:p>
    <w:p w14:paraId="5DB48AFF" w14:textId="69A69F05"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in combination with </w:t>
      </w:r>
      <w:proofErr w:type="spellStart"/>
      <w:r w:rsidRPr="008C37F4">
        <w:rPr>
          <w:rFonts w:ascii="Verdana" w:hAnsi="Verdana"/>
          <w:b/>
          <w:bCs/>
          <w:sz w:val="22"/>
          <w:szCs w:val="22"/>
        </w:rPr>
        <w:t>NovoSeven</w:t>
      </w:r>
      <w:proofErr w:type="spellEnd"/>
      <w:r w:rsidRPr="008C37F4">
        <w:rPr>
          <w:rFonts w:ascii="Verdana" w:hAnsi="Verdana"/>
          <w:b/>
          <w:bCs/>
          <w:sz w:val="22"/>
          <w:szCs w:val="22"/>
        </w:rPr>
        <w:t xml:space="preserve"> RT</w:t>
      </w:r>
      <w:r w:rsidR="00A42002" w:rsidRPr="008C37F4">
        <w:rPr>
          <w:rFonts w:ascii="Verdana" w:hAnsi="Verdana"/>
          <w:b/>
          <w:bCs/>
          <w:sz w:val="22"/>
          <w:szCs w:val="22"/>
        </w:rPr>
        <w:tab/>
      </w:r>
      <w:r w:rsidR="00A42002" w:rsidRPr="008C37F4">
        <w:rPr>
          <w:rFonts w:ascii="Verdana" w:hAnsi="Verdana"/>
          <w:sz w:val="22"/>
          <w:szCs w:val="22"/>
        </w:rPr>
        <w:t>0</w:t>
      </w:r>
    </w:p>
    <w:p w14:paraId="7245364B" w14:textId="0EB44BAB"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in combination with </w:t>
      </w:r>
      <w:proofErr w:type="spellStart"/>
      <w:r w:rsidRPr="008C37F4">
        <w:rPr>
          <w:rFonts w:ascii="Verdana" w:hAnsi="Verdana"/>
          <w:b/>
          <w:bCs/>
          <w:sz w:val="22"/>
          <w:szCs w:val="22"/>
        </w:rPr>
        <w:t>Cevenfacta</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6440DD65" w14:textId="45807B8C"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Hemlibra</w:t>
      </w:r>
      <w:proofErr w:type="spellEnd"/>
      <w:r w:rsidRPr="008C37F4">
        <w:rPr>
          <w:rFonts w:ascii="Verdana" w:hAnsi="Verdana"/>
          <w:b/>
          <w:bCs/>
          <w:sz w:val="22"/>
          <w:szCs w:val="22"/>
        </w:rPr>
        <w:t xml:space="preserve"> in combination with FEIBA</w:t>
      </w:r>
      <w:r w:rsidR="00A42002" w:rsidRPr="008C37F4">
        <w:rPr>
          <w:rFonts w:ascii="Verdana" w:hAnsi="Verdana"/>
          <w:b/>
          <w:bCs/>
          <w:sz w:val="22"/>
          <w:szCs w:val="22"/>
        </w:rPr>
        <w:tab/>
      </w:r>
      <w:r w:rsidR="00A42002" w:rsidRPr="008C37F4">
        <w:rPr>
          <w:rFonts w:ascii="Verdana" w:hAnsi="Verdana"/>
          <w:sz w:val="22"/>
          <w:szCs w:val="22"/>
        </w:rPr>
        <w:t>0</w:t>
      </w:r>
    </w:p>
    <w:p w14:paraId="277A592A" w14:textId="2B4ED615"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Helimbra</w:t>
      </w:r>
      <w:proofErr w:type="spellEnd"/>
      <w:r w:rsidRPr="008C37F4">
        <w:rPr>
          <w:rFonts w:ascii="Verdana" w:hAnsi="Verdana"/>
          <w:b/>
          <w:bCs/>
          <w:sz w:val="22"/>
          <w:szCs w:val="22"/>
        </w:rPr>
        <w:t xml:space="preserve"> in combination with Factor VIII</w:t>
      </w:r>
      <w:r w:rsidR="00A42002" w:rsidRPr="008C37F4">
        <w:rPr>
          <w:rFonts w:ascii="Verdana" w:hAnsi="Verdana"/>
          <w:b/>
          <w:bCs/>
          <w:sz w:val="22"/>
          <w:szCs w:val="22"/>
        </w:rPr>
        <w:tab/>
      </w:r>
      <w:r w:rsidR="00A42002" w:rsidRPr="008C37F4">
        <w:rPr>
          <w:rFonts w:ascii="Verdana" w:hAnsi="Verdana"/>
          <w:sz w:val="22"/>
          <w:szCs w:val="22"/>
        </w:rPr>
        <w:t>0</w:t>
      </w:r>
    </w:p>
    <w:p w14:paraId="1BBB6232" w14:textId="2E227C7A"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NovoSeven</w:t>
      </w:r>
      <w:proofErr w:type="spellEnd"/>
      <w:r w:rsidRPr="008C37F4">
        <w:rPr>
          <w:rFonts w:ascii="Verdana" w:hAnsi="Verdana"/>
          <w:b/>
          <w:bCs/>
          <w:sz w:val="22"/>
          <w:szCs w:val="22"/>
        </w:rPr>
        <w:t xml:space="preserve"> RT</w:t>
      </w:r>
      <w:r w:rsidR="00A42002" w:rsidRPr="008C37F4">
        <w:rPr>
          <w:rFonts w:ascii="Verdana" w:hAnsi="Verdana"/>
          <w:b/>
          <w:bCs/>
          <w:sz w:val="22"/>
          <w:szCs w:val="22"/>
        </w:rPr>
        <w:tab/>
      </w:r>
      <w:r w:rsidR="00A42002" w:rsidRPr="008C37F4">
        <w:rPr>
          <w:rFonts w:ascii="Verdana" w:hAnsi="Verdana"/>
          <w:sz w:val="22"/>
          <w:szCs w:val="22"/>
        </w:rPr>
        <w:t>0</w:t>
      </w:r>
    </w:p>
    <w:p w14:paraId="7EB2EC01" w14:textId="4222A536"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Obizur</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3114EC62" w14:textId="29BDF197" w:rsidR="00D85C01" w:rsidRPr="008C37F4" w:rsidRDefault="00D85C01" w:rsidP="00A42002">
      <w:pPr>
        <w:pStyle w:val="ListParagraph"/>
        <w:numPr>
          <w:ilvl w:val="0"/>
          <w:numId w:val="22"/>
        </w:numPr>
        <w:tabs>
          <w:tab w:val="left" w:pos="7371"/>
        </w:tabs>
        <w:rPr>
          <w:rFonts w:ascii="Verdana" w:hAnsi="Verdana"/>
          <w:b/>
          <w:bCs/>
          <w:sz w:val="22"/>
          <w:szCs w:val="22"/>
        </w:rPr>
      </w:pPr>
      <w:proofErr w:type="spellStart"/>
      <w:r w:rsidRPr="008C37F4">
        <w:rPr>
          <w:rFonts w:ascii="Verdana" w:hAnsi="Verdana"/>
          <w:b/>
          <w:bCs/>
          <w:sz w:val="22"/>
          <w:szCs w:val="22"/>
        </w:rPr>
        <w:t>Cevenfacta</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7F045098" w14:textId="3E754985" w:rsidR="00A42002" w:rsidRPr="008C37F4" w:rsidRDefault="00A42002" w:rsidP="00A42002">
      <w:pPr>
        <w:rPr>
          <w:rFonts w:ascii="Verdana" w:hAnsi="Verdana"/>
          <w:sz w:val="22"/>
          <w:szCs w:val="22"/>
        </w:rPr>
      </w:pPr>
      <w:r w:rsidRPr="008C37F4">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8C37F4">
        <w:rPr>
          <w:rFonts w:ascii="Verdana" w:hAnsi="Verdana"/>
          <w:iCs/>
          <w:sz w:val="22"/>
          <w:szCs w:val="22"/>
        </w:rPr>
        <w:t xml:space="preserve">General Data Protection Regulation (GDPR) and Data Protection Act </w:t>
      </w:r>
      <w:proofErr w:type="gramStart"/>
      <w:r w:rsidRPr="008C37F4">
        <w:rPr>
          <w:rFonts w:ascii="Verdana" w:hAnsi="Verdana"/>
          <w:iCs/>
          <w:sz w:val="22"/>
          <w:szCs w:val="22"/>
        </w:rPr>
        <w:t>2018</w:t>
      </w:r>
      <w:proofErr w:type="gramEnd"/>
      <w:r w:rsidRPr="008C37F4">
        <w:rPr>
          <w:rFonts w:ascii="Verdana" w:hAnsi="Verdana"/>
          <w:iCs/>
          <w:sz w:val="22"/>
          <w:szCs w:val="22"/>
        </w:rPr>
        <w:t xml:space="preserve"> and its disclosure would be contrary to the data protection principles and constitute as unfair and unlawful processing </w:t>
      </w:r>
      <w:proofErr w:type="gramStart"/>
      <w:r w:rsidRPr="008C37F4">
        <w:rPr>
          <w:rFonts w:ascii="Verdana" w:hAnsi="Verdana"/>
          <w:bCs/>
          <w:iCs/>
          <w:sz w:val="22"/>
          <w:szCs w:val="22"/>
        </w:rPr>
        <w:t>in regard to</w:t>
      </w:r>
      <w:proofErr w:type="gramEnd"/>
      <w:r w:rsidRPr="008C37F4">
        <w:rPr>
          <w:rFonts w:ascii="Verdana" w:hAnsi="Verdana"/>
          <w:iCs/>
          <w:sz w:val="22"/>
          <w:szCs w:val="22"/>
        </w:rPr>
        <w:t xml:space="preserve"> Articles 5, 6, and 9 of GDPR.  </w:t>
      </w:r>
      <w:r w:rsidRPr="008C37F4">
        <w:rPr>
          <w:rFonts w:ascii="Verdana" w:hAnsi="Verdana"/>
          <w:sz w:val="22"/>
          <w:szCs w:val="22"/>
        </w:rPr>
        <w:t>This exemption is absolute and therefore there is no requirement to apply the public interest test.</w:t>
      </w:r>
    </w:p>
    <w:p w14:paraId="2FCBAAFA" w14:textId="6394D28D" w:rsidR="00D85C01" w:rsidRPr="008C37F4" w:rsidRDefault="00D85C01" w:rsidP="00D85C01">
      <w:pPr>
        <w:rPr>
          <w:rFonts w:ascii="Verdana" w:hAnsi="Verdana"/>
          <w:b/>
          <w:bCs/>
          <w:sz w:val="22"/>
          <w:szCs w:val="22"/>
        </w:rPr>
      </w:pPr>
    </w:p>
    <w:p w14:paraId="4CE8E978" w14:textId="77777777" w:rsidR="008C37F4" w:rsidRDefault="008C37F4">
      <w:pPr>
        <w:spacing w:before="0" w:after="0" w:line="240" w:lineRule="auto"/>
        <w:ind w:left="0" w:right="0"/>
        <w:rPr>
          <w:rFonts w:ascii="Verdana" w:hAnsi="Verdana"/>
          <w:b/>
          <w:bCs/>
          <w:sz w:val="22"/>
          <w:szCs w:val="22"/>
        </w:rPr>
      </w:pPr>
      <w:r>
        <w:rPr>
          <w:rFonts w:ascii="Verdana" w:hAnsi="Verdana"/>
          <w:b/>
          <w:bCs/>
          <w:sz w:val="22"/>
          <w:szCs w:val="22"/>
        </w:rPr>
        <w:lastRenderedPageBreak/>
        <w:br w:type="page"/>
      </w:r>
    </w:p>
    <w:p w14:paraId="0ABD358F" w14:textId="5FE0C4C0" w:rsidR="00D85C01" w:rsidRPr="008C37F4" w:rsidRDefault="00D85C01" w:rsidP="00D85C01">
      <w:pPr>
        <w:rPr>
          <w:rFonts w:ascii="Verdana" w:hAnsi="Verdana"/>
          <w:b/>
          <w:bCs/>
          <w:sz w:val="22"/>
          <w:szCs w:val="22"/>
        </w:rPr>
      </w:pPr>
      <w:r w:rsidRPr="008C37F4">
        <w:rPr>
          <w:rFonts w:ascii="Verdana" w:hAnsi="Verdana"/>
          <w:b/>
          <w:bCs/>
          <w:sz w:val="22"/>
          <w:szCs w:val="22"/>
        </w:rPr>
        <w:t>Prothrombin Complex Concentrate (PCC)</w:t>
      </w:r>
      <w:r w:rsidRPr="008C37F4">
        <w:rPr>
          <w:rFonts w:ascii="Verdana" w:hAnsi="Verdana"/>
          <w:sz w:val="22"/>
          <w:szCs w:val="22"/>
        </w:rPr>
        <w:br/>
      </w:r>
      <w:r w:rsidRPr="008C37F4">
        <w:rPr>
          <w:rFonts w:ascii="Verdana" w:hAnsi="Verdana"/>
          <w:sz w:val="22"/>
          <w:szCs w:val="22"/>
        </w:rPr>
        <w:br/>
      </w:r>
      <w:r w:rsidRPr="008C37F4">
        <w:rPr>
          <w:rFonts w:ascii="Verdana" w:hAnsi="Verdana"/>
          <w:b/>
          <w:bCs/>
          <w:sz w:val="22"/>
          <w:szCs w:val="22"/>
        </w:rPr>
        <w:t xml:space="preserve">Q1. What is the total Prothrombin Complex Concentrate usage in International Units (IUs) for your </w:t>
      </w:r>
      <w:r w:rsidR="00A42002" w:rsidRPr="008C37F4">
        <w:rPr>
          <w:rFonts w:ascii="Verdana" w:hAnsi="Verdana"/>
          <w:b/>
          <w:bCs/>
          <w:sz w:val="22"/>
          <w:szCs w:val="22"/>
        </w:rPr>
        <w:t>Health Board</w:t>
      </w:r>
      <w:r w:rsidRPr="008C37F4">
        <w:rPr>
          <w:rFonts w:ascii="Verdana" w:hAnsi="Verdana"/>
          <w:b/>
          <w:bCs/>
          <w:sz w:val="22"/>
          <w:szCs w:val="22"/>
        </w:rPr>
        <w:t xml:space="preserve"> over the last 12 months [latest 12 months available] for each of the products below in your </w:t>
      </w:r>
      <w:r w:rsidR="00A42002" w:rsidRPr="008C37F4">
        <w:rPr>
          <w:rFonts w:ascii="Verdana" w:hAnsi="Verdana"/>
          <w:b/>
          <w:bCs/>
          <w:sz w:val="22"/>
          <w:szCs w:val="22"/>
        </w:rPr>
        <w:t>Health Board</w:t>
      </w:r>
      <w:r w:rsidRPr="008C37F4">
        <w:rPr>
          <w:rFonts w:ascii="Verdana" w:hAnsi="Verdana"/>
          <w:b/>
          <w:bCs/>
          <w:sz w:val="22"/>
          <w:szCs w:val="22"/>
        </w:rPr>
        <w:t>?</w:t>
      </w:r>
    </w:p>
    <w:p w14:paraId="32B3CEC7" w14:textId="2006C174" w:rsidR="00D85C01" w:rsidRPr="008C37F4" w:rsidRDefault="00D85C01" w:rsidP="00A42002">
      <w:pPr>
        <w:pStyle w:val="ListParagraph"/>
        <w:numPr>
          <w:ilvl w:val="0"/>
          <w:numId w:val="23"/>
        </w:numPr>
        <w:tabs>
          <w:tab w:val="left" w:pos="7371"/>
        </w:tabs>
        <w:rPr>
          <w:rFonts w:ascii="Verdana" w:hAnsi="Verdana"/>
          <w:b/>
          <w:bCs/>
          <w:sz w:val="22"/>
          <w:szCs w:val="22"/>
        </w:rPr>
      </w:pPr>
      <w:proofErr w:type="spellStart"/>
      <w:r w:rsidRPr="008C37F4">
        <w:rPr>
          <w:rFonts w:ascii="Verdana" w:hAnsi="Verdana"/>
          <w:b/>
          <w:bCs/>
          <w:sz w:val="22"/>
          <w:szCs w:val="22"/>
        </w:rPr>
        <w:t>Prothromplex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371073D2" w14:textId="59C2DBF6" w:rsidR="00D85C01" w:rsidRPr="008C37F4" w:rsidRDefault="00D85C01" w:rsidP="00A42002">
      <w:pPr>
        <w:pStyle w:val="ListParagraph"/>
        <w:numPr>
          <w:ilvl w:val="0"/>
          <w:numId w:val="23"/>
        </w:numPr>
        <w:tabs>
          <w:tab w:val="left" w:pos="7371"/>
        </w:tabs>
        <w:rPr>
          <w:rFonts w:ascii="Verdana" w:hAnsi="Verdana"/>
          <w:b/>
          <w:bCs/>
          <w:sz w:val="22"/>
          <w:szCs w:val="22"/>
        </w:rPr>
      </w:pPr>
      <w:proofErr w:type="spellStart"/>
      <w:r w:rsidRPr="008C37F4">
        <w:rPr>
          <w:rFonts w:ascii="Verdana" w:hAnsi="Verdana"/>
          <w:b/>
          <w:bCs/>
          <w:sz w:val="22"/>
          <w:szCs w:val="22"/>
        </w:rPr>
        <w:t>Beriplex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0D381CBA" w14:textId="237D5951" w:rsidR="00D85C01" w:rsidRPr="008C37F4" w:rsidRDefault="00D85C01" w:rsidP="00A42002">
      <w:pPr>
        <w:pStyle w:val="ListParagraph"/>
        <w:numPr>
          <w:ilvl w:val="0"/>
          <w:numId w:val="23"/>
        </w:numPr>
        <w:tabs>
          <w:tab w:val="left" w:pos="7371"/>
        </w:tabs>
        <w:rPr>
          <w:rFonts w:ascii="Verdana" w:hAnsi="Verdana"/>
          <w:b/>
          <w:bCs/>
          <w:sz w:val="22"/>
          <w:szCs w:val="22"/>
        </w:rPr>
      </w:pPr>
      <w:proofErr w:type="spellStart"/>
      <w:r w:rsidRPr="008C37F4">
        <w:rPr>
          <w:rFonts w:ascii="Verdana" w:hAnsi="Verdana"/>
          <w:b/>
          <w:bCs/>
          <w:sz w:val="22"/>
          <w:szCs w:val="22"/>
        </w:rPr>
        <w:t>Octaplex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3CB2D274" w14:textId="77777777" w:rsidR="00D85C01" w:rsidRPr="008C37F4" w:rsidRDefault="00D85C01" w:rsidP="00D85C01">
      <w:pPr>
        <w:rPr>
          <w:rFonts w:ascii="Verdana" w:hAnsi="Verdana"/>
          <w:sz w:val="22"/>
          <w:szCs w:val="22"/>
        </w:rPr>
      </w:pPr>
      <w:r w:rsidRPr="008C37F4">
        <w:rPr>
          <w:rFonts w:ascii="Verdana" w:hAnsi="Verdana"/>
          <w:sz w:val="22"/>
          <w:szCs w:val="22"/>
        </w:rPr>
        <w:t> </w:t>
      </w:r>
    </w:p>
    <w:p w14:paraId="33407F89" w14:textId="153E8456" w:rsidR="00D85C01" w:rsidRPr="008C37F4" w:rsidRDefault="00D85C01" w:rsidP="00D85C01">
      <w:pPr>
        <w:rPr>
          <w:rFonts w:ascii="Verdana" w:hAnsi="Verdana"/>
          <w:b/>
          <w:bCs/>
          <w:sz w:val="22"/>
          <w:szCs w:val="22"/>
        </w:rPr>
      </w:pPr>
      <w:r w:rsidRPr="008C37F4">
        <w:rPr>
          <w:rFonts w:ascii="Verdana" w:hAnsi="Verdana"/>
          <w:b/>
          <w:bCs/>
          <w:sz w:val="22"/>
          <w:szCs w:val="22"/>
        </w:rPr>
        <w:t xml:space="preserve">Q2: Can you share the Prothrombin Complex Concentrate usage in International Units for your </w:t>
      </w:r>
      <w:r w:rsidR="00A42002" w:rsidRPr="008C37F4">
        <w:rPr>
          <w:rFonts w:ascii="Verdana" w:hAnsi="Verdana"/>
          <w:b/>
          <w:bCs/>
          <w:sz w:val="22"/>
          <w:szCs w:val="22"/>
        </w:rPr>
        <w:t>Health Board</w:t>
      </w:r>
      <w:r w:rsidRPr="008C37F4">
        <w:rPr>
          <w:rFonts w:ascii="Verdana" w:hAnsi="Verdana"/>
          <w:b/>
          <w:bCs/>
          <w:sz w:val="22"/>
          <w:szCs w:val="22"/>
        </w:rPr>
        <w:t xml:space="preserve"> in the last 12 months [</w:t>
      </w:r>
      <w:r w:rsidR="008C37F4" w:rsidRPr="008C37F4">
        <w:rPr>
          <w:rFonts w:ascii="Verdana" w:hAnsi="Verdana"/>
          <w:b/>
          <w:bCs/>
          <w:sz w:val="22"/>
          <w:szCs w:val="22"/>
        </w:rPr>
        <w:t>24 July 2024-24 July 2025</w:t>
      </w:r>
      <w:r w:rsidRPr="008C37F4">
        <w:rPr>
          <w:rFonts w:ascii="Verdana" w:hAnsi="Verdana"/>
          <w:b/>
          <w:bCs/>
          <w:sz w:val="22"/>
          <w:szCs w:val="22"/>
        </w:rPr>
        <w:t>] within each of the following departments, and which PCC is used?</w:t>
      </w:r>
    </w:p>
    <w:p w14:paraId="08057B5B" w14:textId="72B4479A" w:rsidR="00D85C01" w:rsidRPr="008C37F4" w:rsidRDefault="00D85C01" w:rsidP="00A42002">
      <w:pPr>
        <w:pStyle w:val="ListParagraph"/>
        <w:numPr>
          <w:ilvl w:val="0"/>
          <w:numId w:val="24"/>
        </w:numPr>
        <w:tabs>
          <w:tab w:val="left" w:pos="7371"/>
        </w:tabs>
        <w:rPr>
          <w:rFonts w:ascii="Verdana" w:hAnsi="Verdana"/>
          <w:b/>
          <w:bCs/>
          <w:sz w:val="22"/>
          <w:szCs w:val="22"/>
        </w:rPr>
      </w:pPr>
      <w:proofErr w:type="spellStart"/>
      <w:r w:rsidRPr="008C37F4">
        <w:rPr>
          <w:rFonts w:ascii="Verdana" w:hAnsi="Verdana"/>
          <w:b/>
          <w:bCs/>
          <w:sz w:val="22"/>
          <w:szCs w:val="22"/>
        </w:rPr>
        <w:t>Prothromplex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555A0010" w14:textId="74307A22" w:rsidR="00D85C01" w:rsidRPr="008C37F4" w:rsidRDefault="00D85C01" w:rsidP="00A42002">
      <w:pPr>
        <w:pStyle w:val="ListParagraph"/>
        <w:numPr>
          <w:ilvl w:val="0"/>
          <w:numId w:val="24"/>
        </w:numPr>
        <w:tabs>
          <w:tab w:val="left" w:pos="7371"/>
        </w:tabs>
        <w:rPr>
          <w:rFonts w:ascii="Verdana" w:hAnsi="Verdana"/>
          <w:b/>
          <w:bCs/>
          <w:sz w:val="22"/>
          <w:szCs w:val="22"/>
        </w:rPr>
      </w:pPr>
      <w:proofErr w:type="spellStart"/>
      <w:r w:rsidRPr="008C37F4">
        <w:rPr>
          <w:rFonts w:ascii="Verdana" w:hAnsi="Verdana"/>
          <w:b/>
          <w:bCs/>
          <w:sz w:val="22"/>
          <w:szCs w:val="22"/>
        </w:rPr>
        <w:t>Beriplex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78C153E1" w14:textId="2994C4DA" w:rsidR="00D85C01" w:rsidRPr="008C37F4" w:rsidRDefault="00D85C01" w:rsidP="00A42002">
      <w:pPr>
        <w:pStyle w:val="ListParagraph"/>
        <w:numPr>
          <w:ilvl w:val="0"/>
          <w:numId w:val="24"/>
        </w:numPr>
        <w:tabs>
          <w:tab w:val="left" w:pos="7371"/>
        </w:tabs>
        <w:rPr>
          <w:rFonts w:ascii="Verdana" w:hAnsi="Verdana"/>
          <w:b/>
          <w:bCs/>
          <w:sz w:val="22"/>
          <w:szCs w:val="22"/>
        </w:rPr>
      </w:pPr>
      <w:proofErr w:type="spellStart"/>
      <w:r w:rsidRPr="008C37F4">
        <w:rPr>
          <w:rFonts w:ascii="Verdana" w:hAnsi="Verdana"/>
          <w:b/>
          <w:bCs/>
          <w:sz w:val="22"/>
          <w:szCs w:val="22"/>
        </w:rPr>
        <w:t>Octaplex</w:t>
      </w:r>
      <w:proofErr w:type="spellEnd"/>
      <w:r w:rsidR="00A42002" w:rsidRPr="008C37F4">
        <w:rPr>
          <w:rFonts w:ascii="Verdana" w:hAnsi="Verdana"/>
          <w:b/>
          <w:bCs/>
          <w:sz w:val="22"/>
          <w:szCs w:val="22"/>
        </w:rPr>
        <w:tab/>
      </w:r>
      <w:r w:rsidR="00A42002" w:rsidRPr="008C37F4">
        <w:rPr>
          <w:rFonts w:ascii="Verdana" w:hAnsi="Verdana"/>
          <w:sz w:val="22"/>
          <w:szCs w:val="22"/>
        </w:rPr>
        <w:t>0</w:t>
      </w:r>
    </w:p>
    <w:p w14:paraId="2BBBD86C" w14:textId="77777777" w:rsidR="00D85C01" w:rsidRPr="008C37F4" w:rsidRDefault="00D85C01" w:rsidP="00D85C01">
      <w:pPr>
        <w:rPr>
          <w:rFonts w:ascii="Verdana" w:hAnsi="Verdana"/>
          <w:sz w:val="22"/>
          <w:szCs w:val="22"/>
        </w:rPr>
      </w:pPr>
      <w:r w:rsidRPr="008C37F4">
        <w:rPr>
          <w:rFonts w:ascii="Verdana" w:hAnsi="Verdana"/>
          <w:sz w:val="22"/>
          <w:szCs w:val="22"/>
        </w:rPr>
        <w:t> </w:t>
      </w:r>
    </w:p>
    <w:p w14:paraId="606A8079" w14:textId="77777777" w:rsidR="00D85C01" w:rsidRPr="008C37F4" w:rsidRDefault="00D85C01" w:rsidP="00D85C01">
      <w:pPr>
        <w:rPr>
          <w:rFonts w:ascii="Verdana" w:hAnsi="Verdana"/>
          <w:sz w:val="22"/>
          <w:szCs w:val="22"/>
        </w:rPr>
      </w:pPr>
      <w:r w:rsidRPr="008C37F4">
        <w:rPr>
          <w:rFonts w:ascii="Verdana" w:hAnsi="Verdana"/>
          <w:b/>
          <w:bCs/>
          <w:sz w:val="22"/>
          <w:szCs w:val="22"/>
        </w:rPr>
        <w:t>Departments</w:t>
      </w:r>
    </w:p>
    <w:p w14:paraId="70CF889B"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Cardio-speciality</w:t>
      </w:r>
    </w:p>
    <w:p w14:paraId="64B89CAA"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General Medicine</w:t>
      </w:r>
    </w:p>
    <w:p w14:paraId="195F176D"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General surgery</w:t>
      </w:r>
    </w:p>
    <w:p w14:paraId="70127920"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Haematology</w:t>
      </w:r>
    </w:p>
    <w:p w14:paraId="0FBDBA3D"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Emergency care</w:t>
      </w:r>
    </w:p>
    <w:p w14:paraId="7C9E6224" w14:textId="77777777" w:rsidR="00D85C01" w:rsidRPr="008C37F4" w:rsidRDefault="00D85C01" w:rsidP="00D85C01">
      <w:pPr>
        <w:pStyle w:val="ListParagraph"/>
        <w:numPr>
          <w:ilvl w:val="0"/>
          <w:numId w:val="25"/>
        </w:numPr>
        <w:tabs>
          <w:tab w:val="left" w:pos="7088"/>
        </w:tabs>
        <w:rPr>
          <w:rFonts w:ascii="Verdana" w:hAnsi="Verdana"/>
          <w:b/>
          <w:bCs/>
          <w:sz w:val="22"/>
          <w:szCs w:val="22"/>
        </w:rPr>
      </w:pPr>
      <w:r w:rsidRPr="008C37F4">
        <w:rPr>
          <w:rFonts w:ascii="Verdana" w:hAnsi="Verdana"/>
          <w:b/>
          <w:bCs/>
          <w:sz w:val="22"/>
          <w:szCs w:val="22"/>
        </w:rPr>
        <w:t>Any other</w:t>
      </w:r>
    </w:p>
    <w:p w14:paraId="3A0E798B" w14:textId="77777777" w:rsidR="00A42002" w:rsidRPr="008C37F4" w:rsidRDefault="00A42002" w:rsidP="00A42002">
      <w:pPr>
        <w:ind w:left="0"/>
        <w:rPr>
          <w:rFonts w:ascii="Verdana" w:hAnsi="Verdana"/>
          <w:b/>
          <w:bCs/>
          <w:noProof/>
          <w:sz w:val="22"/>
          <w:szCs w:val="22"/>
        </w:rPr>
      </w:pPr>
      <w:r w:rsidRPr="008C37F4">
        <w:rPr>
          <w:rFonts w:ascii="Verdana" w:hAnsi="Verdana"/>
          <w:b/>
          <w:bCs/>
          <w:noProof/>
          <w:sz w:val="22"/>
          <w:szCs w:val="22"/>
        </w:rPr>
        <w:br/>
        <w:t xml:space="preserve">_____________________________________________________________ </w:t>
      </w:r>
    </w:p>
    <w:p w14:paraId="6644CEA6" w14:textId="77777777" w:rsidR="004F001A" w:rsidRPr="008C37F4" w:rsidRDefault="004F001A" w:rsidP="004F001A">
      <w:pPr>
        <w:spacing w:before="0" w:after="0" w:line="240" w:lineRule="auto"/>
        <w:ind w:left="0" w:right="0"/>
        <w:rPr>
          <w:rFonts w:ascii="Verdana" w:hAnsi="Verdana"/>
          <w:b/>
          <w:bCs/>
          <w:noProof/>
          <w:sz w:val="22"/>
          <w:szCs w:val="22"/>
        </w:rPr>
      </w:pPr>
    </w:p>
    <w:sectPr w:rsidR="004F001A" w:rsidRPr="008C37F4" w:rsidSect="00A42002">
      <w:footerReference w:type="default" r:id="rId8"/>
      <w:headerReference w:type="first" r:id="rId9"/>
      <w:footerReference w:type="first" r:id="rId10"/>
      <w:pgSz w:w="11906" w:h="16838"/>
      <w:pgMar w:top="1134"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830570298" name="Picture 183057029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687407954" name="Picture 68740795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82618122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FC3DFA"/>
    <w:multiLevelType w:val="hybridMultilevel"/>
    <w:tmpl w:val="BEB25A2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2AA3225"/>
    <w:multiLevelType w:val="hybridMultilevel"/>
    <w:tmpl w:val="E4923AF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8C344C6"/>
    <w:multiLevelType w:val="hybridMultilevel"/>
    <w:tmpl w:val="2754173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A592A7E"/>
    <w:multiLevelType w:val="hybridMultilevel"/>
    <w:tmpl w:val="DFECF0E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E401AE7"/>
    <w:multiLevelType w:val="hybridMultilevel"/>
    <w:tmpl w:val="738C2FB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9B47E80"/>
    <w:multiLevelType w:val="hybridMultilevel"/>
    <w:tmpl w:val="81F4E83C"/>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D702251"/>
    <w:multiLevelType w:val="hybridMultilevel"/>
    <w:tmpl w:val="8B0232B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79EF15FA"/>
    <w:multiLevelType w:val="hybridMultilevel"/>
    <w:tmpl w:val="A102675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2"/>
  </w:num>
  <w:num w:numId="4" w16cid:durableId="1125923312">
    <w:abstractNumId w:val="20"/>
  </w:num>
  <w:num w:numId="5" w16cid:durableId="1143425367">
    <w:abstractNumId w:val="6"/>
  </w:num>
  <w:num w:numId="6" w16cid:durableId="1293360629">
    <w:abstractNumId w:val="5"/>
  </w:num>
  <w:num w:numId="7" w16cid:durableId="479228409">
    <w:abstractNumId w:val="14"/>
  </w:num>
  <w:num w:numId="8" w16cid:durableId="1553300907">
    <w:abstractNumId w:val="19"/>
  </w:num>
  <w:num w:numId="9" w16cid:durableId="687946864">
    <w:abstractNumId w:val="25"/>
  </w:num>
  <w:num w:numId="10" w16cid:durableId="993416643">
    <w:abstractNumId w:val="1"/>
  </w:num>
  <w:num w:numId="11" w16cid:durableId="1541481371">
    <w:abstractNumId w:val="13"/>
  </w:num>
  <w:num w:numId="12" w16cid:durableId="1525171868">
    <w:abstractNumId w:val="16"/>
  </w:num>
  <w:num w:numId="13" w16cid:durableId="200629463">
    <w:abstractNumId w:val="22"/>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7"/>
  </w:num>
  <w:num w:numId="18" w16cid:durableId="949163570">
    <w:abstractNumId w:val="2"/>
  </w:num>
  <w:num w:numId="19" w16cid:durableId="233318475">
    <w:abstractNumId w:val="23"/>
  </w:num>
  <w:num w:numId="20" w16cid:durableId="15739220">
    <w:abstractNumId w:val="11"/>
  </w:num>
  <w:num w:numId="21" w16cid:durableId="690454184">
    <w:abstractNumId w:val="9"/>
  </w:num>
  <w:num w:numId="22" w16cid:durableId="132408275">
    <w:abstractNumId w:val="18"/>
  </w:num>
  <w:num w:numId="23" w16cid:durableId="264267596">
    <w:abstractNumId w:val="3"/>
  </w:num>
  <w:num w:numId="24" w16cid:durableId="217739954">
    <w:abstractNumId w:val="24"/>
  </w:num>
  <w:num w:numId="25" w16cid:durableId="881795054">
    <w:abstractNumId w:val="4"/>
  </w:num>
  <w:num w:numId="26" w16cid:durableId="12456512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7207"/>
    <w:rsid w:val="00040038"/>
    <w:rsid w:val="00083FD7"/>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C37F4"/>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2002"/>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85C01"/>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777444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3</Pages>
  <Words>627</Words>
  <Characters>3578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2025-08-05T14:01:00Z</dcterms:modified>
</cp:coreProperties>
</file>