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94572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49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94572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49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B70A90" w14:textId="061CF302" w:rsidR="008B4912" w:rsidRPr="008B4912" w:rsidRDefault="008B4912" w:rsidP="008B4912">
      <w:pPr>
        <w:pStyle w:val="Heading1"/>
      </w:pPr>
      <w:r w:rsidRPr="008B4912">
        <w:t>How many children aged 0-17 years within SBUHB with Type 1 diabetes AND an identified learning disability have successfully undergone diabetic retinopathy screening in the last five years?</w:t>
      </w:r>
    </w:p>
    <w:p w14:paraId="630E439F" w14:textId="46AFD4B6" w:rsidR="008B4912" w:rsidRPr="00335AAE" w:rsidRDefault="008B4912" w:rsidP="008B4912">
      <w:pPr>
        <w:ind w:left="1134"/>
        <w:rPr>
          <w:rFonts w:ascii="Verdana" w:hAnsi="Verdana"/>
          <w:b/>
          <w:bCs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555EA38" w14:textId="7510EB57" w:rsidR="008B4912" w:rsidRDefault="008B4912" w:rsidP="008B4912">
      <w:pPr>
        <w:pStyle w:val="Heading1"/>
      </w:pPr>
      <w:r w:rsidRPr="008B4912">
        <w:t>How many children aged 0-17 years within SBUHB with Type 1 diabetes AND an identified learning disability have had unsuccessful attempts at diabetic retinopathy screening in the last five years?</w:t>
      </w:r>
    </w:p>
    <w:p w14:paraId="09DCC226" w14:textId="30E24084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87FEECD" w14:textId="77777777" w:rsidR="008B4912" w:rsidRPr="008B4912" w:rsidRDefault="008B4912" w:rsidP="008B4912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6063FE50" w14:textId="154EC4B3" w:rsidR="008B4912" w:rsidRDefault="008B4912" w:rsidP="008B4912">
      <w:pPr>
        <w:pStyle w:val="Heading1"/>
      </w:pPr>
      <w:r w:rsidRPr="008B4912">
        <w:t>If there were unsuccessful attempts at diabetic retinopathy screening for children, how many were attributed to the patient’s learning disability and was this recorded as such?</w:t>
      </w:r>
    </w:p>
    <w:p w14:paraId="16FF7902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802E5E5" w14:textId="77777777" w:rsidR="008B4912" w:rsidRDefault="008B4912" w:rsidP="008B4912">
      <w:pPr>
        <w:pStyle w:val="Heading1"/>
      </w:pPr>
      <w:r w:rsidRPr="008B4912">
        <w:t>Are alternatives to diabetic retinopathy screening routinely and automatically offered to children e.g. a referral to an ophthalmologist.</w:t>
      </w:r>
    </w:p>
    <w:p w14:paraId="61D20024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9A1DF1F" w14:textId="77777777" w:rsidR="008B4912" w:rsidRDefault="008B4912" w:rsidP="008B4912">
      <w:pPr>
        <w:pStyle w:val="Heading1"/>
      </w:pPr>
      <w:r w:rsidRPr="008B4912">
        <w:t>What reasonable adjustments have been successfully implemented to allow for a successful screening of diabetic retinopathy for diabetic children aged 0-17 with an identified learning disability?</w:t>
      </w:r>
    </w:p>
    <w:p w14:paraId="505C4AAE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3E01D4A" w14:textId="77777777" w:rsidR="008B4912" w:rsidRDefault="008B4912" w:rsidP="008B4912">
      <w:pPr>
        <w:pStyle w:val="Heading1"/>
      </w:pPr>
      <w:r w:rsidRPr="008B4912">
        <w:t>How many adults aged 18+ years within SBUHB with Type 1 and 2 diabetes, AND an identified learning disability, have successfully undergone diabetic retinopathy screening in the last five years?</w:t>
      </w:r>
    </w:p>
    <w:p w14:paraId="7FA9DABC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0023E8" w14:textId="77777777" w:rsidR="008B4912" w:rsidRDefault="008B4912" w:rsidP="008B4912">
      <w:pPr>
        <w:pStyle w:val="Heading1"/>
      </w:pPr>
      <w:r w:rsidRPr="008B4912">
        <w:t>How many adults aged 18+ years within SBUHB with Type 1 &amp; Type 2 diabetes, AND an identified learning disability, have had unsuccessful attempts of diabetic retinopathy screening in the last five years?</w:t>
      </w:r>
    </w:p>
    <w:p w14:paraId="32396339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D8C0B63" w14:textId="77777777" w:rsidR="008B4912" w:rsidRDefault="008B4912" w:rsidP="008B4912">
      <w:pPr>
        <w:pStyle w:val="Heading1"/>
      </w:pPr>
      <w:r w:rsidRPr="008B4912">
        <w:t>If there were unsuccessful attempts at diabetic retinopathy screening for adults with a learning disability, how many were attributed to the patient’s learning disability and was this recorded as such?</w:t>
      </w:r>
    </w:p>
    <w:p w14:paraId="5EA03E2C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28BC1AD" w14:textId="77777777" w:rsidR="008B4912" w:rsidRDefault="008B4912" w:rsidP="008B4912">
      <w:pPr>
        <w:pStyle w:val="Heading1"/>
      </w:pPr>
      <w:r w:rsidRPr="008B4912">
        <w:t>Are alternatives to diabetic retinopathy screening routinely and automatically offered to adults with a learning disability if they have had an unsuccessful attempt at diabetic retinopathy screening e.g. a referral to an ophthalmologist?</w:t>
      </w:r>
    </w:p>
    <w:p w14:paraId="447E0E3A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C4AF26C" w14:textId="77777777" w:rsidR="008B4912" w:rsidRDefault="008B4912" w:rsidP="008B4912">
      <w:pPr>
        <w:pStyle w:val="Heading1"/>
      </w:pPr>
      <w:r w:rsidRPr="008B4912">
        <w:t>What reasonable adjustments have been successfully implemented to allow for a successful screening of diabetic retinopathy for diabetic adults with a learning disability?</w:t>
      </w:r>
    </w:p>
    <w:p w14:paraId="32F4A4A8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1583734" w14:textId="77777777" w:rsid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8B4912">
        <w:rPr>
          <w:b/>
          <w:bCs/>
          <w:noProof/>
        </w:rPr>
        <w:t>How many adults with an identified learning disability AND how many children with an identified learning disability have been sent a letter telling them they’re no longer eligible for diabetic retinopathy screening due to unsuitability in the last five years?</w:t>
      </w:r>
      <w:r w:rsidRPr="008B4912">
        <w:rPr>
          <w:b/>
          <w:bCs/>
          <w:noProof/>
        </w:rPr>
        <w:br/>
      </w:r>
    </w:p>
    <w:p w14:paraId="44E0EE85" w14:textId="0AEAEB79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72B72DD" w14:textId="042B4461" w:rsidR="008B4912" w:rsidRDefault="008B4912" w:rsidP="008B4912">
      <w:pPr>
        <w:pStyle w:val="Heading1"/>
      </w:pPr>
      <w:r w:rsidRPr="008B4912">
        <w:t>When a patient has been deemed unsuitable for diabetic retinopathy screening due to an identified learning disability, who are they referred to for additional help?  Are they automatically referred to a specialist?  Is there evidence of this?</w:t>
      </w:r>
    </w:p>
    <w:p w14:paraId="604AB336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661B586" w14:textId="77777777" w:rsidR="008B4912" w:rsidRDefault="008B4912" w:rsidP="008B4912">
      <w:pPr>
        <w:pStyle w:val="Heading1"/>
      </w:pPr>
      <w:r w:rsidRPr="008B4912">
        <w:t>Is there a specific clinical pathway for patients with an identified learning disability to follow to allow them to successfully access diabetic retinopathy screening?</w:t>
      </w:r>
    </w:p>
    <w:p w14:paraId="2CC9F90F" w14:textId="77777777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9DAB488" w14:textId="77777777" w:rsidR="008B4912" w:rsidRDefault="008B4912" w:rsidP="008B4912">
      <w:pPr>
        <w:pStyle w:val="Heading1"/>
      </w:pPr>
      <w:r w:rsidRPr="008B4912">
        <w:t>Are diabetic retinopathy screening staff trained to manage the care and reasonable adjustments of patients with a learning disability?</w:t>
      </w:r>
    </w:p>
    <w:p w14:paraId="172DEB80" w14:textId="564CC469" w:rsidR="008B4912" w:rsidRPr="008B4912" w:rsidRDefault="008B4912" w:rsidP="008B4912">
      <w:pPr>
        <w:pStyle w:val="ListParagraph"/>
        <w:ind w:left="1134"/>
        <w:rPr>
          <w:rFonts w:ascii="Verdana" w:hAnsi="Verdana"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554EE961" w:rsidR="00A10460" w:rsidRDefault="00421E7F" w:rsidP="008B4912">
      <w:pPr>
        <w:pStyle w:val="Heading1"/>
        <w:numPr>
          <w:ilvl w:val="0"/>
          <w:numId w:val="0"/>
        </w:numPr>
        <w:ind w:left="505"/>
        <w:rPr>
          <w:b w:val="0"/>
          <w:bCs w:val="0"/>
        </w:rPr>
      </w:pPr>
      <w: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E127B41"/>
    <w:multiLevelType w:val="hybridMultilevel"/>
    <w:tmpl w:val="AE64A486"/>
    <w:lvl w:ilvl="0" w:tplc="36A0ED5A">
      <w:start w:val="1"/>
      <w:numFmt w:val="decimal"/>
      <w:pStyle w:val="Heading1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54449089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0B7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B4912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ListParagraph"/>
    <w:next w:val="Normal"/>
    <w:link w:val="Heading1Char"/>
    <w:qFormat/>
    <w:rsid w:val="008B4912"/>
    <w:pPr>
      <w:numPr>
        <w:numId w:val="19"/>
      </w:numPr>
      <w:ind w:left="1134" w:hanging="629"/>
      <w:outlineLvl w:val="0"/>
    </w:pPr>
    <w:rPr>
      <w:rFonts w:ascii="Verdana" w:hAnsi="Verdana"/>
      <w:b/>
      <w:bCs/>
      <w:noProof/>
      <w:sz w:val="22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8B4912"/>
    <w:rPr>
      <w:rFonts w:ascii="Verdana" w:hAnsi="Verdana"/>
      <w:b/>
      <w:bCs/>
      <w:noProof/>
      <w:sz w:val="22"/>
      <w:szCs w:val="22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5</Pages>
  <Words>1691</Words>
  <Characters>9639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2025-08-05T12:42:00Z</dcterms:modified>
</cp:coreProperties>
</file>