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6E553C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3363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25-G-059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6E553C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3363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25-G-059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25360C2C" w:rsidR="00DC7FA9" w:rsidRPr="00A10460" w:rsidRDefault="00F0654A" w:rsidP="00D62A67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br/>
      </w:r>
      <w:r>
        <w:rPr>
          <w:rFonts w:ascii="Verdana" w:hAnsi="Verdana"/>
          <w:sz w:val="22"/>
        </w:rPr>
        <w:br/>
        <w:t>Our response covers the period May -July 2025</w:t>
      </w:r>
    </w:p>
    <w:p w14:paraId="635CAE49" w14:textId="7F70CB59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66A165BF" w14:textId="59356E1A" w:rsidR="00233631" w:rsidRPr="00233631" w:rsidRDefault="00233631" w:rsidP="00233631">
      <w:pPr>
        <w:rPr>
          <w:rFonts w:ascii="Verdana" w:hAnsi="Verdana"/>
          <w:b/>
          <w:bCs/>
          <w:i/>
          <w:iCs/>
          <w:noProof/>
          <w:sz w:val="22"/>
          <w:szCs w:val="22"/>
        </w:rPr>
      </w:pPr>
      <w:r w:rsidRPr="00233631">
        <w:rPr>
          <w:rFonts w:ascii="Verdana" w:hAnsi="Verdana"/>
          <w:b/>
          <w:bCs/>
          <w:i/>
          <w:iCs/>
          <w:noProof/>
          <w:sz w:val="22"/>
          <w:szCs w:val="22"/>
        </w:rPr>
        <w:t>HAE: Hereditary Angioedema - these treatments are primarily for HAE but please do provide data for the treatment of any diseases</w:t>
      </w:r>
    </w:p>
    <w:p w14:paraId="542A3D08" w14:textId="3A19057B" w:rsidR="00233631" w:rsidRPr="00233631" w:rsidRDefault="00233631" w:rsidP="00233631">
      <w:pPr>
        <w:rPr>
          <w:rFonts w:ascii="Verdana" w:hAnsi="Verdana"/>
          <w:b/>
          <w:bCs/>
          <w:i/>
          <w:iCs/>
          <w:noProof/>
          <w:sz w:val="22"/>
          <w:szCs w:val="22"/>
        </w:rPr>
      </w:pPr>
      <w:r w:rsidRPr="00233631">
        <w:rPr>
          <w:rFonts w:ascii="Verdana" w:hAnsi="Verdana"/>
          <w:b/>
          <w:bCs/>
          <w:i/>
          <w:iCs/>
          <w:noProof/>
          <w:sz w:val="22"/>
          <w:szCs w:val="22"/>
        </w:rPr>
        <w:t>IG: Immunoglobulin - these are immunoglobulin products</w:t>
      </w:r>
    </w:p>
    <w:p w14:paraId="737448ED" w14:textId="77777777" w:rsidR="00233631" w:rsidRPr="00233631" w:rsidRDefault="00233631" w:rsidP="00233631">
      <w:pPr>
        <w:rPr>
          <w:rFonts w:ascii="Verdana" w:hAnsi="Verdana"/>
          <w:b/>
          <w:bCs/>
          <w:noProof/>
          <w:sz w:val="22"/>
          <w:szCs w:val="22"/>
          <w:u w:val="single"/>
        </w:rPr>
      </w:pPr>
      <w:r w:rsidRPr="00233631">
        <w:rPr>
          <w:rFonts w:ascii="Verdana" w:hAnsi="Verdana"/>
          <w:b/>
          <w:bCs/>
          <w:noProof/>
          <w:sz w:val="22"/>
          <w:szCs w:val="22"/>
          <w:u w:val="single"/>
        </w:rPr>
        <w:t>HAE:</w:t>
      </w:r>
    </w:p>
    <w:p w14:paraId="4F1E90F3" w14:textId="6B55A810" w:rsidR="00233631" w:rsidRPr="00233631" w:rsidRDefault="00233631" w:rsidP="0023363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t>In the past 3 months [latest 3 months available] how many patients have received the following treatments [for any disease]:</w:t>
      </w:r>
    </w:p>
    <w:p w14:paraId="62ABA6FF" w14:textId="77777777" w:rsidR="00233631" w:rsidRPr="00233631" w:rsidRDefault="00233631" w:rsidP="00233631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t xml:space="preserve">Berinert (Human C1-esterase inhibitor) </w:t>
      </w:r>
    </w:p>
    <w:p w14:paraId="6E3273FA" w14:textId="77777777" w:rsidR="00233631" w:rsidRPr="00233631" w:rsidRDefault="00233631" w:rsidP="00233631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t xml:space="preserve">Cinryze (Human C1-esterase inhibitor) </w:t>
      </w:r>
    </w:p>
    <w:p w14:paraId="20983AE1" w14:textId="77777777" w:rsidR="00233631" w:rsidRPr="00233631" w:rsidRDefault="00233631" w:rsidP="00233631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t>Orladeyo (Berotralstat)</w:t>
      </w:r>
    </w:p>
    <w:p w14:paraId="0B17835D" w14:textId="77777777" w:rsidR="00233631" w:rsidRPr="00233631" w:rsidRDefault="00233631" w:rsidP="00233631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t xml:space="preserve">Takhzyro (Lanadelumab) </w:t>
      </w:r>
    </w:p>
    <w:p w14:paraId="20172E0D" w14:textId="77777777" w:rsidR="00233631" w:rsidRPr="00233631" w:rsidRDefault="00233631" w:rsidP="00233631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t xml:space="preserve">Ruconest (Recombinant human C1-esterase inhibitor)  </w:t>
      </w:r>
    </w:p>
    <w:p w14:paraId="344E6318" w14:textId="77777777" w:rsidR="00233631" w:rsidRPr="00233631" w:rsidRDefault="00233631" w:rsidP="00233631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t>Firazyr (Icatibant injection)</w:t>
      </w:r>
    </w:p>
    <w:p w14:paraId="3E3C564D" w14:textId="77777777" w:rsidR="00233631" w:rsidRPr="00233631" w:rsidRDefault="00233631" w:rsidP="00233631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t>Icatibant - any brand except Firazyr</w:t>
      </w:r>
    </w:p>
    <w:p w14:paraId="2BC7A5DC" w14:textId="268CF1FB" w:rsidR="00233631" w:rsidRPr="00AD638F" w:rsidRDefault="00233631" w:rsidP="00AD638F">
      <w:pPr>
        <w:ind w:left="865"/>
        <w:rPr>
          <w:rFonts w:ascii="Verdana" w:hAnsi="Verdana"/>
          <w:noProof/>
          <w:sz w:val="22"/>
          <w:szCs w:val="22"/>
        </w:rPr>
      </w:pPr>
      <w:r w:rsidRPr="00AD638F">
        <w:rPr>
          <w:rFonts w:ascii="Verdana" w:hAnsi="Verdana"/>
          <w:noProof/>
          <w:sz w:val="22"/>
          <w:szCs w:val="22"/>
        </w:rPr>
        <w:t xml:space="preserve"> </w:t>
      </w:r>
      <w:r w:rsidR="00AD638F" w:rsidRPr="00AD638F">
        <w:rPr>
          <w:rFonts w:ascii="Verdana" w:hAnsi="Verdana"/>
          <w:noProof/>
          <w:sz w:val="22"/>
          <w:szCs w:val="22"/>
        </w:rPr>
        <w:t>Nil</w:t>
      </w:r>
      <w:r w:rsidR="00AD638F">
        <w:rPr>
          <w:rFonts w:ascii="Verdana" w:hAnsi="Verdana"/>
          <w:noProof/>
          <w:sz w:val="22"/>
          <w:szCs w:val="22"/>
        </w:rPr>
        <w:t xml:space="preserve"> for all products</w:t>
      </w:r>
      <w:r w:rsidR="00AD638F">
        <w:rPr>
          <w:rFonts w:ascii="Verdana" w:hAnsi="Verdana"/>
          <w:noProof/>
          <w:sz w:val="22"/>
          <w:szCs w:val="22"/>
        </w:rPr>
        <w:br/>
      </w:r>
    </w:p>
    <w:p w14:paraId="2532B341" w14:textId="77777777" w:rsidR="00233631" w:rsidRPr="00233631" w:rsidRDefault="00233631" w:rsidP="00233631">
      <w:pPr>
        <w:rPr>
          <w:rFonts w:ascii="Verdana" w:hAnsi="Verdana"/>
          <w:b/>
          <w:bCs/>
          <w:noProof/>
          <w:sz w:val="22"/>
          <w:szCs w:val="22"/>
          <w:u w:val="single"/>
        </w:rPr>
      </w:pPr>
      <w:r w:rsidRPr="00233631">
        <w:rPr>
          <w:rFonts w:ascii="Verdana" w:hAnsi="Verdana"/>
          <w:b/>
          <w:bCs/>
          <w:noProof/>
          <w:sz w:val="22"/>
          <w:szCs w:val="22"/>
          <w:u w:val="single"/>
        </w:rPr>
        <w:t>IG:</w:t>
      </w:r>
    </w:p>
    <w:p w14:paraId="25137F49" w14:textId="081A7AE8" w:rsidR="00233631" w:rsidRPr="00233631" w:rsidRDefault="00233631" w:rsidP="0023363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t>In the past 3 months how many patients have received the following treatment for any disease:</w:t>
      </w:r>
    </w:p>
    <w:p w14:paraId="7806CF9C" w14:textId="77777777" w:rsidR="00233631" w:rsidRPr="00233631" w:rsidRDefault="00233631" w:rsidP="0023363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t>Octagam</w:t>
      </w:r>
    </w:p>
    <w:p w14:paraId="38578770" w14:textId="77777777" w:rsidR="00233631" w:rsidRPr="00233631" w:rsidRDefault="00233631" w:rsidP="0023363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t>Gamunex</w:t>
      </w:r>
    </w:p>
    <w:p w14:paraId="10F39F98" w14:textId="77777777" w:rsidR="00233631" w:rsidRPr="00233631" w:rsidRDefault="00233631" w:rsidP="0023363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t xml:space="preserve">Intratect </w:t>
      </w:r>
    </w:p>
    <w:p w14:paraId="6D3E3DC4" w14:textId="77777777" w:rsidR="00233631" w:rsidRPr="00233631" w:rsidRDefault="00233631" w:rsidP="0023363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t>Kiovig</w:t>
      </w:r>
    </w:p>
    <w:p w14:paraId="07D48736" w14:textId="77777777" w:rsidR="00233631" w:rsidRPr="00233631" w:rsidRDefault="00233631" w:rsidP="0023363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t>Gamten</w:t>
      </w:r>
    </w:p>
    <w:p w14:paraId="7F53D198" w14:textId="77777777" w:rsidR="00233631" w:rsidRPr="00233631" w:rsidRDefault="00233631" w:rsidP="0023363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t>Panzyga</w:t>
      </w:r>
    </w:p>
    <w:p w14:paraId="4D9CB026" w14:textId="77777777" w:rsidR="00233631" w:rsidRPr="00233631" w:rsidRDefault="00233631" w:rsidP="0023363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t>Xembify</w:t>
      </w:r>
    </w:p>
    <w:p w14:paraId="0F1E8C6E" w14:textId="77777777" w:rsidR="00233631" w:rsidRPr="00233631" w:rsidRDefault="00233631" w:rsidP="0023363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t>Cuvitru</w:t>
      </w:r>
    </w:p>
    <w:p w14:paraId="21FE1DA5" w14:textId="77777777" w:rsidR="00233631" w:rsidRPr="00233631" w:rsidRDefault="00233631" w:rsidP="0023363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t xml:space="preserve">Cutaquig </w:t>
      </w:r>
    </w:p>
    <w:p w14:paraId="2CC419EF" w14:textId="77777777" w:rsidR="00233631" w:rsidRPr="00233631" w:rsidRDefault="00233631" w:rsidP="0023363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t>Hyqvia</w:t>
      </w:r>
    </w:p>
    <w:p w14:paraId="7A23BB3D" w14:textId="421E7C22" w:rsidR="00233631" w:rsidRPr="00AD638F" w:rsidRDefault="00233631" w:rsidP="00AD638F">
      <w:pPr>
        <w:ind w:left="865"/>
        <w:rPr>
          <w:rFonts w:ascii="Verdana" w:hAnsi="Verdana"/>
          <w:noProof/>
          <w:sz w:val="22"/>
          <w:szCs w:val="22"/>
        </w:rPr>
      </w:pPr>
      <w:r w:rsidRPr="00AD638F">
        <w:rPr>
          <w:rFonts w:ascii="Verdana" w:hAnsi="Verdana"/>
          <w:noProof/>
          <w:sz w:val="22"/>
          <w:szCs w:val="22"/>
        </w:rPr>
        <w:t xml:space="preserve"> </w:t>
      </w:r>
      <w:r w:rsidR="00AD638F" w:rsidRPr="00AD638F">
        <w:rPr>
          <w:rFonts w:ascii="Verdana" w:hAnsi="Verdana"/>
          <w:noProof/>
          <w:sz w:val="22"/>
          <w:szCs w:val="22"/>
        </w:rPr>
        <w:t>Nil for all products</w:t>
      </w:r>
      <w:r w:rsidR="00AD638F">
        <w:rPr>
          <w:rFonts w:ascii="Verdana" w:hAnsi="Verdana"/>
          <w:noProof/>
          <w:sz w:val="22"/>
          <w:szCs w:val="22"/>
        </w:rPr>
        <w:br/>
      </w:r>
    </w:p>
    <w:p w14:paraId="47D3160F" w14:textId="33AABCAA" w:rsidR="00233631" w:rsidRPr="00233631" w:rsidRDefault="00233631" w:rsidP="0023363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t>In the past 3 months, how many patients have received any immunoglobulin treatment for the following diseases:</w:t>
      </w:r>
    </w:p>
    <w:p w14:paraId="080223E1" w14:textId="77777777" w:rsidR="00233631" w:rsidRPr="00233631" w:rsidRDefault="00233631" w:rsidP="00233631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lastRenderedPageBreak/>
        <w:t>Primary immunodeficiency (PID)</w:t>
      </w:r>
    </w:p>
    <w:p w14:paraId="55272DD4" w14:textId="77777777" w:rsidR="00233631" w:rsidRPr="00233631" w:rsidRDefault="00233631" w:rsidP="00233631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t>Secondary immunodeficiency (SID)</w:t>
      </w:r>
    </w:p>
    <w:p w14:paraId="23DF621B" w14:textId="5B15F59B" w:rsidR="00873328" w:rsidRPr="00233631" w:rsidRDefault="00233631" w:rsidP="00233631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233631">
        <w:rPr>
          <w:rFonts w:ascii="Verdana" w:hAnsi="Verdana"/>
          <w:b/>
          <w:bCs/>
          <w:noProof/>
          <w:sz w:val="22"/>
          <w:szCs w:val="22"/>
        </w:rPr>
        <w:t>Chronic Inflammatory Demyelinating Polyneuropathy (CIDP)</w:t>
      </w:r>
    </w:p>
    <w:p w14:paraId="45D3359B" w14:textId="77777777" w:rsidR="00AD638F" w:rsidRPr="00AD638F" w:rsidRDefault="00AD638F" w:rsidP="00AD638F">
      <w:pPr>
        <w:pStyle w:val="ListParagraph"/>
        <w:ind w:left="1225"/>
        <w:rPr>
          <w:rFonts w:ascii="Verdana" w:hAnsi="Verdana"/>
          <w:sz w:val="22"/>
          <w:szCs w:val="22"/>
          <w:lang w:val="en"/>
        </w:rPr>
      </w:pPr>
      <w:bookmarkStart w:id="0" w:name="_Hlk193722340"/>
    </w:p>
    <w:p w14:paraId="6E9AD99B" w14:textId="77777777" w:rsidR="00AD638F" w:rsidRDefault="00AD638F" w:rsidP="00AD638F">
      <w:pPr>
        <w:ind w:left="865"/>
        <w:rPr>
          <w:rFonts w:ascii="Verdana" w:hAnsi="Verdana"/>
          <w:sz w:val="22"/>
          <w:szCs w:val="22"/>
          <w:lang w:val="en"/>
        </w:rPr>
      </w:pPr>
      <w:r w:rsidRPr="00AD638F">
        <w:rPr>
          <w:rFonts w:ascii="Verdana" w:hAnsi="Verdana"/>
          <w:noProof/>
          <w:sz w:val="22"/>
          <w:szCs w:val="22"/>
        </w:rPr>
        <w:t>This information is not held centrally.</w:t>
      </w:r>
      <w:r w:rsidRPr="00AD638F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AD638F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AD638F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FOI Act as the reasonable limit. </w:t>
      </w:r>
      <w:r w:rsidRPr="00AD638F">
        <w:rPr>
          <w:rFonts w:ascii="Verdana" w:hAnsi="Verdana" w:cs="Tahoma"/>
          <w:sz w:val="22"/>
          <w:szCs w:val="22"/>
        </w:rPr>
        <w:t>Section 12 of the FOI Act and T</w:t>
      </w:r>
      <w:r w:rsidRPr="00AD638F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AD638F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Pr="00AD638F">
        <w:rPr>
          <w:rFonts w:ascii="Verdana" w:hAnsi="Verdana" w:cs="Times New Roman"/>
          <w:sz w:val="22"/>
          <w:szCs w:val="22"/>
        </w:rPr>
        <w:t>in excess of</w:t>
      </w:r>
      <w:proofErr w:type="gramEnd"/>
      <w:r w:rsidRPr="00AD638F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AD638F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AD638F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AD638F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AD638F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AD638F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AD638F">
        <w:rPr>
          <w:rFonts w:ascii="Verdana" w:hAnsi="Verdana" w:cs="Times New Roman"/>
          <w:sz w:val="22"/>
          <w:szCs w:val="22"/>
        </w:rPr>
        <w:t xml:space="preserve">. </w:t>
      </w:r>
      <w:bookmarkEnd w:id="0"/>
      <w:r w:rsidRPr="00AD638F">
        <w:rPr>
          <w:rFonts w:ascii="Verdana" w:hAnsi="Verdana"/>
          <w:b/>
          <w:bCs/>
          <w:noProof/>
          <w:sz w:val="22"/>
          <w:szCs w:val="22"/>
        </w:rPr>
        <w:br/>
      </w:r>
    </w:p>
    <w:p w14:paraId="75970B72" w14:textId="36E610EB" w:rsidR="00A10460" w:rsidRPr="00AD638F" w:rsidRDefault="00421E7F" w:rsidP="00AD638F">
      <w:pPr>
        <w:ind w:left="865"/>
        <w:rPr>
          <w:rFonts w:ascii="Verdana" w:hAnsi="Verdana"/>
          <w:sz w:val="22"/>
          <w:szCs w:val="22"/>
          <w:lang w:val="en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06" type="#_x0000_t75" style="width:21.75pt;height:21.75pt;visibility:visible;mso-wrap-style:square" o:bullet="t">
        <v:imagedata r:id="rId1" o:title=""/>
      </v:shape>
    </w:pict>
  </w:numPicBullet>
  <w:numPicBullet w:numPicBulletId="1">
    <w:pict>
      <v:shape id="_x0000_i1107" type="#_x0000_t75" style="width:381.75pt;height:381.75pt;visibility:visible;mso-wrap-style:square" o:bullet="t">
        <v:imagedata r:id="rId2" o:title=""/>
      </v:shape>
    </w:pict>
  </w:numPicBullet>
  <w:numPicBullet w:numPicBulletId="2">
    <w:pict>
      <v:shape id="_x0000_i1108" type="#_x0000_t75" style="width:223.5pt;height:223.5pt;visibility:visible;mso-wrap-style:square" o:bullet="t">
        <v:imagedata r:id="rId3" o:title=""/>
      </v:shape>
    </w:pict>
  </w:numPicBullet>
  <w:numPicBullet w:numPicBulletId="3">
    <w:pict>
      <v:shape id="_x0000_i1109" type="#_x0000_t75" style="width:14.25pt;height:14.2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8D0EF2"/>
    <w:multiLevelType w:val="hybridMultilevel"/>
    <w:tmpl w:val="0E2AC33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4831D3F"/>
    <w:multiLevelType w:val="hybridMultilevel"/>
    <w:tmpl w:val="16AC11E4"/>
    <w:lvl w:ilvl="0" w:tplc="EEA6D524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7E732C2"/>
    <w:multiLevelType w:val="hybridMultilevel"/>
    <w:tmpl w:val="E7845FC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7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0CD618D"/>
    <w:multiLevelType w:val="hybridMultilevel"/>
    <w:tmpl w:val="31D88EAC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0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1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F370276"/>
    <w:multiLevelType w:val="hybridMultilevel"/>
    <w:tmpl w:val="29589918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7"/>
  </w:num>
  <w:num w:numId="2" w16cid:durableId="828599020">
    <w:abstractNumId w:val="0"/>
  </w:num>
  <w:num w:numId="3" w16cid:durableId="1966037800">
    <w:abstractNumId w:val="12"/>
  </w:num>
  <w:num w:numId="4" w16cid:durableId="1125923312">
    <w:abstractNumId w:val="20"/>
  </w:num>
  <w:num w:numId="5" w16cid:durableId="1143425367">
    <w:abstractNumId w:val="7"/>
  </w:num>
  <w:num w:numId="6" w16cid:durableId="1293360629">
    <w:abstractNumId w:val="5"/>
  </w:num>
  <w:num w:numId="7" w16cid:durableId="479228409">
    <w:abstractNumId w:val="14"/>
  </w:num>
  <w:num w:numId="8" w16cid:durableId="1553300907">
    <w:abstractNumId w:val="19"/>
  </w:num>
  <w:num w:numId="9" w16cid:durableId="687946864">
    <w:abstractNumId w:val="22"/>
  </w:num>
  <w:num w:numId="10" w16cid:durableId="993416643">
    <w:abstractNumId w:val="1"/>
  </w:num>
  <w:num w:numId="11" w16cid:durableId="1541481371">
    <w:abstractNumId w:val="13"/>
  </w:num>
  <w:num w:numId="12" w16cid:durableId="1525171868">
    <w:abstractNumId w:val="16"/>
  </w:num>
  <w:num w:numId="13" w16cid:durableId="200629463">
    <w:abstractNumId w:val="21"/>
  </w:num>
  <w:num w:numId="14" w16cid:durableId="54383208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5"/>
  </w:num>
  <w:num w:numId="17" w16cid:durableId="1764229674">
    <w:abstractNumId w:val="8"/>
  </w:num>
  <w:num w:numId="18" w16cid:durableId="949163570">
    <w:abstractNumId w:val="3"/>
  </w:num>
  <w:num w:numId="19" w16cid:durableId="418798296">
    <w:abstractNumId w:val="18"/>
  </w:num>
  <w:num w:numId="20" w16cid:durableId="1242910904">
    <w:abstractNumId w:val="4"/>
  </w:num>
  <w:num w:numId="21" w16cid:durableId="413094023">
    <w:abstractNumId w:val="2"/>
  </w:num>
  <w:num w:numId="22" w16cid:durableId="1337532495">
    <w:abstractNumId w:val="9"/>
  </w:num>
  <w:num w:numId="23" w16cid:durableId="13627849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2FA0"/>
    <w:rsid w:val="00213076"/>
    <w:rsid w:val="002156AF"/>
    <w:rsid w:val="00233631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5ABD"/>
    <w:rsid w:val="00A84640"/>
    <w:rsid w:val="00AB4D54"/>
    <w:rsid w:val="00AD638F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72E21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0654A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76</TotalTime>
  <Pages>2</Pages>
  <Words>261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2025-08-20T11:45:00Z</dcterms:modified>
</cp:coreProperties>
</file>