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EFAA14" w14:textId="6EEAD603" w:rsidR="00DC7FA9" w:rsidRPr="00A10460" w:rsidRDefault="00A10460" w:rsidP="00D62A67">
      <w:pPr>
        <w:spacing w:before="280"/>
        <w:rPr>
          <w:rFonts w:ascii="Verdana" w:hAnsi="Verdana"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B59BEE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60E8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25-G-070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B59BEE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60E8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25-G-070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91DE3">
        <w:t>e</w:t>
      </w:r>
    </w:p>
    <w:p w14:paraId="635CAE49" w14:textId="1A95DB1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4DD78F33" w14:textId="0ECB5AB1" w:rsidR="00D60E88" w:rsidRPr="00D60E88" w:rsidRDefault="00D60E88" w:rsidP="00D60E88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60E88">
        <w:rPr>
          <w:rFonts w:ascii="Verdana" w:hAnsi="Verdana"/>
          <w:b/>
          <w:bCs/>
          <w:noProof/>
          <w:sz w:val="22"/>
          <w:szCs w:val="22"/>
        </w:rPr>
        <w:t>Do you have a policy (or policies) which outlines the responsibilities of health and care professionals and the Health Board towards a patient who has an Advance Decision to Refuse Treatment (ADRT) or Lasting Power of Attorney (LPA) for Health and Welfare?</w:t>
      </w:r>
      <w:r w:rsidRPr="00D60E88">
        <w:rPr>
          <w:rFonts w:ascii="Verdana" w:hAnsi="Verdana"/>
          <w:b/>
          <w:bCs/>
          <w:noProof/>
          <w:sz w:val="22"/>
          <w:szCs w:val="22"/>
        </w:rPr>
        <w:br/>
      </w:r>
      <w:r w:rsidRPr="00D60E88">
        <w:rPr>
          <w:rFonts w:ascii="Verdana" w:hAnsi="Verdana"/>
          <w:b/>
          <w:bCs/>
          <w:noProof/>
          <w:sz w:val="22"/>
          <w:szCs w:val="22"/>
        </w:rPr>
        <w:br/>
        <w:t>This document might include:</w:t>
      </w:r>
    </w:p>
    <w:p w14:paraId="70FC793E" w14:textId="77777777" w:rsidR="00D60E88" w:rsidRDefault="00D60E88" w:rsidP="00D60E88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D60E88">
        <w:rPr>
          <w:rFonts w:ascii="Verdana" w:hAnsi="Verdana"/>
          <w:b/>
          <w:bCs/>
          <w:noProof/>
          <w:sz w:val="22"/>
          <w:szCs w:val="22"/>
        </w:rPr>
        <w:t>how an ADRT/LPA should be used in decisions about a person’s treatment</w:t>
      </w:r>
    </w:p>
    <w:p w14:paraId="7C2233B3" w14:textId="77777777" w:rsidR="00D60E88" w:rsidRDefault="00D60E88" w:rsidP="00D60E88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D60E88">
        <w:rPr>
          <w:rFonts w:ascii="Verdana" w:hAnsi="Verdana"/>
          <w:b/>
          <w:bCs/>
          <w:noProof/>
          <w:sz w:val="22"/>
          <w:szCs w:val="22"/>
        </w:rPr>
        <w:t>what to do if there are doubts about the validity and/or applicability of the document</w:t>
      </w:r>
    </w:p>
    <w:p w14:paraId="0823406E" w14:textId="77777777" w:rsidR="00D60E88" w:rsidRDefault="00D60E88" w:rsidP="00D60E88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D60E88">
        <w:rPr>
          <w:rFonts w:ascii="Verdana" w:hAnsi="Verdana"/>
          <w:b/>
          <w:bCs/>
          <w:noProof/>
          <w:sz w:val="22"/>
          <w:szCs w:val="22"/>
        </w:rPr>
        <w:t>how to involve Health and Welfare Attorneys when making treatment decisions</w:t>
      </w:r>
    </w:p>
    <w:p w14:paraId="032AD017" w14:textId="77777777" w:rsidR="00D60E88" w:rsidRDefault="00D60E88" w:rsidP="00D60E88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D60E88">
        <w:rPr>
          <w:rFonts w:ascii="Verdana" w:hAnsi="Verdana"/>
          <w:b/>
          <w:bCs/>
          <w:noProof/>
          <w:sz w:val="22"/>
          <w:szCs w:val="22"/>
        </w:rPr>
        <w:t>how or when decisions will be referred to the Court of Protection</w:t>
      </w:r>
    </w:p>
    <w:p w14:paraId="4DB9BC6E" w14:textId="64D965FF" w:rsidR="00D60E88" w:rsidRPr="00D60E88" w:rsidRDefault="00D60E88" w:rsidP="00D60E88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D60E88">
        <w:rPr>
          <w:rFonts w:ascii="Verdana" w:hAnsi="Verdana"/>
          <w:b/>
          <w:bCs/>
          <w:noProof/>
          <w:sz w:val="22"/>
          <w:szCs w:val="22"/>
        </w:rPr>
        <w:t>If yes, please share a copy with us in any available format.</w:t>
      </w:r>
    </w:p>
    <w:p w14:paraId="697EB0EF" w14:textId="77777777" w:rsidR="00D60E88" w:rsidRDefault="00D60E88" w:rsidP="00D60E88">
      <w:pPr>
        <w:rPr>
          <w:rFonts w:ascii="Verdana" w:hAnsi="Verdana"/>
          <w:b/>
          <w:bCs/>
          <w:noProof/>
          <w:sz w:val="22"/>
          <w:szCs w:val="22"/>
        </w:rPr>
      </w:pPr>
    </w:p>
    <w:p w14:paraId="5EA8F202" w14:textId="0CA0F0B0" w:rsidR="00D60E88" w:rsidRPr="00D60E88" w:rsidRDefault="00D60E88" w:rsidP="00D60E88">
      <w:pPr>
        <w:ind w:left="108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This is laid down in the National guidance and process – the </w:t>
      </w:r>
      <w:r w:rsidR="00491DE3">
        <w:rPr>
          <w:rFonts w:ascii="Verdana" w:hAnsi="Verdana"/>
          <w:noProof/>
          <w:sz w:val="22"/>
          <w:szCs w:val="22"/>
        </w:rPr>
        <w:t>e</w:t>
      </w:r>
      <w:r>
        <w:rPr>
          <w:rFonts w:ascii="Verdana" w:hAnsi="Verdana"/>
          <w:noProof/>
          <w:sz w:val="22"/>
          <w:szCs w:val="22"/>
        </w:rPr>
        <w:t xml:space="preserve">lements are found here; </w:t>
      </w:r>
      <w:hyperlink r:id="rId8" w:history="1">
        <w:r w:rsidRPr="00D60E88">
          <w:rPr>
            <w:rStyle w:val="Hyperlink"/>
            <w:rFonts w:ascii="Verdana" w:hAnsi="Verdana" w:cs="Arial"/>
            <w:noProof/>
            <w:sz w:val="22"/>
            <w:szCs w:val="22"/>
          </w:rPr>
          <w:t>Advance and Future Care Plans - NHS Wales Performance and Improvement</w:t>
        </w:r>
      </w:hyperlink>
      <w:r w:rsidRPr="00D60E88">
        <w:rPr>
          <w:rFonts w:ascii="Verdana" w:hAnsi="Verdana"/>
          <w:noProof/>
          <w:sz w:val="22"/>
          <w:szCs w:val="22"/>
        </w:rPr>
        <w:t xml:space="preserve"> for LPA and ADRT</w:t>
      </w:r>
      <w:r>
        <w:rPr>
          <w:rFonts w:ascii="Verdana" w:hAnsi="Verdana"/>
          <w:noProof/>
          <w:sz w:val="22"/>
          <w:szCs w:val="22"/>
        </w:rPr>
        <w:t>.</w:t>
      </w:r>
    </w:p>
    <w:p w14:paraId="1259228D" w14:textId="77777777" w:rsidR="00D60E88" w:rsidRPr="00D60E88" w:rsidRDefault="00D60E88" w:rsidP="00D60E88">
      <w:pPr>
        <w:ind w:left="865" w:firstLine="21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C</w:t>
      </w:r>
      <w:r w:rsidRPr="00D60E88">
        <w:rPr>
          <w:rFonts w:ascii="Verdana" w:hAnsi="Verdana"/>
          <w:noProof/>
          <w:sz w:val="22"/>
          <w:szCs w:val="22"/>
        </w:rPr>
        <w:t xml:space="preserve">ourt of protection </w:t>
      </w:r>
      <w:r>
        <w:rPr>
          <w:rFonts w:ascii="Verdana" w:hAnsi="Verdana"/>
          <w:noProof/>
          <w:sz w:val="22"/>
          <w:szCs w:val="22"/>
        </w:rPr>
        <w:t xml:space="preserve">guidance is available here; </w:t>
      </w:r>
      <w:hyperlink r:id="rId9" w:history="1">
        <w:r w:rsidRPr="00D60E88">
          <w:rPr>
            <w:rStyle w:val="Hyperlink"/>
            <w:rFonts w:ascii="Verdana" w:hAnsi="Verdana" w:cs="Arial"/>
            <w:noProof/>
            <w:sz w:val="22"/>
            <w:szCs w:val="22"/>
          </w:rPr>
          <w:t>Court of Protection - GOV.UK</w:t>
        </w:r>
      </w:hyperlink>
    </w:p>
    <w:p w14:paraId="1438B5F3" w14:textId="77777777" w:rsidR="00D60E88" w:rsidRDefault="00D60E88" w:rsidP="00D60E88">
      <w:pPr>
        <w:rPr>
          <w:rFonts w:ascii="Verdana" w:hAnsi="Verdana"/>
          <w:b/>
          <w:bCs/>
          <w:noProof/>
          <w:sz w:val="22"/>
          <w:szCs w:val="22"/>
        </w:rPr>
      </w:pPr>
    </w:p>
    <w:p w14:paraId="3C56AD05" w14:textId="213EDAC6" w:rsidR="00D60E88" w:rsidRPr="00D60E88" w:rsidRDefault="00D60E88" w:rsidP="00D60E88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60E88">
        <w:rPr>
          <w:rFonts w:ascii="Verdana" w:hAnsi="Verdana"/>
          <w:b/>
          <w:bCs/>
          <w:noProof/>
          <w:sz w:val="22"/>
          <w:szCs w:val="22"/>
        </w:rPr>
        <w:t>In the event that a patient or family member, or someone using the</w:t>
      </w:r>
      <w:r w:rsidR="00232D9A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D60E88">
        <w:rPr>
          <w:rFonts w:ascii="Verdana" w:hAnsi="Verdana"/>
          <w:b/>
          <w:bCs/>
          <w:noProof/>
          <w:sz w:val="22"/>
          <w:szCs w:val="22"/>
        </w:rPr>
        <w:t>Health Board’s services  has a concern about the implementation of an Advance Decision to Refuse Treatment (ADRT) or a Lasting Power of Attorney (LPA) for Health and Welfare, does the Health Board have a documented process or course of action that would be provided to the person to allow them to resolve their concerns?</w:t>
      </w:r>
      <w:r w:rsidRPr="00D60E88">
        <w:rPr>
          <w:rFonts w:ascii="Verdana" w:hAnsi="Verdana"/>
          <w:b/>
          <w:bCs/>
          <w:noProof/>
          <w:sz w:val="22"/>
          <w:szCs w:val="22"/>
        </w:rPr>
        <w:br/>
      </w:r>
      <w:r w:rsidRPr="00D60E88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t>I</w:t>
      </w:r>
      <w:r w:rsidRPr="00D60E88">
        <w:rPr>
          <w:rFonts w:ascii="Verdana" w:hAnsi="Verdana"/>
          <w:b/>
          <w:bCs/>
          <w:noProof/>
          <w:sz w:val="22"/>
          <w:szCs w:val="22"/>
        </w:rPr>
        <w:t>f yes, please share a copy with us. If this information is covered within a policy you have included in the response above, please leave blank.</w:t>
      </w:r>
    </w:p>
    <w:p w14:paraId="1BFCBA71" w14:textId="304FC19E" w:rsidR="00D60E88" w:rsidRPr="00D60E88" w:rsidRDefault="00D60E88" w:rsidP="00D60E88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E</w:t>
      </w:r>
      <w:r w:rsidRPr="00D60E88">
        <w:rPr>
          <w:rFonts w:ascii="Verdana" w:hAnsi="Verdana"/>
          <w:noProof/>
          <w:sz w:val="22"/>
          <w:szCs w:val="22"/>
        </w:rPr>
        <w:t>ach case would be managed “case by case” depending on the types of concerns expressed</w:t>
      </w:r>
      <w:r>
        <w:rPr>
          <w:rFonts w:ascii="Verdana" w:hAnsi="Verdana"/>
          <w:noProof/>
          <w:sz w:val="22"/>
          <w:szCs w:val="22"/>
        </w:rPr>
        <w:t>.</w:t>
      </w:r>
    </w:p>
    <w:p w14:paraId="6F26B16F" w14:textId="77777777" w:rsidR="00D60E88" w:rsidRPr="00D60E88" w:rsidRDefault="00D60E88" w:rsidP="00D60E88">
      <w:pPr>
        <w:rPr>
          <w:rFonts w:ascii="Verdana" w:hAnsi="Verdana"/>
          <w:b/>
          <w:bCs/>
          <w:noProof/>
          <w:sz w:val="22"/>
          <w:szCs w:val="22"/>
        </w:rPr>
      </w:pPr>
    </w:p>
    <w:p w14:paraId="663CD590" w14:textId="511E43C9" w:rsidR="00D60E88" w:rsidRDefault="00D60E88" w:rsidP="00D60E88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60E88">
        <w:rPr>
          <w:rFonts w:ascii="Verdana" w:hAnsi="Verdana"/>
          <w:b/>
          <w:bCs/>
          <w:noProof/>
          <w:sz w:val="22"/>
          <w:szCs w:val="22"/>
        </w:rPr>
        <w:t>Do you have a named individual who is responsible for overseeing the</w:t>
      </w:r>
      <w:r w:rsidR="00232D9A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D60E88">
        <w:rPr>
          <w:rFonts w:ascii="Verdana" w:hAnsi="Verdana"/>
          <w:b/>
          <w:bCs/>
          <w:noProof/>
          <w:sz w:val="22"/>
          <w:szCs w:val="22"/>
        </w:rPr>
        <w:t>Health Board’s compliance with the Mental Capacity Act 2005</w:t>
      </w:r>
      <w:r w:rsidR="001B6CA1">
        <w:rPr>
          <w:rFonts w:ascii="Verdana" w:hAnsi="Verdana"/>
          <w:b/>
          <w:bCs/>
          <w:noProof/>
          <w:sz w:val="22"/>
          <w:szCs w:val="22"/>
        </w:rPr>
        <w:t xml:space="preserve"> (MCA)</w:t>
      </w:r>
      <w:r w:rsidRPr="00D60E88">
        <w:rPr>
          <w:rFonts w:ascii="Verdana" w:hAnsi="Verdana"/>
          <w:b/>
          <w:bCs/>
          <w:noProof/>
          <w:sz w:val="22"/>
          <w:szCs w:val="22"/>
        </w:rPr>
        <w:t>?</w:t>
      </w:r>
    </w:p>
    <w:p w14:paraId="160C7154" w14:textId="765ECCA0" w:rsidR="001B6CA1" w:rsidRPr="001B6CA1" w:rsidRDefault="001B6CA1" w:rsidP="001B6CA1">
      <w:pPr>
        <w:pStyle w:val="ListParagraph"/>
        <w:rPr>
          <w:rFonts w:ascii="Verdana" w:eastAsia="Times New Roman" w:hAnsi="Verdana"/>
          <w:sz w:val="22"/>
          <w:szCs w:val="22"/>
        </w:rPr>
      </w:pPr>
      <w:bookmarkStart w:id="0" w:name="_Hlk206490962"/>
      <w:r w:rsidRPr="001B6CA1">
        <w:rPr>
          <w:rFonts w:ascii="Verdana" w:eastAsia="Times New Roman" w:hAnsi="Verdana"/>
          <w:sz w:val="22"/>
          <w:szCs w:val="22"/>
        </w:rPr>
        <w:lastRenderedPageBreak/>
        <w:t>The MCA team are hosted by the Community and Primary Care Service Group led by the Group Nurse Director with a report into the Mental Health and Legislative Committee with the Executive Director of Nursing as a member with overall responsibility</w:t>
      </w:r>
      <w:r w:rsidRPr="001B6CA1">
        <w:rPr>
          <w:rFonts w:ascii="Verdana" w:eastAsia="Times New Roman" w:hAnsi="Verdana"/>
          <w:sz w:val="22"/>
          <w:szCs w:val="22"/>
        </w:rPr>
        <w:t>.</w:t>
      </w:r>
      <w:r>
        <w:rPr>
          <w:rFonts w:ascii="Verdana" w:eastAsia="Times New Roman" w:hAnsi="Verdana"/>
          <w:sz w:val="22"/>
          <w:szCs w:val="22"/>
        </w:rPr>
        <w:t xml:space="preserve">  The Executive Director of Nursing is Elizabeth Rix.</w:t>
      </w:r>
    </w:p>
    <w:bookmarkEnd w:id="0"/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02B7E44"/>
    <w:multiLevelType w:val="hybridMultilevel"/>
    <w:tmpl w:val="51769826"/>
    <w:lvl w:ilvl="0" w:tplc="898C46D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6240F6"/>
    <w:multiLevelType w:val="hybridMultilevel"/>
    <w:tmpl w:val="C100B8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EF73253"/>
    <w:multiLevelType w:val="hybridMultilevel"/>
    <w:tmpl w:val="C6D0A44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6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8"/>
  </w:num>
  <w:num w:numId="5" w16cid:durableId="1143425367">
    <w:abstractNumId w:val="6"/>
  </w:num>
  <w:num w:numId="6" w16cid:durableId="1293360629">
    <w:abstractNumId w:val="5"/>
  </w:num>
  <w:num w:numId="7" w16cid:durableId="479228409">
    <w:abstractNumId w:val="13"/>
  </w:num>
  <w:num w:numId="8" w16cid:durableId="1553300907">
    <w:abstractNumId w:val="17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5"/>
  </w:num>
  <w:num w:numId="13" w16cid:durableId="200629463">
    <w:abstractNumId w:val="19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4"/>
  </w:num>
  <w:num w:numId="17" w16cid:durableId="1764229674">
    <w:abstractNumId w:val="7"/>
  </w:num>
  <w:num w:numId="18" w16cid:durableId="949163570">
    <w:abstractNumId w:val="2"/>
  </w:num>
  <w:num w:numId="19" w16cid:durableId="1475988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630865555">
    <w:abstractNumId w:val="3"/>
  </w:num>
  <w:num w:numId="21" w16cid:durableId="1076434298">
    <w:abstractNumId w:val="3"/>
  </w:num>
  <w:num w:numId="22" w16cid:durableId="106194846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10FD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B268E"/>
    <w:rsid w:val="001B6CA1"/>
    <w:rsid w:val="001E2D50"/>
    <w:rsid w:val="00212FA0"/>
    <w:rsid w:val="00213076"/>
    <w:rsid w:val="002156AF"/>
    <w:rsid w:val="00232D9A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36BF2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1DE3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707F7"/>
    <w:rsid w:val="00684641"/>
    <w:rsid w:val="006958F4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4D7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0E88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D60E88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36B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36B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36BF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36B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36BF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5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16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3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0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3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erformanceandimprovement.nhs.wales/functions/networks-and-planning/peolc/professionals/advance-and-future-care-plan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gov.uk/courts-tribunals/court-of-protection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93</TotalTime>
  <Pages>2</Pages>
  <Words>336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2025-08-19T09:16:00Z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4e27a954-b28e-4ac5-a582-90cb77b12081</vt:lpwstr>
  </property>
</Properties>
</file>