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6D2CB" w14:textId="4B10D093" w:rsidR="00E84EDC" w:rsidRDefault="00263BDB" w:rsidP="00E84EDC">
      <w:pPr>
        <w:jc w:val="center"/>
        <w:rPr>
          <w:b/>
          <w:bCs/>
          <w:sz w:val="40"/>
          <w:szCs w:val="40"/>
          <w:u w:val="single"/>
        </w:rPr>
      </w:pPr>
      <w:r w:rsidRPr="000362E2">
        <w:rPr>
          <w:b/>
          <w:bCs/>
          <w:sz w:val="40"/>
          <w:szCs w:val="40"/>
          <w:u w:val="single"/>
        </w:rPr>
        <w:t>Delirium</w:t>
      </w:r>
      <w:r w:rsidR="004C689E">
        <w:rPr>
          <w:b/>
          <w:bCs/>
          <w:sz w:val="40"/>
          <w:szCs w:val="40"/>
          <w:u w:val="single"/>
        </w:rPr>
        <w:t xml:space="preserve"> management guidelines for patients </w:t>
      </w:r>
      <w:r w:rsidR="00441499">
        <w:rPr>
          <w:b/>
          <w:bCs/>
          <w:sz w:val="40"/>
          <w:szCs w:val="40"/>
          <w:u w:val="single"/>
        </w:rPr>
        <w:t>on Cardiac</w:t>
      </w:r>
      <w:r w:rsidR="004C689E">
        <w:rPr>
          <w:b/>
          <w:bCs/>
          <w:sz w:val="40"/>
          <w:szCs w:val="40"/>
          <w:u w:val="single"/>
        </w:rPr>
        <w:t xml:space="preserve"> ITU and Cardiac HDU</w:t>
      </w:r>
    </w:p>
    <w:p w14:paraId="3807042C" w14:textId="77777777" w:rsidR="000C40B0" w:rsidRPr="000C40B0" w:rsidRDefault="000C40B0" w:rsidP="000C40B0">
      <w:pPr>
        <w:jc w:val="both"/>
        <w:rPr>
          <w:b/>
          <w:bCs/>
          <w:sz w:val="28"/>
          <w:szCs w:val="28"/>
          <w:u w:val="single"/>
        </w:rPr>
      </w:pPr>
      <w:r w:rsidRPr="000C40B0">
        <w:rPr>
          <w:b/>
          <w:bCs/>
          <w:sz w:val="28"/>
          <w:szCs w:val="28"/>
          <w:u w:val="single"/>
        </w:rPr>
        <w:t xml:space="preserve">Introduction and who this document applies to: </w:t>
      </w:r>
    </w:p>
    <w:p w14:paraId="50B28AE2" w14:textId="77777777" w:rsidR="000C40B0" w:rsidRPr="000C40B0" w:rsidRDefault="000C40B0" w:rsidP="001027B1">
      <w:pPr>
        <w:jc w:val="both"/>
        <w:rPr>
          <w:sz w:val="28"/>
          <w:szCs w:val="28"/>
        </w:rPr>
      </w:pPr>
      <w:r w:rsidRPr="000C40B0">
        <w:rPr>
          <w:sz w:val="28"/>
          <w:szCs w:val="28"/>
        </w:rPr>
        <w:t>Postoperative delirium (POD) after cardiac surgery is a well-known phenomenon which carries a higher risk of morbidity and mortality. Multiple patient-specific risk factors and pathophysiologic mechanisms have been identified and therapies have been proposed to mitigate risk of delirium development postoperatively. </w:t>
      </w:r>
    </w:p>
    <w:p w14:paraId="6F8F8AA3" w14:textId="38D00345" w:rsidR="009641CD" w:rsidRDefault="000C40B0" w:rsidP="001027B1">
      <w:pPr>
        <w:jc w:val="both"/>
        <w:rPr>
          <w:sz w:val="28"/>
          <w:szCs w:val="28"/>
        </w:rPr>
      </w:pPr>
      <w:r w:rsidRPr="000C40B0">
        <w:rPr>
          <w:sz w:val="28"/>
          <w:szCs w:val="28"/>
        </w:rPr>
        <w:t xml:space="preserve">This guidance is </w:t>
      </w:r>
      <w:r w:rsidR="009641CD" w:rsidRPr="000C40B0">
        <w:rPr>
          <w:sz w:val="28"/>
          <w:szCs w:val="28"/>
        </w:rPr>
        <w:t xml:space="preserve">primarily </w:t>
      </w:r>
      <w:r w:rsidRPr="000C40B0">
        <w:rPr>
          <w:sz w:val="28"/>
          <w:szCs w:val="28"/>
        </w:rPr>
        <w:t>intended for use by medical</w:t>
      </w:r>
      <w:r w:rsidR="00D32B8C">
        <w:rPr>
          <w:sz w:val="28"/>
          <w:szCs w:val="28"/>
        </w:rPr>
        <w:t xml:space="preserve"> and</w:t>
      </w:r>
      <w:r w:rsidRPr="000C40B0">
        <w:rPr>
          <w:sz w:val="28"/>
          <w:szCs w:val="28"/>
        </w:rPr>
        <w:t xml:space="preserve"> nursing staff caring for </w:t>
      </w:r>
      <w:r w:rsidR="00D32B8C">
        <w:rPr>
          <w:sz w:val="28"/>
          <w:szCs w:val="28"/>
        </w:rPr>
        <w:t>elderly, critically ill and surgical patients</w:t>
      </w:r>
      <w:r w:rsidRPr="000C40B0">
        <w:rPr>
          <w:sz w:val="28"/>
          <w:szCs w:val="28"/>
        </w:rPr>
        <w:t xml:space="preserve"> post</w:t>
      </w:r>
      <w:r w:rsidR="00EB5F3A">
        <w:rPr>
          <w:sz w:val="28"/>
          <w:szCs w:val="28"/>
        </w:rPr>
        <w:t>operatively</w:t>
      </w:r>
      <w:r w:rsidRPr="000C40B0">
        <w:rPr>
          <w:sz w:val="28"/>
          <w:szCs w:val="28"/>
        </w:rPr>
        <w:t xml:space="preserve"> </w:t>
      </w:r>
      <w:r w:rsidR="00D32B8C">
        <w:rPr>
          <w:sz w:val="28"/>
          <w:szCs w:val="28"/>
        </w:rPr>
        <w:t>in cardiac ITU, cardiac HDU</w:t>
      </w:r>
      <w:r w:rsidR="00EB5F3A">
        <w:rPr>
          <w:sz w:val="28"/>
          <w:szCs w:val="28"/>
        </w:rPr>
        <w:t xml:space="preserve">. This also applies to </w:t>
      </w:r>
      <w:r w:rsidR="00D32B8C">
        <w:rPr>
          <w:sz w:val="28"/>
          <w:szCs w:val="28"/>
        </w:rPr>
        <w:t>and PACU patients</w:t>
      </w:r>
      <w:r w:rsidRPr="000C40B0">
        <w:rPr>
          <w:sz w:val="28"/>
          <w:szCs w:val="28"/>
        </w:rPr>
        <w:t>.</w:t>
      </w:r>
    </w:p>
    <w:p w14:paraId="11846CF1" w14:textId="77777777" w:rsidR="00E84EDC" w:rsidRPr="000C40B0" w:rsidRDefault="00E84EDC" w:rsidP="001027B1">
      <w:pPr>
        <w:jc w:val="both"/>
        <w:rPr>
          <w:sz w:val="28"/>
          <w:szCs w:val="28"/>
        </w:rPr>
      </w:pPr>
    </w:p>
    <w:p w14:paraId="73B3EAC9" w14:textId="14204ACB" w:rsidR="00323F49" w:rsidRPr="00E92472" w:rsidRDefault="00323F49" w:rsidP="00E92472">
      <w:pPr>
        <w:pStyle w:val="ListParagraph"/>
        <w:numPr>
          <w:ilvl w:val="0"/>
          <w:numId w:val="30"/>
        </w:numPr>
        <w:ind w:left="284"/>
        <w:jc w:val="both"/>
        <w:rPr>
          <w:b/>
          <w:bCs/>
          <w:sz w:val="28"/>
          <w:szCs w:val="28"/>
          <w:u w:val="single"/>
        </w:rPr>
      </w:pPr>
      <w:r w:rsidRPr="00E92472">
        <w:rPr>
          <w:b/>
          <w:bCs/>
          <w:sz w:val="28"/>
          <w:szCs w:val="28"/>
          <w:u w:val="single"/>
        </w:rPr>
        <w:t xml:space="preserve">What is delirium? </w:t>
      </w:r>
    </w:p>
    <w:p w14:paraId="5A231B50" w14:textId="02AE634B" w:rsidR="00323F49" w:rsidRPr="001B14B1" w:rsidRDefault="00323F49" w:rsidP="00EF209E">
      <w:pPr>
        <w:pStyle w:val="ListParagraph"/>
        <w:numPr>
          <w:ilvl w:val="0"/>
          <w:numId w:val="7"/>
        </w:numPr>
        <w:jc w:val="both"/>
        <w:rPr>
          <w:sz w:val="28"/>
          <w:szCs w:val="28"/>
        </w:rPr>
      </w:pPr>
      <w:r w:rsidRPr="001B14B1">
        <w:rPr>
          <w:sz w:val="28"/>
          <w:szCs w:val="28"/>
        </w:rPr>
        <w:t>An acute state of confusion (NICE, 2010)</w:t>
      </w:r>
      <w:r w:rsidR="001B14B1" w:rsidRPr="001B14B1">
        <w:rPr>
          <w:sz w:val="28"/>
          <w:szCs w:val="28"/>
        </w:rPr>
        <w:t>, d</w:t>
      </w:r>
      <w:r w:rsidRPr="001B14B1">
        <w:rPr>
          <w:sz w:val="28"/>
          <w:szCs w:val="28"/>
        </w:rPr>
        <w:t>isturbance of consciousnes</w:t>
      </w:r>
      <w:r w:rsidR="001B14B1" w:rsidRPr="001B14B1">
        <w:rPr>
          <w:sz w:val="28"/>
          <w:szCs w:val="28"/>
        </w:rPr>
        <w:t xml:space="preserve">s, </w:t>
      </w:r>
      <w:r w:rsidRPr="001B14B1">
        <w:rPr>
          <w:sz w:val="28"/>
          <w:szCs w:val="28"/>
        </w:rPr>
        <w:t>fluctuating confusion</w:t>
      </w:r>
      <w:r w:rsidR="001B14B1" w:rsidRPr="001B14B1">
        <w:rPr>
          <w:sz w:val="28"/>
          <w:szCs w:val="28"/>
        </w:rPr>
        <w:t>, i</w:t>
      </w:r>
      <w:r w:rsidRPr="001B14B1">
        <w:rPr>
          <w:sz w:val="28"/>
          <w:szCs w:val="28"/>
        </w:rPr>
        <w:t>nattention</w:t>
      </w:r>
      <w:r w:rsidR="001B14B1" w:rsidRPr="001B14B1">
        <w:rPr>
          <w:sz w:val="28"/>
          <w:szCs w:val="28"/>
        </w:rPr>
        <w:t xml:space="preserve"> and d</w:t>
      </w:r>
      <w:r w:rsidRPr="001B14B1">
        <w:rPr>
          <w:sz w:val="28"/>
          <w:szCs w:val="28"/>
        </w:rPr>
        <w:t>isordered thinking</w:t>
      </w:r>
    </w:p>
    <w:p w14:paraId="377AA6A8" w14:textId="20541785" w:rsidR="00323F49" w:rsidRDefault="00323F49" w:rsidP="00EF209E">
      <w:pPr>
        <w:pStyle w:val="ListParagraph"/>
        <w:numPr>
          <w:ilvl w:val="0"/>
          <w:numId w:val="7"/>
        </w:numPr>
        <w:jc w:val="both"/>
        <w:rPr>
          <w:sz w:val="28"/>
          <w:szCs w:val="28"/>
        </w:rPr>
      </w:pPr>
      <w:r w:rsidRPr="001B14B1">
        <w:rPr>
          <w:sz w:val="28"/>
          <w:szCs w:val="28"/>
        </w:rPr>
        <w:t xml:space="preserve">Delirium is often triggered by an acute illness, surgery, injuries or adverse effects of medications. </w:t>
      </w:r>
    </w:p>
    <w:p w14:paraId="5517051C" w14:textId="77777777" w:rsidR="00E84EDC" w:rsidRPr="0074333F" w:rsidRDefault="00E84EDC" w:rsidP="00EF209E">
      <w:pPr>
        <w:pStyle w:val="ListParagraph"/>
        <w:numPr>
          <w:ilvl w:val="0"/>
          <w:numId w:val="7"/>
        </w:numPr>
        <w:jc w:val="both"/>
        <w:rPr>
          <w:sz w:val="28"/>
          <w:szCs w:val="28"/>
        </w:rPr>
      </w:pPr>
    </w:p>
    <w:p w14:paraId="71641D43" w14:textId="58B38250" w:rsidR="00263BDB" w:rsidRPr="00E92472" w:rsidRDefault="00323F49" w:rsidP="00E92472">
      <w:pPr>
        <w:pStyle w:val="ListParagraph"/>
        <w:numPr>
          <w:ilvl w:val="0"/>
          <w:numId w:val="30"/>
        </w:numPr>
        <w:ind w:left="284"/>
        <w:jc w:val="both"/>
        <w:rPr>
          <w:b/>
          <w:bCs/>
          <w:sz w:val="28"/>
          <w:szCs w:val="28"/>
          <w:u w:val="single"/>
        </w:rPr>
      </w:pPr>
      <w:r w:rsidRPr="00E92472">
        <w:rPr>
          <w:b/>
          <w:bCs/>
          <w:sz w:val="28"/>
          <w:szCs w:val="28"/>
          <w:u w:val="single"/>
        </w:rPr>
        <w:t>Types of delirium</w:t>
      </w:r>
    </w:p>
    <w:p w14:paraId="5CEEA9BF" w14:textId="77777777" w:rsidR="005F4CE2" w:rsidRPr="005F4CE2" w:rsidRDefault="005F4CE2" w:rsidP="00E92472">
      <w:pPr>
        <w:pStyle w:val="ListParagraph"/>
        <w:numPr>
          <w:ilvl w:val="0"/>
          <w:numId w:val="7"/>
        </w:numPr>
        <w:jc w:val="both"/>
        <w:rPr>
          <w:b/>
          <w:bCs/>
          <w:sz w:val="28"/>
          <w:szCs w:val="28"/>
          <w:u w:val="single"/>
        </w:rPr>
      </w:pPr>
      <w:r w:rsidRPr="005F4CE2">
        <w:rPr>
          <w:b/>
          <w:bCs/>
          <w:sz w:val="28"/>
          <w:szCs w:val="28"/>
          <w:u w:val="single"/>
        </w:rPr>
        <w:t xml:space="preserve">Hyperactive delirium: </w:t>
      </w:r>
    </w:p>
    <w:p w14:paraId="4AF2FCCC" w14:textId="77777777" w:rsidR="005F4CE2" w:rsidRPr="005F4CE2" w:rsidRDefault="005F4CE2" w:rsidP="00E92472">
      <w:pPr>
        <w:pStyle w:val="ListParagraph"/>
        <w:jc w:val="both"/>
        <w:rPr>
          <w:sz w:val="28"/>
          <w:szCs w:val="28"/>
        </w:rPr>
      </w:pPr>
      <w:r w:rsidRPr="005F4CE2">
        <w:rPr>
          <w:sz w:val="28"/>
          <w:szCs w:val="28"/>
        </w:rPr>
        <w:t>restlessness, agitation, aggression.</w:t>
      </w:r>
    </w:p>
    <w:p w14:paraId="66D8F3FA" w14:textId="77777777" w:rsidR="005F4CE2" w:rsidRPr="005F4CE2" w:rsidRDefault="005F4CE2" w:rsidP="00E92472">
      <w:pPr>
        <w:pStyle w:val="ListParagraph"/>
        <w:numPr>
          <w:ilvl w:val="0"/>
          <w:numId w:val="7"/>
        </w:numPr>
        <w:jc w:val="both"/>
        <w:rPr>
          <w:b/>
          <w:bCs/>
          <w:sz w:val="28"/>
          <w:szCs w:val="28"/>
          <w:u w:val="single"/>
        </w:rPr>
      </w:pPr>
      <w:r w:rsidRPr="005F4CE2">
        <w:rPr>
          <w:b/>
          <w:bCs/>
          <w:sz w:val="28"/>
          <w:szCs w:val="28"/>
          <w:u w:val="single"/>
        </w:rPr>
        <w:t>Hypoactive delirium: (Most Common)</w:t>
      </w:r>
    </w:p>
    <w:p w14:paraId="2C149DCE" w14:textId="77777777" w:rsidR="005F4CE2" w:rsidRPr="005F4CE2" w:rsidRDefault="005F4CE2" w:rsidP="00E92472">
      <w:pPr>
        <w:pStyle w:val="ListParagraph"/>
        <w:jc w:val="both"/>
        <w:rPr>
          <w:sz w:val="28"/>
          <w:szCs w:val="28"/>
        </w:rPr>
      </w:pPr>
      <w:r w:rsidRPr="005F4CE2">
        <w:rPr>
          <w:sz w:val="28"/>
          <w:szCs w:val="28"/>
        </w:rPr>
        <w:t>sleepy, withdrawn and quiet, difficult to recognise.</w:t>
      </w:r>
    </w:p>
    <w:p w14:paraId="72E112FF" w14:textId="6F2BDB0F" w:rsidR="00E92472" w:rsidRDefault="005F4CE2" w:rsidP="00642C49">
      <w:pPr>
        <w:pStyle w:val="ListParagraph"/>
        <w:numPr>
          <w:ilvl w:val="0"/>
          <w:numId w:val="7"/>
        </w:numPr>
        <w:jc w:val="both"/>
        <w:rPr>
          <w:b/>
          <w:bCs/>
          <w:sz w:val="28"/>
          <w:szCs w:val="28"/>
          <w:u w:val="single"/>
        </w:rPr>
      </w:pPr>
      <w:r w:rsidRPr="005F4CE2">
        <w:rPr>
          <w:b/>
          <w:bCs/>
          <w:sz w:val="28"/>
          <w:szCs w:val="28"/>
          <w:u w:val="single"/>
        </w:rPr>
        <w:t>Mixed! Hypo-Hyperactive Delirium</w:t>
      </w:r>
    </w:p>
    <w:p w14:paraId="007FD121" w14:textId="77777777" w:rsidR="00E84EDC" w:rsidRPr="00642C49" w:rsidRDefault="00E84EDC" w:rsidP="00E84EDC">
      <w:pPr>
        <w:pStyle w:val="ListParagraph"/>
        <w:jc w:val="both"/>
        <w:rPr>
          <w:b/>
          <w:bCs/>
          <w:sz w:val="28"/>
          <w:szCs w:val="28"/>
          <w:u w:val="single"/>
        </w:rPr>
      </w:pPr>
    </w:p>
    <w:p w14:paraId="6653B6A8" w14:textId="570337EC" w:rsidR="00263BDB" w:rsidRPr="00E92472" w:rsidRDefault="00263BDB" w:rsidP="00E92472">
      <w:pPr>
        <w:pStyle w:val="ListParagraph"/>
        <w:numPr>
          <w:ilvl w:val="0"/>
          <w:numId w:val="30"/>
        </w:numPr>
        <w:ind w:left="284"/>
        <w:jc w:val="both"/>
        <w:rPr>
          <w:b/>
          <w:bCs/>
          <w:sz w:val="28"/>
          <w:szCs w:val="28"/>
          <w:u w:val="single"/>
        </w:rPr>
      </w:pPr>
      <w:r w:rsidRPr="00E92472">
        <w:rPr>
          <w:b/>
          <w:bCs/>
          <w:sz w:val="28"/>
          <w:szCs w:val="28"/>
          <w:u w:val="single"/>
        </w:rPr>
        <w:t xml:space="preserve">Think delirium: </w:t>
      </w:r>
    </w:p>
    <w:p w14:paraId="6C0527EB" w14:textId="42868A12" w:rsidR="00263BDB" w:rsidRDefault="00263BDB" w:rsidP="00EF209E">
      <w:pPr>
        <w:jc w:val="both"/>
        <w:rPr>
          <w:sz w:val="28"/>
          <w:szCs w:val="28"/>
        </w:rPr>
      </w:pPr>
      <w:r w:rsidRPr="0074333F">
        <w:rPr>
          <w:sz w:val="28"/>
          <w:szCs w:val="28"/>
        </w:rPr>
        <w:t xml:space="preserve">Specially in hospitalised </w:t>
      </w:r>
      <w:r w:rsidR="00D91B82" w:rsidRPr="0074333F">
        <w:rPr>
          <w:sz w:val="28"/>
          <w:szCs w:val="28"/>
        </w:rPr>
        <w:t>patients</w:t>
      </w:r>
      <w:r w:rsidR="004C689E" w:rsidRPr="0074333F">
        <w:rPr>
          <w:sz w:val="28"/>
          <w:szCs w:val="28"/>
        </w:rPr>
        <w:t xml:space="preserve"> who have had recent major surgery including cardiac and thoracic surgery</w:t>
      </w:r>
      <w:r w:rsidRPr="0074333F">
        <w:rPr>
          <w:sz w:val="28"/>
          <w:szCs w:val="28"/>
        </w:rPr>
        <w:t xml:space="preserve">. </w:t>
      </w:r>
    </w:p>
    <w:p w14:paraId="3E6BBF63" w14:textId="77777777" w:rsidR="00E84EDC" w:rsidRPr="0074333F" w:rsidRDefault="00E84EDC" w:rsidP="00EF209E">
      <w:pPr>
        <w:jc w:val="both"/>
        <w:rPr>
          <w:sz w:val="28"/>
          <w:szCs w:val="28"/>
        </w:rPr>
      </w:pPr>
    </w:p>
    <w:p w14:paraId="4547E4F6" w14:textId="1F6B6813" w:rsidR="00E214D8" w:rsidRPr="00E92472" w:rsidRDefault="00263BDB" w:rsidP="00E92472">
      <w:pPr>
        <w:pStyle w:val="ListParagraph"/>
        <w:numPr>
          <w:ilvl w:val="0"/>
          <w:numId w:val="30"/>
        </w:numPr>
        <w:ind w:left="284"/>
        <w:jc w:val="both"/>
        <w:rPr>
          <w:sz w:val="28"/>
          <w:szCs w:val="28"/>
        </w:rPr>
      </w:pPr>
      <w:r w:rsidRPr="00E92472">
        <w:rPr>
          <w:b/>
          <w:bCs/>
          <w:sz w:val="28"/>
          <w:szCs w:val="28"/>
          <w:u w:val="single"/>
        </w:rPr>
        <w:t>Risk factor assessment</w:t>
      </w:r>
      <w:r w:rsidRPr="00E92472">
        <w:rPr>
          <w:sz w:val="28"/>
          <w:szCs w:val="28"/>
        </w:rPr>
        <w:t xml:space="preserve">: </w:t>
      </w:r>
    </w:p>
    <w:p w14:paraId="216AAEFF" w14:textId="4F2E774D" w:rsidR="00263BDB" w:rsidRPr="00E214D8" w:rsidRDefault="00355F5B" w:rsidP="00EF209E">
      <w:pPr>
        <w:pStyle w:val="ListParagraph"/>
        <w:numPr>
          <w:ilvl w:val="0"/>
          <w:numId w:val="7"/>
        </w:numPr>
        <w:jc w:val="both"/>
        <w:rPr>
          <w:sz w:val="28"/>
          <w:szCs w:val="28"/>
        </w:rPr>
      </w:pPr>
      <w:r w:rsidRPr="00E214D8">
        <w:rPr>
          <w:sz w:val="28"/>
          <w:szCs w:val="28"/>
        </w:rPr>
        <w:t>Regular CAM-ICU</w:t>
      </w:r>
      <w:r w:rsidR="00263BDB" w:rsidRPr="00E214D8">
        <w:rPr>
          <w:sz w:val="28"/>
          <w:szCs w:val="28"/>
        </w:rPr>
        <w:t xml:space="preserve"> assessment</w:t>
      </w:r>
      <w:r w:rsidRPr="00E214D8">
        <w:rPr>
          <w:sz w:val="28"/>
          <w:szCs w:val="28"/>
        </w:rPr>
        <w:t xml:space="preserve"> for all patients admitted to cardiac ITU and Cardiac HDU (at least once per nursing shift)</w:t>
      </w:r>
      <w:r w:rsidR="00E214D8">
        <w:rPr>
          <w:sz w:val="28"/>
          <w:szCs w:val="28"/>
        </w:rPr>
        <w:t>.</w:t>
      </w:r>
    </w:p>
    <w:p w14:paraId="532FD1A2" w14:textId="3698A408" w:rsidR="001027B1" w:rsidRPr="001027B1" w:rsidRDefault="00355F5B" w:rsidP="00EF209E">
      <w:pPr>
        <w:pStyle w:val="ListParagraph"/>
        <w:numPr>
          <w:ilvl w:val="0"/>
          <w:numId w:val="7"/>
        </w:numPr>
        <w:jc w:val="both"/>
        <w:rPr>
          <w:sz w:val="28"/>
          <w:szCs w:val="28"/>
        </w:rPr>
      </w:pPr>
      <w:r w:rsidRPr="00E214D8">
        <w:rPr>
          <w:sz w:val="28"/>
          <w:szCs w:val="28"/>
        </w:rPr>
        <w:lastRenderedPageBreak/>
        <w:t>Please use the CAM-ICU score to differentiate between Delirium and acute psychosis</w:t>
      </w:r>
      <w:r w:rsidR="00E214D8">
        <w:rPr>
          <w:sz w:val="28"/>
          <w:szCs w:val="28"/>
        </w:rPr>
        <w:t>.</w:t>
      </w:r>
      <w:r w:rsidRPr="00E214D8">
        <w:rPr>
          <w:sz w:val="28"/>
          <w:szCs w:val="28"/>
        </w:rPr>
        <w:t xml:space="preserve"> 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405"/>
        <w:gridCol w:w="3402"/>
        <w:gridCol w:w="3209"/>
      </w:tblGrid>
      <w:tr w:rsidR="00E214D8" w:rsidRPr="00E214D8" w14:paraId="591C7CC6" w14:textId="77777777" w:rsidTr="00E214D8">
        <w:trPr>
          <w:trHeight w:val="482"/>
        </w:trPr>
        <w:tc>
          <w:tcPr>
            <w:tcW w:w="9016" w:type="dxa"/>
            <w:gridSpan w:val="3"/>
          </w:tcPr>
          <w:p w14:paraId="004102FE" w14:textId="4E677B65" w:rsidR="00E214D8" w:rsidRPr="00E214D8" w:rsidRDefault="00E214D8" w:rsidP="00A8300A">
            <w:pPr>
              <w:jc w:val="center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Fonts w:ascii="Open Sans" w:hAnsi="Open Sans" w:cs="Open Sans"/>
                <w:b/>
                <w:bCs/>
                <w:color w:val="000000"/>
                <w:spacing w:val="3"/>
                <w:sz w:val="24"/>
                <w:szCs w:val="24"/>
                <w:shd w:val="clear" w:color="auto" w:fill="FFFFFF"/>
              </w:rPr>
              <w:t>Delirium or Psychosis?</w:t>
            </w:r>
          </w:p>
        </w:tc>
      </w:tr>
      <w:tr w:rsidR="00A8300A" w:rsidRPr="00E214D8" w14:paraId="786EBCDD" w14:textId="77777777" w:rsidTr="00A8300A">
        <w:trPr>
          <w:trHeight w:val="482"/>
        </w:trPr>
        <w:tc>
          <w:tcPr>
            <w:tcW w:w="2405" w:type="dxa"/>
          </w:tcPr>
          <w:p w14:paraId="02617078" w14:textId="39952BF9" w:rsidR="00A8300A" w:rsidRPr="00E214D8" w:rsidRDefault="00A8300A" w:rsidP="00EF209E">
            <w:pPr>
              <w:jc w:val="both"/>
              <w:rPr>
                <w:rFonts w:ascii="Open Sans" w:hAnsi="Open Sans" w:cs="Open Sans"/>
                <w:b/>
                <w:bCs/>
                <w:color w:val="000000"/>
                <w:spacing w:val="3"/>
                <w:sz w:val="24"/>
                <w:szCs w:val="24"/>
                <w:shd w:val="clear" w:color="auto" w:fill="FFFFFF"/>
              </w:rPr>
            </w:pPr>
            <w:r>
              <w:rPr>
                <w:rFonts w:ascii="Open Sans" w:hAnsi="Open Sans" w:cs="Open Sans"/>
                <w:b/>
                <w:bCs/>
                <w:color w:val="000000"/>
                <w:spacing w:val="3"/>
                <w:sz w:val="24"/>
                <w:szCs w:val="24"/>
                <w:shd w:val="clear" w:color="auto" w:fill="FFFFFF"/>
              </w:rPr>
              <w:t>Symptom</w:t>
            </w:r>
          </w:p>
        </w:tc>
        <w:tc>
          <w:tcPr>
            <w:tcW w:w="3402" w:type="dxa"/>
          </w:tcPr>
          <w:p w14:paraId="68216AE5" w14:textId="7361AD3F" w:rsidR="00A8300A" w:rsidRPr="00E214D8" w:rsidRDefault="00A8300A" w:rsidP="00EF209E">
            <w:pPr>
              <w:jc w:val="both"/>
              <w:rPr>
                <w:rFonts w:ascii="Open Sans" w:hAnsi="Open Sans" w:cs="Open Sans"/>
                <w:b/>
                <w:bCs/>
                <w:color w:val="000000"/>
                <w:spacing w:val="3"/>
                <w:sz w:val="24"/>
                <w:szCs w:val="24"/>
                <w:shd w:val="clear" w:color="auto" w:fill="FFFFFF"/>
              </w:rPr>
            </w:pPr>
            <w:r>
              <w:rPr>
                <w:rFonts w:ascii="Open Sans" w:hAnsi="Open Sans" w:cs="Open Sans"/>
                <w:b/>
                <w:bCs/>
                <w:color w:val="000000"/>
                <w:spacing w:val="3"/>
                <w:sz w:val="24"/>
                <w:szCs w:val="24"/>
                <w:shd w:val="clear" w:color="auto" w:fill="FFFFFF"/>
              </w:rPr>
              <w:t>Delirium</w:t>
            </w:r>
          </w:p>
        </w:tc>
        <w:tc>
          <w:tcPr>
            <w:tcW w:w="3209" w:type="dxa"/>
          </w:tcPr>
          <w:p w14:paraId="2DA39A99" w14:textId="31C9A561" w:rsidR="00A8300A" w:rsidRPr="00E214D8" w:rsidRDefault="00A8300A" w:rsidP="00EF209E">
            <w:pPr>
              <w:jc w:val="both"/>
              <w:rPr>
                <w:rFonts w:ascii="Open Sans" w:hAnsi="Open Sans" w:cs="Open Sans"/>
                <w:b/>
                <w:bCs/>
                <w:color w:val="000000"/>
                <w:spacing w:val="3"/>
                <w:sz w:val="24"/>
                <w:szCs w:val="24"/>
                <w:shd w:val="clear" w:color="auto" w:fill="FFFFFF"/>
              </w:rPr>
            </w:pPr>
            <w:r>
              <w:rPr>
                <w:rFonts w:ascii="Open Sans" w:hAnsi="Open Sans" w:cs="Open Sans"/>
                <w:b/>
                <w:bCs/>
                <w:color w:val="000000"/>
                <w:spacing w:val="3"/>
                <w:sz w:val="24"/>
                <w:szCs w:val="24"/>
                <w:shd w:val="clear" w:color="auto" w:fill="FFFFFF"/>
              </w:rPr>
              <w:t>Psychosis due to Psychiatric disorder</w:t>
            </w:r>
          </w:p>
        </w:tc>
      </w:tr>
      <w:tr w:rsidR="00E214D8" w:rsidRPr="00E214D8" w14:paraId="4DD3B3A8" w14:textId="77777777" w:rsidTr="00E214D8">
        <w:tc>
          <w:tcPr>
            <w:tcW w:w="2405" w:type="dxa"/>
            <w:vAlign w:val="center"/>
          </w:tcPr>
          <w:p w14:paraId="34EBA21B" w14:textId="7E16C0BF" w:rsidR="00E214D8" w:rsidRPr="006234A6" w:rsidRDefault="00E214D8" w:rsidP="00A8300A">
            <w:pPr>
              <w:rPr>
                <w:b/>
                <w:bCs/>
                <w:sz w:val="24"/>
                <w:szCs w:val="24"/>
                <w:u w:val="single"/>
              </w:rPr>
            </w:pPr>
            <w:r w:rsidRPr="006234A6">
              <w:rPr>
                <w:rStyle w:val="topicparatopictextcub0d"/>
                <w:rFonts w:ascii="Open Sans" w:hAnsi="Open Sans" w:cs="Open Sans"/>
                <w:b/>
                <w:bCs/>
                <w:color w:val="212529"/>
                <w:sz w:val="24"/>
                <w:szCs w:val="24"/>
              </w:rPr>
              <w:t>Orientation</w:t>
            </w:r>
          </w:p>
        </w:tc>
        <w:tc>
          <w:tcPr>
            <w:tcW w:w="3402" w:type="dxa"/>
            <w:vAlign w:val="center"/>
          </w:tcPr>
          <w:p w14:paraId="4EB6B66E" w14:textId="49ED4BF5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Confused about current time, date, place, or identity</w:t>
            </w:r>
          </w:p>
        </w:tc>
        <w:tc>
          <w:tcPr>
            <w:tcW w:w="3209" w:type="dxa"/>
            <w:vAlign w:val="center"/>
          </w:tcPr>
          <w:p w14:paraId="528184E2" w14:textId="2F87D77D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Usually, aware of time, date, place, and identity</w:t>
            </w:r>
          </w:p>
        </w:tc>
      </w:tr>
      <w:tr w:rsidR="00E214D8" w:rsidRPr="00E214D8" w14:paraId="0DA84C76" w14:textId="77777777" w:rsidTr="00E214D8">
        <w:tc>
          <w:tcPr>
            <w:tcW w:w="2405" w:type="dxa"/>
            <w:vAlign w:val="center"/>
          </w:tcPr>
          <w:p w14:paraId="4DA020E7" w14:textId="096295F4" w:rsidR="00E214D8" w:rsidRPr="006234A6" w:rsidRDefault="00E214D8" w:rsidP="00A8300A">
            <w:pPr>
              <w:rPr>
                <w:b/>
                <w:bCs/>
                <w:sz w:val="24"/>
                <w:szCs w:val="24"/>
                <w:u w:val="single"/>
              </w:rPr>
            </w:pPr>
            <w:r w:rsidRPr="006234A6">
              <w:rPr>
                <w:rStyle w:val="topicparatopictextcub0d"/>
                <w:rFonts w:ascii="Open Sans" w:hAnsi="Open Sans" w:cs="Open Sans"/>
                <w:b/>
                <w:bCs/>
                <w:color w:val="212529"/>
                <w:sz w:val="24"/>
                <w:szCs w:val="24"/>
              </w:rPr>
              <w:t>Attention</w:t>
            </w:r>
          </w:p>
        </w:tc>
        <w:tc>
          <w:tcPr>
            <w:tcW w:w="3402" w:type="dxa"/>
            <w:vAlign w:val="center"/>
          </w:tcPr>
          <w:p w14:paraId="131B14D6" w14:textId="261F6651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Greatly impaired</w:t>
            </w:r>
          </w:p>
        </w:tc>
        <w:tc>
          <w:tcPr>
            <w:tcW w:w="3209" w:type="dxa"/>
            <w:vAlign w:val="center"/>
          </w:tcPr>
          <w:p w14:paraId="10FB2432" w14:textId="1DA4FF81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Unaffected</w:t>
            </w:r>
          </w:p>
        </w:tc>
      </w:tr>
      <w:tr w:rsidR="00E214D8" w:rsidRPr="00E214D8" w14:paraId="3C66B42B" w14:textId="77777777" w:rsidTr="00E214D8">
        <w:tc>
          <w:tcPr>
            <w:tcW w:w="2405" w:type="dxa"/>
            <w:vAlign w:val="center"/>
          </w:tcPr>
          <w:p w14:paraId="0C8A0A7C" w14:textId="5DEAB5AD" w:rsidR="00E214D8" w:rsidRPr="006234A6" w:rsidRDefault="00E214D8" w:rsidP="00A8300A">
            <w:pPr>
              <w:rPr>
                <w:b/>
                <w:bCs/>
                <w:sz w:val="24"/>
                <w:szCs w:val="24"/>
                <w:u w:val="single"/>
              </w:rPr>
            </w:pPr>
            <w:r w:rsidRPr="006234A6">
              <w:rPr>
                <w:rStyle w:val="topicparatopictextcub0d"/>
                <w:rFonts w:ascii="Open Sans" w:hAnsi="Open Sans" w:cs="Open Sans"/>
                <w:b/>
                <w:bCs/>
                <w:color w:val="212529"/>
                <w:sz w:val="24"/>
                <w:szCs w:val="24"/>
              </w:rPr>
              <w:t>Memory for recent events</w:t>
            </w:r>
          </w:p>
        </w:tc>
        <w:tc>
          <w:tcPr>
            <w:tcW w:w="3402" w:type="dxa"/>
            <w:vAlign w:val="center"/>
          </w:tcPr>
          <w:p w14:paraId="26C0F2B1" w14:textId="1048A86F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Lost</w:t>
            </w:r>
          </w:p>
        </w:tc>
        <w:tc>
          <w:tcPr>
            <w:tcW w:w="3209" w:type="dxa"/>
            <w:vAlign w:val="center"/>
          </w:tcPr>
          <w:p w14:paraId="532B3A41" w14:textId="4E726418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Retained</w:t>
            </w:r>
          </w:p>
        </w:tc>
      </w:tr>
      <w:tr w:rsidR="00E214D8" w:rsidRPr="00E214D8" w14:paraId="3AAAA02B" w14:textId="77777777" w:rsidTr="00E214D8">
        <w:tc>
          <w:tcPr>
            <w:tcW w:w="2405" w:type="dxa"/>
            <w:vAlign w:val="center"/>
          </w:tcPr>
          <w:p w14:paraId="4B1AA652" w14:textId="1290FAB4" w:rsidR="00E214D8" w:rsidRPr="006234A6" w:rsidRDefault="00E214D8" w:rsidP="00A8300A">
            <w:pPr>
              <w:rPr>
                <w:b/>
                <w:bCs/>
                <w:sz w:val="24"/>
                <w:szCs w:val="24"/>
                <w:u w:val="single"/>
              </w:rPr>
            </w:pPr>
            <w:r w:rsidRPr="006234A6">
              <w:rPr>
                <w:rStyle w:val="topicparatopictextcub0d"/>
                <w:rFonts w:ascii="Open Sans" w:hAnsi="Open Sans" w:cs="Open Sans"/>
                <w:b/>
                <w:bCs/>
                <w:color w:val="212529"/>
                <w:sz w:val="24"/>
                <w:szCs w:val="24"/>
              </w:rPr>
              <w:t>Ability</w:t>
            </w:r>
            <w:r w:rsidR="00A8300A">
              <w:rPr>
                <w:rStyle w:val="topicparatopictextcub0d"/>
                <w:rFonts w:ascii="Open Sans" w:hAnsi="Open Sans" w:cs="Open Sans"/>
                <w:b/>
                <w:bCs/>
                <w:color w:val="212529"/>
                <w:sz w:val="24"/>
                <w:szCs w:val="24"/>
              </w:rPr>
              <w:t xml:space="preserve"> </w:t>
            </w:r>
            <w:r w:rsidRPr="006234A6">
              <w:rPr>
                <w:rStyle w:val="topicparatopictextcub0d"/>
                <w:rFonts w:ascii="Open Sans" w:hAnsi="Open Sans" w:cs="Open Sans"/>
                <w:b/>
                <w:bCs/>
                <w:color w:val="212529"/>
                <w:sz w:val="24"/>
                <w:szCs w:val="24"/>
              </w:rPr>
              <w:t>to calculate</w:t>
            </w:r>
          </w:p>
        </w:tc>
        <w:tc>
          <w:tcPr>
            <w:tcW w:w="3402" w:type="dxa"/>
            <w:vAlign w:val="center"/>
          </w:tcPr>
          <w:p w14:paraId="586B6351" w14:textId="08EE4AA6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Unable to do simple calculations</w:t>
            </w:r>
          </w:p>
        </w:tc>
        <w:tc>
          <w:tcPr>
            <w:tcW w:w="3209" w:type="dxa"/>
            <w:vAlign w:val="center"/>
          </w:tcPr>
          <w:p w14:paraId="2ACDF7DD" w14:textId="38B289A3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Retained</w:t>
            </w:r>
          </w:p>
        </w:tc>
      </w:tr>
      <w:tr w:rsidR="00E214D8" w:rsidRPr="00E214D8" w14:paraId="1ACD9378" w14:textId="77777777" w:rsidTr="00E214D8">
        <w:tc>
          <w:tcPr>
            <w:tcW w:w="2405" w:type="dxa"/>
            <w:vAlign w:val="center"/>
          </w:tcPr>
          <w:p w14:paraId="3ECF6504" w14:textId="3457090F" w:rsidR="00E214D8" w:rsidRPr="006234A6" w:rsidRDefault="00E214D8" w:rsidP="00A8300A">
            <w:pPr>
              <w:rPr>
                <w:b/>
                <w:bCs/>
                <w:sz w:val="24"/>
                <w:szCs w:val="24"/>
                <w:u w:val="single"/>
              </w:rPr>
            </w:pPr>
            <w:r w:rsidRPr="006234A6">
              <w:rPr>
                <w:rStyle w:val="topicparatopictextcub0d"/>
                <w:rFonts w:ascii="Open Sans" w:hAnsi="Open Sans" w:cs="Open Sans"/>
                <w:b/>
                <w:bCs/>
                <w:color w:val="212529"/>
                <w:sz w:val="24"/>
                <w:szCs w:val="24"/>
              </w:rPr>
              <w:t>Hallucinations</w:t>
            </w:r>
          </w:p>
        </w:tc>
        <w:tc>
          <w:tcPr>
            <w:tcW w:w="3402" w:type="dxa"/>
            <w:vAlign w:val="center"/>
          </w:tcPr>
          <w:p w14:paraId="35632AA9" w14:textId="0A034BEF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If present, mostly visual or involving touch</w:t>
            </w:r>
          </w:p>
        </w:tc>
        <w:tc>
          <w:tcPr>
            <w:tcW w:w="3209" w:type="dxa"/>
            <w:vAlign w:val="center"/>
          </w:tcPr>
          <w:p w14:paraId="386877ED" w14:textId="3B84CE3D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If present, mostly auditory</w:t>
            </w:r>
          </w:p>
        </w:tc>
      </w:tr>
      <w:tr w:rsidR="00E214D8" w:rsidRPr="00E214D8" w14:paraId="6CD950B2" w14:textId="77777777" w:rsidTr="00E214D8">
        <w:tc>
          <w:tcPr>
            <w:tcW w:w="2405" w:type="dxa"/>
            <w:vAlign w:val="center"/>
          </w:tcPr>
          <w:p w14:paraId="5B9F2A4C" w14:textId="70E8DFC3" w:rsidR="00E214D8" w:rsidRPr="001027B1" w:rsidRDefault="00E214D8" w:rsidP="00A8300A">
            <w:pPr>
              <w:rPr>
                <w:b/>
                <w:bCs/>
                <w:sz w:val="24"/>
                <w:szCs w:val="24"/>
                <w:u w:val="single"/>
              </w:rPr>
            </w:pPr>
            <w:r w:rsidRPr="001027B1">
              <w:rPr>
                <w:rStyle w:val="topicparatopictextcub0d"/>
                <w:rFonts w:ascii="Open Sans" w:hAnsi="Open Sans" w:cs="Open Sans"/>
                <w:b/>
                <w:bCs/>
                <w:color w:val="212529"/>
                <w:sz w:val="24"/>
                <w:szCs w:val="24"/>
              </w:rPr>
              <w:t>Other disorders</w:t>
            </w:r>
          </w:p>
        </w:tc>
        <w:tc>
          <w:tcPr>
            <w:tcW w:w="3402" w:type="dxa"/>
            <w:vAlign w:val="center"/>
          </w:tcPr>
          <w:p w14:paraId="04269F4C" w14:textId="30DD215E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Often present and may be serious</w:t>
            </w:r>
          </w:p>
        </w:tc>
        <w:tc>
          <w:tcPr>
            <w:tcW w:w="3209" w:type="dxa"/>
            <w:vAlign w:val="center"/>
          </w:tcPr>
          <w:p w14:paraId="58B9D97C" w14:textId="2E55F1C9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History of previous psychiatric disturbances</w:t>
            </w:r>
          </w:p>
        </w:tc>
      </w:tr>
      <w:tr w:rsidR="00E214D8" w:rsidRPr="00E214D8" w14:paraId="799B5602" w14:textId="77777777" w:rsidTr="00E214D8">
        <w:tc>
          <w:tcPr>
            <w:tcW w:w="2405" w:type="dxa"/>
            <w:vAlign w:val="center"/>
          </w:tcPr>
          <w:p w14:paraId="67F9B705" w14:textId="32296F4E" w:rsidR="00E214D8" w:rsidRPr="001027B1" w:rsidRDefault="00E214D8" w:rsidP="00A8300A">
            <w:pPr>
              <w:rPr>
                <w:b/>
                <w:bCs/>
                <w:sz w:val="24"/>
                <w:szCs w:val="24"/>
                <w:u w:val="single"/>
              </w:rPr>
            </w:pPr>
            <w:r w:rsidRPr="001027B1">
              <w:rPr>
                <w:rStyle w:val="topicparatopictextcub0d"/>
                <w:rFonts w:ascii="Open Sans" w:hAnsi="Open Sans" w:cs="Open Sans"/>
                <w:b/>
                <w:bCs/>
                <w:color w:val="212529"/>
                <w:sz w:val="24"/>
                <w:szCs w:val="24"/>
              </w:rPr>
              <w:t>Drug use</w:t>
            </w:r>
          </w:p>
        </w:tc>
        <w:tc>
          <w:tcPr>
            <w:tcW w:w="3402" w:type="dxa"/>
            <w:vAlign w:val="center"/>
          </w:tcPr>
          <w:p w14:paraId="71EF2C7B" w14:textId="7A9FE184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Often, evidence of recent drug use</w:t>
            </w:r>
          </w:p>
        </w:tc>
        <w:tc>
          <w:tcPr>
            <w:tcW w:w="3209" w:type="dxa"/>
            <w:vAlign w:val="center"/>
          </w:tcPr>
          <w:p w14:paraId="7F8A5993" w14:textId="629B9184" w:rsidR="00E214D8" w:rsidRPr="00E214D8" w:rsidRDefault="00E214D8" w:rsidP="00EF209E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  <w:r w:rsidRPr="00E214D8">
              <w:rPr>
                <w:rStyle w:val="topicparatopictextcub0d"/>
                <w:rFonts w:ascii="Open Sans" w:hAnsi="Open Sans" w:cs="Open Sans"/>
                <w:color w:val="212529"/>
                <w:sz w:val="24"/>
                <w:szCs w:val="24"/>
              </w:rPr>
              <w:t>Not necessarily involved</w:t>
            </w:r>
          </w:p>
        </w:tc>
      </w:tr>
    </w:tbl>
    <w:p w14:paraId="116096D5" w14:textId="77777777" w:rsidR="00E214D8" w:rsidRPr="00E214D8" w:rsidRDefault="00E214D8" w:rsidP="00EF209E">
      <w:pPr>
        <w:jc w:val="both"/>
        <w:rPr>
          <w:b/>
          <w:bCs/>
          <w:sz w:val="24"/>
          <w:szCs w:val="24"/>
          <w:u w:val="single"/>
        </w:rPr>
      </w:pPr>
    </w:p>
    <w:p w14:paraId="7CBC879F" w14:textId="3E23D223" w:rsidR="008E3248" w:rsidRPr="009F1D4D" w:rsidRDefault="008E3248" w:rsidP="00E92472">
      <w:pPr>
        <w:pStyle w:val="ListParagraph"/>
        <w:numPr>
          <w:ilvl w:val="0"/>
          <w:numId w:val="30"/>
        </w:numPr>
        <w:ind w:left="426"/>
        <w:jc w:val="both"/>
        <w:rPr>
          <w:b/>
          <w:bCs/>
          <w:sz w:val="28"/>
          <w:szCs w:val="28"/>
          <w:u w:val="single"/>
        </w:rPr>
      </w:pPr>
      <w:r w:rsidRPr="009F1D4D">
        <w:rPr>
          <w:b/>
          <w:bCs/>
          <w:sz w:val="28"/>
          <w:szCs w:val="28"/>
          <w:u w:val="single"/>
        </w:rPr>
        <w:t xml:space="preserve">Preventing delirium </w:t>
      </w:r>
    </w:p>
    <w:p w14:paraId="4C42CF97" w14:textId="77777777" w:rsidR="009F1D4D" w:rsidRPr="009F1D4D" w:rsidRDefault="008E3248" w:rsidP="00EF209E">
      <w:pPr>
        <w:pStyle w:val="ListParagraph"/>
        <w:numPr>
          <w:ilvl w:val="0"/>
          <w:numId w:val="14"/>
        </w:numPr>
        <w:jc w:val="both"/>
        <w:rPr>
          <w:sz w:val="28"/>
          <w:szCs w:val="28"/>
        </w:rPr>
      </w:pPr>
      <w:r w:rsidRPr="009F1D4D">
        <w:rPr>
          <w:sz w:val="28"/>
          <w:szCs w:val="28"/>
        </w:rPr>
        <w:t xml:space="preserve">Patients at risk of delirium should be cared for by healthcare professionals that are familiar to them. </w:t>
      </w:r>
    </w:p>
    <w:p w14:paraId="33267965" w14:textId="55BF2626" w:rsidR="009F1D4D" w:rsidRPr="009F1D4D" w:rsidRDefault="009F1D4D" w:rsidP="00EF209E">
      <w:pPr>
        <w:pStyle w:val="ListParagraph"/>
        <w:numPr>
          <w:ilvl w:val="0"/>
          <w:numId w:val="14"/>
        </w:numPr>
        <w:jc w:val="both"/>
        <w:rPr>
          <w:sz w:val="28"/>
          <w:szCs w:val="28"/>
        </w:rPr>
      </w:pPr>
      <w:r w:rsidRPr="009F1D4D">
        <w:rPr>
          <w:sz w:val="28"/>
          <w:szCs w:val="28"/>
        </w:rPr>
        <w:t>Avoid moving people within and between wards or rooms unless absolutely</w:t>
      </w:r>
      <w:r>
        <w:rPr>
          <w:sz w:val="28"/>
          <w:szCs w:val="28"/>
        </w:rPr>
        <w:t>.</w:t>
      </w:r>
      <w:r w:rsidRPr="009F1D4D">
        <w:rPr>
          <w:sz w:val="28"/>
          <w:szCs w:val="28"/>
        </w:rPr>
        <w:t xml:space="preserve"> </w:t>
      </w:r>
    </w:p>
    <w:p w14:paraId="26A6F432" w14:textId="43CD3992" w:rsidR="009F1D4D" w:rsidRPr="009F1D4D" w:rsidRDefault="009F1D4D" w:rsidP="00EF209E">
      <w:pPr>
        <w:pStyle w:val="ListParagraph"/>
        <w:numPr>
          <w:ilvl w:val="0"/>
          <w:numId w:val="14"/>
        </w:numPr>
        <w:jc w:val="both"/>
        <w:rPr>
          <w:sz w:val="28"/>
          <w:szCs w:val="28"/>
        </w:rPr>
      </w:pPr>
      <w:r w:rsidRPr="009F1D4D">
        <w:rPr>
          <w:sz w:val="28"/>
          <w:szCs w:val="28"/>
        </w:rPr>
        <w:t>Address cognitive impairment and/or disorientation by:</w:t>
      </w:r>
    </w:p>
    <w:p w14:paraId="6DF2F5EE" w14:textId="3C1081A2" w:rsidR="009F1D4D" w:rsidRPr="009F1D4D" w:rsidRDefault="009F1D4D" w:rsidP="00EF209E">
      <w:pPr>
        <w:pStyle w:val="ListParagraph"/>
        <w:numPr>
          <w:ilvl w:val="0"/>
          <w:numId w:val="19"/>
        </w:numPr>
        <w:ind w:left="1418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providing appropriate lighting and clear signage</w:t>
      </w:r>
      <w:r w:rsidR="00CA31C9">
        <w:rPr>
          <w:sz w:val="28"/>
          <w:szCs w:val="28"/>
        </w:rPr>
        <w:t>.</w:t>
      </w:r>
      <w:r w:rsidRPr="009F1D4D">
        <w:rPr>
          <w:sz w:val="28"/>
          <w:szCs w:val="28"/>
        </w:rPr>
        <w:t xml:space="preserve"> </w:t>
      </w:r>
    </w:p>
    <w:p w14:paraId="1CD1AE83" w14:textId="23B776EC" w:rsidR="009F1D4D" w:rsidRPr="009F1D4D" w:rsidRDefault="009F1D4D" w:rsidP="00EF209E">
      <w:pPr>
        <w:pStyle w:val="ListParagraph"/>
        <w:numPr>
          <w:ilvl w:val="0"/>
          <w:numId w:val="19"/>
        </w:numPr>
        <w:ind w:left="1418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a clock and a calendar should also be easily visible to the person at risk</w:t>
      </w:r>
      <w:r w:rsidR="00CA31C9">
        <w:rPr>
          <w:sz w:val="28"/>
          <w:szCs w:val="28"/>
        </w:rPr>
        <w:t>.</w:t>
      </w:r>
      <w:r w:rsidRPr="009F1D4D">
        <w:rPr>
          <w:sz w:val="28"/>
          <w:szCs w:val="28"/>
        </w:rPr>
        <w:t xml:space="preserve"> </w:t>
      </w:r>
    </w:p>
    <w:p w14:paraId="3320A597" w14:textId="1C49EA3A" w:rsidR="009F1D4D" w:rsidRPr="009F1D4D" w:rsidRDefault="009F1D4D" w:rsidP="00EF209E">
      <w:pPr>
        <w:pStyle w:val="ListParagraph"/>
        <w:numPr>
          <w:ilvl w:val="0"/>
          <w:numId w:val="19"/>
        </w:numPr>
        <w:ind w:left="1418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talking to the person to reorientation them by explaining where they are, who they are and what</w:t>
      </w:r>
      <w:r w:rsidR="00CA31C9">
        <w:rPr>
          <w:sz w:val="28"/>
          <w:szCs w:val="28"/>
        </w:rPr>
        <w:t xml:space="preserve"> is</w:t>
      </w:r>
      <w:r w:rsidRPr="009F1D4D">
        <w:rPr>
          <w:sz w:val="28"/>
          <w:szCs w:val="28"/>
        </w:rPr>
        <w:t xml:space="preserve"> your role</w:t>
      </w:r>
      <w:r w:rsidR="00CA31C9">
        <w:rPr>
          <w:sz w:val="28"/>
          <w:szCs w:val="28"/>
        </w:rPr>
        <w:t>.</w:t>
      </w:r>
      <w:r w:rsidRPr="009F1D4D">
        <w:rPr>
          <w:sz w:val="28"/>
          <w:szCs w:val="28"/>
        </w:rPr>
        <w:t xml:space="preserve"> </w:t>
      </w:r>
    </w:p>
    <w:p w14:paraId="067D6F12" w14:textId="5AAB6F50" w:rsidR="009F1D4D" w:rsidRPr="009F1D4D" w:rsidRDefault="009F1D4D" w:rsidP="00EF209E">
      <w:pPr>
        <w:pStyle w:val="ListParagraph"/>
        <w:numPr>
          <w:ilvl w:val="0"/>
          <w:numId w:val="19"/>
        </w:numPr>
        <w:ind w:left="1418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introducing cognitively stimulating activities (for example, reminiscence)</w:t>
      </w:r>
      <w:r w:rsidR="00CA31C9">
        <w:rPr>
          <w:sz w:val="28"/>
          <w:szCs w:val="28"/>
        </w:rPr>
        <w:t>.</w:t>
      </w:r>
      <w:r w:rsidRPr="009F1D4D">
        <w:rPr>
          <w:sz w:val="28"/>
          <w:szCs w:val="28"/>
        </w:rPr>
        <w:t xml:space="preserve"> </w:t>
      </w:r>
    </w:p>
    <w:p w14:paraId="151AB785" w14:textId="77777777" w:rsidR="009F1D4D" w:rsidRPr="009F1D4D" w:rsidRDefault="009F1D4D" w:rsidP="00EF209E">
      <w:pPr>
        <w:pStyle w:val="ListParagraph"/>
        <w:numPr>
          <w:ilvl w:val="1"/>
          <w:numId w:val="16"/>
        </w:numPr>
        <w:ind w:left="709"/>
        <w:jc w:val="both"/>
        <w:rPr>
          <w:sz w:val="28"/>
          <w:szCs w:val="28"/>
        </w:rPr>
      </w:pPr>
      <w:r w:rsidRPr="009F1D4D">
        <w:rPr>
          <w:sz w:val="28"/>
          <w:szCs w:val="28"/>
        </w:rPr>
        <w:t xml:space="preserve">Facilitating regular visits from family and friends. </w:t>
      </w:r>
    </w:p>
    <w:p w14:paraId="3CFF22B6" w14:textId="7DDA2B66" w:rsidR="009F1D4D" w:rsidRPr="009F1D4D" w:rsidRDefault="009F1D4D" w:rsidP="00EF209E">
      <w:pPr>
        <w:pStyle w:val="ListParagraph"/>
        <w:numPr>
          <w:ilvl w:val="1"/>
          <w:numId w:val="16"/>
        </w:numPr>
        <w:ind w:left="709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Address nutrition, dehydration and/or constipation</w:t>
      </w:r>
      <w:r w:rsidR="00CA31C9">
        <w:rPr>
          <w:sz w:val="28"/>
          <w:szCs w:val="28"/>
        </w:rPr>
        <w:t>:</w:t>
      </w:r>
      <w:r w:rsidRPr="009F1D4D">
        <w:rPr>
          <w:sz w:val="28"/>
          <w:szCs w:val="28"/>
        </w:rPr>
        <w:t xml:space="preserve"> </w:t>
      </w:r>
    </w:p>
    <w:p w14:paraId="22E37F34" w14:textId="35BFD201" w:rsidR="009F1D4D" w:rsidRPr="009F1D4D" w:rsidRDefault="009F1D4D" w:rsidP="00EF209E">
      <w:pPr>
        <w:pStyle w:val="ListParagraph"/>
        <w:numPr>
          <w:ilvl w:val="0"/>
          <w:numId w:val="18"/>
        </w:numPr>
        <w:ind w:left="1560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Adequate fluid intake to prevent dehydration</w:t>
      </w:r>
      <w:r w:rsidR="00CA31C9">
        <w:rPr>
          <w:sz w:val="28"/>
          <w:szCs w:val="28"/>
        </w:rPr>
        <w:t>.</w:t>
      </w:r>
    </w:p>
    <w:p w14:paraId="0C93B4A0" w14:textId="1AE84436" w:rsidR="009F1D4D" w:rsidRPr="009F1D4D" w:rsidRDefault="009F1D4D" w:rsidP="00EF209E">
      <w:pPr>
        <w:pStyle w:val="ListParagraph"/>
        <w:numPr>
          <w:ilvl w:val="0"/>
          <w:numId w:val="18"/>
        </w:numPr>
        <w:ind w:left="1560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Ensure drinks if food intake is poor</w:t>
      </w:r>
      <w:r w:rsidR="00CA31C9">
        <w:rPr>
          <w:sz w:val="28"/>
          <w:szCs w:val="28"/>
        </w:rPr>
        <w:t>.</w:t>
      </w:r>
    </w:p>
    <w:p w14:paraId="19852396" w14:textId="5B8D88E8" w:rsidR="009F1D4D" w:rsidRPr="009F1D4D" w:rsidRDefault="009F1D4D" w:rsidP="00EF209E">
      <w:pPr>
        <w:pStyle w:val="ListParagraph"/>
        <w:numPr>
          <w:ilvl w:val="0"/>
          <w:numId w:val="18"/>
        </w:numPr>
        <w:ind w:left="1560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consider intravenous fluids if necessary</w:t>
      </w:r>
      <w:r w:rsidR="00CA31C9">
        <w:rPr>
          <w:sz w:val="28"/>
          <w:szCs w:val="28"/>
        </w:rPr>
        <w:t>.</w:t>
      </w:r>
      <w:r w:rsidRPr="009F1D4D">
        <w:rPr>
          <w:sz w:val="28"/>
          <w:szCs w:val="28"/>
        </w:rPr>
        <w:t xml:space="preserve"> </w:t>
      </w:r>
    </w:p>
    <w:p w14:paraId="23B2F395" w14:textId="5FCA1C73" w:rsidR="009F1D4D" w:rsidRPr="009F1D4D" w:rsidRDefault="009F1D4D" w:rsidP="00EF209E">
      <w:pPr>
        <w:pStyle w:val="ListParagraph"/>
        <w:numPr>
          <w:ilvl w:val="1"/>
          <w:numId w:val="17"/>
        </w:numPr>
        <w:ind w:left="709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Assess for hypoxia and optimise oxygen saturation</w:t>
      </w:r>
      <w:r w:rsidR="00CA31C9">
        <w:rPr>
          <w:sz w:val="28"/>
          <w:szCs w:val="28"/>
        </w:rPr>
        <w:t>.</w:t>
      </w:r>
      <w:r w:rsidRPr="009F1D4D">
        <w:rPr>
          <w:sz w:val="28"/>
          <w:szCs w:val="28"/>
        </w:rPr>
        <w:t xml:space="preserve"> </w:t>
      </w:r>
    </w:p>
    <w:p w14:paraId="2337568D" w14:textId="77777777" w:rsidR="009F1D4D" w:rsidRPr="009F1D4D" w:rsidRDefault="009F1D4D" w:rsidP="00EF209E">
      <w:pPr>
        <w:pStyle w:val="ListParagraph"/>
        <w:numPr>
          <w:ilvl w:val="1"/>
          <w:numId w:val="17"/>
        </w:numPr>
        <w:ind w:left="709"/>
        <w:jc w:val="both"/>
        <w:rPr>
          <w:sz w:val="28"/>
          <w:szCs w:val="28"/>
        </w:rPr>
      </w:pPr>
      <w:r w:rsidRPr="009F1D4D">
        <w:rPr>
          <w:sz w:val="28"/>
          <w:szCs w:val="28"/>
        </w:rPr>
        <w:lastRenderedPageBreak/>
        <w:t xml:space="preserve">Address infection by: </w:t>
      </w:r>
    </w:p>
    <w:p w14:paraId="1D001446" w14:textId="6049EEA1" w:rsidR="009F1D4D" w:rsidRPr="009F1D4D" w:rsidRDefault="009F1D4D" w:rsidP="00EF209E">
      <w:pPr>
        <w:pStyle w:val="ListParagraph"/>
        <w:numPr>
          <w:ilvl w:val="0"/>
          <w:numId w:val="20"/>
        </w:numPr>
        <w:ind w:left="1418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looking for and treating infection</w:t>
      </w:r>
      <w:r w:rsidR="00CA31C9">
        <w:rPr>
          <w:sz w:val="28"/>
          <w:szCs w:val="28"/>
        </w:rPr>
        <w:t>.</w:t>
      </w:r>
      <w:r w:rsidRPr="009F1D4D">
        <w:rPr>
          <w:sz w:val="28"/>
          <w:szCs w:val="28"/>
        </w:rPr>
        <w:t xml:space="preserve"> </w:t>
      </w:r>
    </w:p>
    <w:p w14:paraId="27168BFC" w14:textId="0F547AF8" w:rsidR="009F1D4D" w:rsidRPr="009F1D4D" w:rsidRDefault="009F1D4D" w:rsidP="00EF209E">
      <w:pPr>
        <w:pStyle w:val="ListParagraph"/>
        <w:numPr>
          <w:ilvl w:val="0"/>
          <w:numId w:val="20"/>
        </w:numPr>
        <w:ind w:left="1418"/>
        <w:jc w:val="both"/>
        <w:rPr>
          <w:sz w:val="28"/>
          <w:szCs w:val="28"/>
        </w:rPr>
      </w:pPr>
      <w:r w:rsidRPr="009F1D4D">
        <w:rPr>
          <w:sz w:val="28"/>
          <w:szCs w:val="28"/>
        </w:rPr>
        <w:t>avoiding unnecessary catheterisation</w:t>
      </w:r>
      <w:r w:rsidR="00CA31C9">
        <w:rPr>
          <w:sz w:val="28"/>
          <w:szCs w:val="28"/>
        </w:rPr>
        <w:t>.</w:t>
      </w:r>
      <w:r w:rsidRPr="009F1D4D">
        <w:rPr>
          <w:sz w:val="28"/>
          <w:szCs w:val="28"/>
        </w:rPr>
        <w:t xml:space="preserve"> </w:t>
      </w:r>
    </w:p>
    <w:p w14:paraId="2705121F" w14:textId="77777777" w:rsidR="009F1D4D" w:rsidRPr="009F1D4D" w:rsidRDefault="009F1D4D" w:rsidP="00EF209E">
      <w:pPr>
        <w:pStyle w:val="ListParagraph"/>
        <w:numPr>
          <w:ilvl w:val="0"/>
          <w:numId w:val="20"/>
        </w:numPr>
        <w:ind w:left="1418"/>
        <w:jc w:val="both"/>
        <w:rPr>
          <w:sz w:val="28"/>
          <w:szCs w:val="28"/>
        </w:rPr>
      </w:pPr>
      <w:r w:rsidRPr="009F1D4D">
        <w:rPr>
          <w:sz w:val="28"/>
          <w:szCs w:val="28"/>
        </w:rPr>
        <w:t xml:space="preserve">implementing infection control procedures in line with the NICE guideline on healthcare-associated infections. </w:t>
      </w:r>
    </w:p>
    <w:p w14:paraId="6CC4BF80" w14:textId="77777777" w:rsidR="00245F2C" w:rsidRPr="00245F2C" w:rsidRDefault="00245F2C" w:rsidP="00EF209E">
      <w:pPr>
        <w:numPr>
          <w:ilvl w:val="0"/>
          <w:numId w:val="20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 xml:space="preserve">Address immobility or limited mobility by: </w:t>
      </w:r>
    </w:p>
    <w:p w14:paraId="52F37F7E" w14:textId="77777777" w:rsidR="00245F2C" w:rsidRPr="00245F2C" w:rsidRDefault="00245F2C" w:rsidP="00EF209E">
      <w:pPr>
        <w:numPr>
          <w:ilvl w:val="1"/>
          <w:numId w:val="22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 xml:space="preserve">Encourage people to mobilise soon after surgery </w:t>
      </w:r>
    </w:p>
    <w:p w14:paraId="626EF77D" w14:textId="52AF93C1" w:rsidR="00245F2C" w:rsidRPr="00245F2C" w:rsidRDefault="00245F2C" w:rsidP="00EF209E">
      <w:pPr>
        <w:numPr>
          <w:ilvl w:val="1"/>
          <w:numId w:val="22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 xml:space="preserve">Encourage all people, including those unable to walk, to carry out active range of motion exercises. </w:t>
      </w:r>
    </w:p>
    <w:p w14:paraId="561953C5" w14:textId="77777777" w:rsidR="00245F2C" w:rsidRPr="00245F2C" w:rsidRDefault="00245F2C" w:rsidP="00EF209E">
      <w:pPr>
        <w:numPr>
          <w:ilvl w:val="0"/>
          <w:numId w:val="20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 xml:space="preserve">Address pain by: </w:t>
      </w:r>
    </w:p>
    <w:p w14:paraId="24AF92D8" w14:textId="6877B033" w:rsidR="00245F2C" w:rsidRPr="00245F2C" w:rsidRDefault="00245F2C" w:rsidP="00EF209E">
      <w:pPr>
        <w:pStyle w:val="ListParagraph"/>
        <w:numPr>
          <w:ilvl w:val="0"/>
          <w:numId w:val="23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>Regular pain score + non-verbal signs of pain (learning difficulties, dementia, ventilated patients)</w:t>
      </w:r>
      <w:r>
        <w:rPr>
          <w:sz w:val="28"/>
          <w:szCs w:val="28"/>
        </w:rPr>
        <w:t>.</w:t>
      </w:r>
    </w:p>
    <w:p w14:paraId="7EA13FFB" w14:textId="77777777" w:rsidR="00245F2C" w:rsidRPr="00245F2C" w:rsidRDefault="00245F2C" w:rsidP="00EF209E">
      <w:pPr>
        <w:pStyle w:val="ListParagraph"/>
        <w:numPr>
          <w:ilvl w:val="0"/>
          <w:numId w:val="23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 xml:space="preserve">Appropriate pain management. </w:t>
      </w:r>
    </w:p>
    <w:p w14:paraId="0B208662" w14:textId="77777777" w:rsidR="00245F2C" w:rsidRPr="00245F2C" w:rsidRDefault="00245F2C" w:rsidP="00EF209E">
      <w:pPr>
        <w:numPr>
          <w:ilvl w:val="0"/>
          <w:numId w:val="20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 xml:space="preserve">Regular medication review for people taking multiple drugs. </w:t>
      </w:r>
    </w:p>
    <w:p w14:paraId="79D01D5D" w14:textId="77777777" w:rsidR="00245F2C" w:rsidRPr="00245F2C" w:rsidRDefault="00245F2C" w:rsidP="00EF209E">
      <w:pPr>
        <w:numPr>
          <w:ilvl w:val="0"/>
          <w:numId w:val="20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>Address sensory impairment by:</w:t>
      </w:r>
    </w:p>
    <w:p w14:paraId="400368BA" w14:textId="77777777" w:rsidR="00245F2C" w:rsidRPr="00245F2C" w:rsidRDefault="00245F2C" w:rsidP="00EF209E">
      <w:pPr>
        <w:numPr>
          <w:ilvl w:val="1"/>
          <w:numId w:val="24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>resolving any reversible cause of the impairment</w:t>
      </w:r>
    </w:p>
    <w:p w14:paraId="5DD58FCB" w14:textId="77777777" w:rsidR="00245F2C" w:rsidRPr="00245F2C" w:rsidRDefault="00245F2C" w:rsidP="00EF209E">
      <w:pPr>
        <w:numPr>
          <w:ilvl w:val="1"/>
          <w:numId w:val="24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>ensuring hearing and visual aids are available to and used correctly</w:t>
      </w:r>
    </w:p>
    <w:p w14:paraId="64FA51FC" w14:textId="77777777" w:rsidR="00245F2C" w:rsidRPr="00245F2C" w:rsidRDefault="00245F2C" w:rsidP="00EF209E">
      <w:pPr>
        <w:numPr>
          <w:ilvl w:val="0"/>
          <w:numId w:val="20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>Use verbal and non-verbal techniques to de-escalate the situation</w:t>
      </w:r>
    </w:p>
    <w:p w14:paraId="72281852" w14:textId="77777777" w:rsidR="00245F2C" w:rsidRPr="00245F2C" w:rsidRDefault="00245F2C" w:rsidP="00EF209E">
      <w:pPr>
        <w:numPr>
          <w:ilvl w:val="0"/>
          <w:numId w:val="20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 xml:space="preserve">Promote good sleep patterns and sleep hygiene by: </w:t>
      </w:r>
    </w:p>
    <w:p w14:paraId="0739F196" w14:textId="77777777" w:rsidR="00245F2C" w:rsidRPr="00245F2C" w:rsidRDefault="00245F2C" w:rsidP="00EF209E">
      <w:pPr>
        <w:numPr>
          <w:ilvl w:val="1"/>
          <w:numId w:val="25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>avoiding nursing or medical procedures during sleeping hours, if possible</w:t>
      </w:r>
    </w:p>
    <w:p w14:paraId="54F5BB44" w14:textId="77777777" w:rsidR="00245F2C" w:rsidRPr="00245F2C" w:rsidRDefault="00245F2C" w:rsidP="00EF209E">
      <w:pPr>
        <w:numPr>
          <w:ilvl w:val="1"/>
          <w:numId w:val="25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>scheduling medication rounds to avoid disturbing sleep</w:t>
      </w:r>
    </w:p>
    <w:p w14:paraId="0E887BF2" w14:textId="77777777" w:rsidR="00E84EDC" w:rsidRDefault="00245F2C" w:rsidP="00EF209E">
      <w:pPr>
        <w:numPr>
          <w:ilvl w:val="1"/>
          <w:numId w:val="25"/>
        </w:numPr>
        <w:jc w:val="both"/>
        <w:rPr>
          <w:sz w:val="28"/>
          <w:szCs w:val="28"/>
        </w:rPr>
      </w:pPr>
      <w:r w:rsidRPr="00245F2C">
        <w:rPr>
          <w:sz w:val="28"/>
          <w:szCs w:val="28"/>
        </w:rPr>
        <w:t>reducing noise to a minimum during sleep periods.</w:t>
      </w:r>
    </w:p>
    <w:p w14:paraId="68469000" w14:textId="3AA2B1B7" w:rsidR="00245F2C" w:rsidRPr="00245F2C" w:rsidRDefault="00245F2C" w:rsidP="00E84EDC">
      <w:pPr>
        <w:ind w:left="1440"/>
        <w:jc w:val="both"/>
        <w:rPr>
          <w:sz w:val="28"/>
          <w:szCs w:val="28"/>
        </w:rPr>
      </w:pPr>
      <w:r w:rsidRPr="00245F2C">
        <w:rPr>
          <w:sz w:val="28"/>
          <w:szCs w:val="28"/>
        </w:rPr>
        <w:t xml:space="preserve"> </w:t>
      </w:r>
    </w:p>
    <w:p w14:paraId="42DD4122" w14:textId="24B27278" w:rsidR="00AB4405" w:rsidRPr="009F1D4D" w:rsidRDefault="00AB4405" w:rsidP="00E92472">
      <w:pPr>
        <w:pStyle w:val="ListParagraph"/>
        <w:numPr>
          <w:ilvl w:val="0"/>
          <w:numId w:val="30"/>
        </w:numPr>
        <w:ind w:left="426"/>
        <w:jc w:val="both"/>
        <w:rPr>
          <w:sz w:val="28"/>
          <w:szCs w:val="28"/>
        </w:rPr>
      </w:pPr>
      <w:r w:rsidRPr="009F1D4D">
        <w:rPr>
          <w:b/>
          <w:bCs/>
          <w:sz w:val="28"/>
          <w:szCs w:val="28"/>
          <w:u w:val="single"/>
        </w:rPr>
        <w:t xml:space="preserve">Assessment and diagnosis in </w:t>
      </w:r>
      <w:r w:rsidR="00D91B82" w:rsidRPr="009F1D4D">
        <w:rPr>
          <w:b/>
          <w:bCs/>
          <w:sz w:val="28"/>
          <w:szCs w:val="28"/>
          <w:u w:val="single"/>
        </w:rPr>
        <w:t>ICU</w:t>
      </w:r>
      <w:r w:rsidR="00D91B82" w:rsidRPr="009F1D4D">
        <w:rPr>
          <w:sz w:val="28"/>
          <w:szCs w:val="28"/>
        </w:rPr>
        <w:t xml:space="preserve"> </w:t>
      </w:r>
    </w:p>
    <w:p w14:paraId="56EFA6C2" w14:textId="19DDEB97" w:rsidR="00AB4405" w:rsidRDefault="00AB4405" w:rsidP="00EF209E">
      <w:pPr>
        <w:pStyle w:val="ListParagraph"/>
        <w:numPr>
          <w:ilvl w:val="0"/>
          <w:numId w:val="12"/>
        </w:numPr>
        <w:jc w:val="both"/>
        <w:rPr>
          <w:sz w:val="28"/>
          <w:szCs w:val="28"/>
        </w:rPr>
      </w:pPr>
      <w:r w:rsidRPr="009F1D4D">
        <w:rPr>
          <w:sz w:val="28"/>
          <w:szCs w:val="28"/>
        </w:rPr>
        <w:t xml:space="preserve">CAM-ICU </w:t>
      </w:r>
      <w:r w:rsidR="00514460" w:rsidRPr="009F1D4D">
        <w:rPr>
          <w:sz w:val="28"/>
          <w:szCs w:val="28"/>
        </w:rPr>
        <w:t>(Confusion</w:t>
      </w:r>
      <w:r w:rsidRPr="009F1D4D">
        <w:rPr>
          <w:sz w:val="28"/>
          <w:szCs w:val="28"/>
        </w:rPr>
        <w:t xml:space="preserve"> Assessment Method for intensive care unit)</w:t>
      </w:r>
      <w:r w:rsidR="00E84EDC">
        <w:rPr>
          <w:sz w:val="28"/>
          <w:szCs w:val="28"/>
        </w:rPr>
        <w:t>.</w:t>
      </w:r>
    </w:p>
    <w:p w14:paraId="3F016FA6" w14:textId="77777777" w:rsidR="00E84EDC" w:rsidRDefault="00E84EDC" w:rsidP="00EF209E">
      <w:pPr>
        <w:pStyle w:val="ListParagraph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T</w:t>
      </w:r>
      <w:r w:rsidRPr="00E84EDC">
        <w:rPr>
          <w:sz w:val="28"/>
          <w:szCs w:val="28"/>
        </w:rPr>
        <w:t>he final CAM-ICU-7 score ranges from 0-7 with 7 being most severe. CAM-ICU-7 scores were further categorized as</w:t>
      </w:r>
      <w:r>
        <w:rPr>
          <w:sz w:val="28"/>
          <w:szCs w:val="28"/>
        </w:rPr>
        <w:t>:</w:t>
      </w:r>
    </w:p>
    <w:p w14:paraId="434F7B34" w14:textId="77777777" w:rsidR="00E84EDC" w:rsidRDefault="00E84EDC" w:rsidP="00E84EDC">
      <w:pPr>
        <w:pStyle w:val="ListParagraph"/>
        <w:numPr>
          <w:ilvl w:val="0"/>
          <w:numId w:val="32"/>
        </w:numPr>
        <w:ind w:left="1560"/>
        <w:jc w:val="both"/>
        <w:rPr>
          <w:sz w:val="28"/>
          <w:szCs w:val="28"/>
        </w:rPr>
      </w:pPr>
      <w:r w:rsidRPr="00E84EDC">
        <w:rPr>
          <w:sz w:val="28"/>
          <w:szCs w:val="28"/>
        </w:rPr>
        <w:t xml:space="preserve"> 0-2: no delirium</w:t>
      </w:r>
    </w:p>
    <w:p w14:paraId="4EE04BD2" w14:textId="77777777" w:rsidR="00E84EDC" w:rsidRDefault="00E84EDC" w:rsidP="00E84EDC">
      <w:pPr>
        <w:pStyle w:val="ListParagraph"/>
        <w:numPr>
          <w:ilvl w:val="0"/>
          <w:numId w:val="32"/>
        </w:numPr>
        <w:ind w:left="1560"/>
        <w:jc w:val="both"/>
        <w:rPr>
          <w:sz w:val="28"/>
          <w:szCs w:val="28"/>
        </w:rPr>
      </w:pPr>
      <w:r w:rsidRPr="00E84EDC">
        <w:rPr>
          <w:sz w:val="28"/>
          <w:szCs w:val="28"/>
        </w:rPr>
        <w:t>3-5: mild to moderate delirium</w:t>
      </w:r>
    </w:p>
    <w:p w14:paraId="71A3CE87" w14:textId="012DA359" w:rsidR="00E84EDC" w:rsidRPr="009F1D4D" w:rsidRDefault="00E84EDC" w:rsidP="00E84EDC">
      <w:pPr>
        <w:pStyle w:val="ListParagraph"/>
        <w:numPr>
          <w:ilvl w:val="0"/>
          <w:numId w:val="32"/>
        </w:numPr>
        <w:ind w:left="1560"/>
        <w:jc w:val="both"/>
        <w:rPr>
          <w:sz w:val="28"/>
          <w:szCs w:val="28"/>
        </w:rPr>
      </w:pPr>
      <w:r w:rsidRPr="00E84EDC">
        <w:rPr>
          <w:sz w:val="28"/>
          <w:szCs w:val="28"/>
        </w:rPr>
        <w:lastRenderedPageBreak/>
        <w:t>6-7: severe delirium.</w:t>
      </w:r>
    </w:p>
    <w:p w14:paraId="22555161" w14:textId="77777777" w:rsidR="00245F2C" w:rsidRDefault="00E214D8" w:rsidP="00EF209E">
      <w:pPr>
        <w:pStyle w:val="ListParagraph"/>
        <w:ind w:left="502"/>
        <w:jc w:val="both"/>
        <w:rPr>
          <w:b/>
          <w:bCs/>
          <w:sz w:val="28"/>
          <w:szCs w:val="28"/>
        </w:rPr>
      </w:pPr>
      <w:r w:rsidRPr="00E214D8">
        <w:rPr>
          <w:noProof/>
          <w:color w:val="FF0000"/>
          <w:sz w:val="28"/>
          <w:szCs w:val="28"/>
        </w:rPr>
        <w:drawing>
          <wp:inline distT="0" distB="0" distL="0" distR="0" wp14:anchorId="202E9E75" wp14:editId="24F2D48F">
            <wp:extent cx="5731510" cy="6115050"/>
            <wp:effectExtent l="0" t="0" r="2540" b="0"/>
            <wp:docPr id="4" name="Content Placeholder 3">
              <a:extLst xmlns:a="http://schemas.openxmlformats.org/drawingml/2006/main">
                <a:ext uri="{FF2B5EF4-FFF2-40B4-BE49-F238E27FC236}">
                  <a16:creationId xmlns:a16="http://schemas.microsoft.com/office/drawing/2014/main" id="{49B6A730-9D5A-412A-9FA9-2E0F0FDC99DF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>
                      <a:extLst>
                        <a:ext uri="{FF2B5EF4-FFF2-40B4-BE49-F238E27FC236}">
                          <a16:creationId xmlns:a16="http://schemas.microsoft.com/office/drawing/2014/main" id="{49B6A730-9D5A-412A-9FA9-2E0F0FDC99DF}"/>
                        </a:ext>
                      </a:extLst>
                    </pic:cNvPr>
                    <pic:cNvPicPr>
                      <a:picLocks noGrp="1"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440" t="20616" r="26175" b="17008"/>
                    <a:stretch/>
                  </pic:blipFill>
                  <pic:spPr bwMode="auto">
                    <a:xfrm>
                      <a:off x="0" y="0"/>
                      <a:ext cx="5731510" cy="611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14:paraId="0EEF3F78" w14:textId="77777777" w:rsidR="00E84EDC" w:rsidRDefault="00E84EDC" w:rsidP="00EF209E">
      <w:pPr>
        <w:pStyle w:val="ListParagraph"/>
        <w:ind w:left="284"/>
        <w:jc w:val="both"/>
        <w:rPr>
          <w:b/>
          <w:bCs/>
          <w:sz w:val="28"/>
          <w:szCs w:val="28"/>
        </w:rPr>
      </w:pPr>
    </w:p>
    <w:p w14:paraId="73423019" w14:textId="0AD7AC07" w:rsidR="00AB4405" w:rsidRPr="000362E2" w:rsidRDefault="00E92472" w:rsidP="00EF209E">
      <w:pPr>
        <w:pStyle w:val="ListParagraph"/>
        <w:ind w:left="284"/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</w:rPr>
        <w:t>7</w:t>
      </w:r>
      <w:r w:rsidR="009F1D4D" w:rsidRPr="009F1D4D">
        <w:rPr>
          <w:b/>
          <w:bCs/>
          <w:sz w:val="28"/>
          <w:szCs w:val="28"/>
        </w:rPr>
        <w:t xml:space="preserve">) </w:t>
      </w:r>
      <w:r w:rsidR="00AB4405" w:rsidRPr="000362E2">
        <w:rPr>
          <w:b/>
          <w:bCs/>
          <w:sz w:val="28"/>
          <w:szCs w:val="28"/>
          <w:u w:val="single"/>
        </w:rPr>
        <w:t>Treatment of delirium</w:t>
      </w:r>
    </w:p>
    <w:p w14:paraId="0A559C63" w14:textId="1BF5BC62" w:rsidR="00AB4405" w:rsidRPr="000362E2" w:rsidRDefault="00AB4405" w:rsidP="00EF209E">
      <w:pPr>
        <w:pStyle w:val="ListParagraph"/>
        <w:numPr>
          <w:ilvl w:val="0"/>
          <w:numId w:val="27"/>
        </w:numPr>
        <w:jc w:val="both"/>
        <w:rPr>
          <w:sz w:val="28"/>
          <w:szCs w:val="28"/>
        </w:rPr>
      </w:pPr>
      <w:r w:rsidRPr="000362E2">
        <w:rPr>
          <w:sz w:val="28"/>
          <w:szCs w:val="28"/>
        </w:rPr>
        <w:t>Identify and treat the underlying cause</w:t>
      </w:r>
      <w:r w:rsidR="00245F2C">
        <w:rPr>
          <w:sz w:val="28"/>
          <w:szCs w:val="28"/>
        </w:rPr>
        <w:t>.</w:t>
      </w:r>
    </w:p>
    <w:p w14:paraId="7FD325C1" w14:textId="668D2F84" w:rsidR="00AB4405" w:rsidRDefault="00AB4405" w:rsidP="00EF209E">
      <w:pPr>
        <w:pStyle w:val="ListParagraph"/>
        <w:numPr>
          <w:ilvl w:val="0"/>
          <w:numId w:val="27"/>
        </w:numPr>
        <w:jc w:val="both"/>
        <w:rPr>
          <w:sz w:val="28"/>
          <w:szCs w:val="28"/>
        </w:rPr>
      </w:pPr>
      <w:r w:rsidRPr="000362E2">
        <w:rPr>
          <w:sz w:val="28"/>
          <w:szCs w:val="28"/>
        </w:rPr>
        <w:t xml:space="preserve">Effective communication and re-orientation, engage family/ friends/ carers known to </w:t>
      </w:r>
      <w:r w:rsidR="00514460" w:rsidRPr="000362E2">
        <w:rPr>
          <w:sz w:val="28"/>
          <w:szCs w:val="28"/>
        </w:rPr>
        <w:t>patient.</w:t>
      </w:r>
    </w:p>
    <w:p w14:paraId="24FEE1CB" w14:textId="77777777" w:rsidR="00323F49" w:rsidRPr="000362E2" w:rsidRDefault="00323F49" w:rsidP="00EF209E">
      <w:pPr>
        <w:pStyle w:val="ListParagraph"/>
        <w:numPr>
          <w:ilvl w:val="0"/>
          <w:numId w:val="27"/>
        </w:numPr>
        <w:jc w:val="both"/>
        <w:rPr>
          <w:sz w:val="28"/>
          <w:szCs w:val="28"/>
        </w:rPr>
      </w:pPr>
      <w:r w:rsidRPr="000362E2">
        <w:rPr>
          <w:sz w:val="28"/>
          <w:szCs w:val="28"/>
        </w:rPr>
        <w:t xml:space="preserve">Try to de-escalate the situation using verbal and non-verbal technique (please refer to NICE guidelines on violence and aggression. </w:t>
      </w:r>
    </w:p>
    <w:p w14:paraId="5164D9A8" w14:textId="05A06D21" w:rsidR="00323F49" w:rsidRPr="00245F2C" w:rsidRDefault="00323F49" w:rsidP="00EF209E">
      <w:pPr>
        <w:pStyle w:val="ListParagraph"/>
        <w:numPr>
          <w:ilvl w:val="1"/>
          <w:numId w:val="28"/>
        </w:numPr>
        <w:jc w:val="both"/>
        <w:rPr>
          <w:sz w:val="28"/>
          <w:szCs w:val="28"/>
        </w:rPr>
      </w:pPr>
      <w:r w:rsidRPr="000362E2">
        <w:rPr>
          <w:sz w:val="28"/>
          <w:szCs w:val="28"/>
        </w:rPr>
        <w:t xml:space="preserve">Note: Hypoactive delirium might show less evident signs of distress </w:t>
      </w:r>
    </w:p>
    <w:p w14:paraId="1DA81D43" w14:textId="2FF70F0F" w:rsidR="00323F49" w:rsidRPr="000362E2" w:rsidRDefault="00323F49" w:rsidP="00EF209E">
      <w:pPr>
        <w:pStyle w:val="ListParagraph"/>
        <w:numPr>
          <w:ilvl w:val="0"/>
          <w:numId w:val="27"/>
        </w:numPr>
        <w:jc w:val="both"/>
        <w:rPr>
          <w:sz w:val="28"/>
          <w:szCs w:val="28"/>
        </w:rPr>
      </w:pPr>
      <w:r>
        <w:rPr>
          <w:sz w:val="28"/>
          <w:szCs w:val="28"/>
        </w:rPr>
        <w:t>Only use pharmacological methods to keep patient and staff safe</w:t>
      </w:r>
      <w:r w:rsidR="0070552D">
        <w:rPr>
          <w:sz w:val="28"/>
          <w:szCs w:val="28"/>
        </w:rPr>
        <w:t xml:space="preserve">. Discuss the medications with anaesthetist (Rota C) before commencing </w:t>
      </w:r>
      <w:r w:rsidR="0070552D">
        <w:rPr>
          <w:sz w:val="28"/>
          <w:szCs w:val="28"/>
        </w:rPr>
        <w:lastRenderedPageBreak/>
        <w:t xml:space="preserve">treatment. The anaesthetist should review the patient prior to prescription the choose the appropriate medication. </w:t>
      </w:r>
    </w:p>
    <w:p w14:paraId="0F960AA6" w14:textId="282C8E04" w:rsidR="00E457F2" w:rsidRPr="001B14B1" w:rsidRDefault="00E457F2" w:rsidP="00EF209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36"/>
          <w:szCs w:val="24"/>
          <w:lang w:eastAsia="en-GB"/>
        </w:rPr>
      </w:pPr>
      <w:r w:rsidRPr="00E457F2">
        <w:rPr>
          <w:rFonts w:ascii="Poppins" w:eastAsiaTheme="minorEastAsia" w:hAnsi="Poppins"/>
          <w:color w:val="0C1C32"/>
          <w:kern w:val="24"/>
          <w:sz w:val="36"/>
          <w:szCs w:val="36"/>
          <w:lang w:eastAsia="en-GB"/>
        </w:rPr>
        <w:t xml:space="preserve"> </w:t>
      </w:r>
    </w:p>
    <w:tbl>
      <w:tblPr>
        <w:tblStyle w:val="TableGrid"/>
        <w:tblW w:w="9016" w:type="dxa"/>
        <w:tblInd w:w="0" w:type="dxa"/>
        <w:tblLook w:val="04A0" w:firstRow="1" w:lastRow="0" w:firstColumn="1" w:lastColumn="0" w:noHBand="0" w:noVBand="1"/>
      </w:tblPr>
      <w:tblGrid>
        <w:gridCol w:w="2220"/>
        <w:gridCol w:w="2175"/>
        <w:gridCol w:w="2369"/>
        <w:gridCol w:w="2252"/>
      </w:tblGrid>
      <w:tr w:rsidR="001B14B1" w14:paraId="0A5EC957" w14:textId="77777777" w:rsidTr="5D12DD49"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26F40FB" w14:textId="0AFED0E2" w:rsidR="001B14B1" w:rsidRPr="00245F2C" w:rsidRDefault="001B14B1" w:rsidP="00EF209E">
            <w:pPr>
              <w:jc w:val="both"/>
              <w:rPr>
                <w:b/>
                <w:bCs/>
                <w:sz w:val="24"/>
                <w:szCs w:val="24"/>
              </w:rPr>
            </w:pPr>
            <w:r w:rsidRPr="00245F2C">
              <w:rPr>
                <w:b/>
                <w:bCs/>
                <w:sz w:val="24"/>
                <w:szCs w:val="24"/>
              </w:rPr>
              <w:t>Medication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11CD298" w14:textId="77777777" w:rsidR="001B14B1" w:rsidRPr="00245F2C" w:rsidRDefault="001B14B1" w:rsidP="00EF209E">
            <w:pPr>
              <w:jc w:val="both"/>
              <w:rPr>
                <w:b/>
                <w:bCs/>
                <w:sz w:val="24"/>
                <w:szCs w:val="24"/>
              </w:rPr>
            </w:pPr>
            <w:r w:rsidRPr="00245F2C">
              <w:rPr>
                <w:b/>
                <w:bCs/>
                <w:sz w:val="24"/>
                <w:szCs w:val="24"/>
              </w:rPr>
              <w:t>Recommended Dosage</w:t>
            </w: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9C80343" w14:textId="77777777" w:rsidR="001B14B1" w:rsidRPr="00245F2C" w:rsidRDefault="001B14B1" w:rsidP="00EF209E">
            <w:pPr>
              <w:jc w:val="both"/>
              <w:rPr>
                <w:b/>
                <w:bCs/>
                <w:sz w:val="24"/>
                <w:szCs w:val="24"/>
              </w:rPr>
            </w:pPr>
            <w:r w:rsidRPr="00245F2C">
              <w:rPr>
                <w:b/>
                <w:bCs/>
                <w:sz w:val="24"/>
                <w:szCs w:val="24"/>
              </w:rPr>
              <w:t>Side Effects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931E658" w14:textId="77777777" w:rsidR="001B14B1" w:rsidRPr="00245F2C" w:rsidRDefault="001B14B1" w:rsidP="00EF209E">
            <w:pPr>
              <w:jc w:val="both"/>
              <w:rPr>
                <w:b/>
                <w:bCs/>
                <w:sz w:val="24"/>
                <w:szCs w:val="24"/>
              </w:rPr>
            </w:pPr>
            <w:r w:rsidRPr="00245F2C">
              <w:rPr>
                <w:b/>
                <w:bCs/>
                <w:sz w:val="24"/>
                <w:szCs w:val="24"/>
              </w:rPr>
              <w:t>Contraindications</w:t>
            </w:r>
          </w:p>
        </w:tc>
      </w:tr>
      <w:tr w:rsidR="001B14B1" w14:paraId="78B41894" w14:textId="77777777" w:rsidTr="5D12DD49"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EBC62" w14:textId="77777777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 xml:space="preserve">Haloperidol 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DFB21" w14:textId="77777777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 xml:space="preserve">IV (haloperidol lactate only): 0.5 to 10 mg q15 to 30 min until response achieved, then give 25% of last bolus dose Q6H </w:t>
            </w: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800D2" w14:textId="77777777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 xml:space="preserve">QTC prolongation, large potential for extrapyramidal effects 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45E58" w14:textId="77777777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>Prolonged QTC, Parkinson’s disease</w:t>
            </w:r>
          </w:p>
        </w:tc>
      </w:tr>
      <w:tr w:rsidR="001B14B1" w14:paraId="512536A5" w14:textId="77777777" w:rsidTr="5D12DD49"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FD1F7" w14:textId="77777777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>Quetiapine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6AF4C" w14:textId="77777777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 xml:space="preserve">100 to 200 mg orally per d in 2 divided doses </w:t>
            </w: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FC3CA" w14:textId="77777777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 xml:space="preserve">QTC prolongation, less extrapyramidal effects than haloperidol 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6D34E" w14:textId="77777777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>Prolonged QTC</w:t>
            </w:r>
          </w:p>
        </w:tc>
      </w:tr>
      <w:tr w:rsidR="001B14B1" w14:paraId="4BA69BD6" w14:textId="77777777" w:rsidTr="5D12DD49"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E3395" w14:textId="2F4FA953" w:rsidR="001B14B1" w:rsidRPr="00245F2C" w:rsidRDefault="001B14B1" w:rsidP="003A54BA">
            <w:pPr>
              <w:rPr>
                <w:sz w:val="24"/>
                <w:szCs w:val="24"/>
              </w:rPr>
            </w:pPr>
            <w:r w:rsidRPr="5D12DD49">
              <w:rPr>
                <w:sz w:val="24"/>
                <w:szCs w:val="24"/>
              </w:rPr>
              <w:t>Dexmedetomidine</w:t>
            </w:r>
            <w:r w:rsidR="0217C050" w:rsidRPr="5D12DD49">
              <w:rPr>
                <w:sz w:val="24"/>
                <w:szCs w:val="24"/>
              </w:rPr>
              <w:t xml:space="preserve"> infusion</w:t>
            </w:r>
            <w:r w:rsidRPr="5D12DD49">
              <w:rPr>
                <w:sz w:val="24"/>
                <w:szCs w:val="24"/>
              </w:rPr>
              <w:t xml:space="preserve"> </w:t>
            </w:r>
            <w:r w:rsidR="003A54BA">
              <w:rPr>
                <w:sz w:val="24"/>
                <w:szCs w:val="24"/>
              </w:rPr>
              <w:t xml:space="preserve">(only for cardiac surgery patients) 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D943A" w14:textId="313489C4" w:rsidR="001B14B1" w:rsidRPr="00245F2C" w:rsidRDefault="3EC4C686" w:rsidP="00EF209E">
            <w:pPr>
              <w:jc w:val="both"/>
              <w:rPr>
                <w:sz w:val="24"/>
                <w:szCs w:val="24"/>
              </w:rPr>
            </w:pPr>
            <w:r w:rsidRPr="5D12DD49">
              <w:rPr>
                <w:sz w:val="24"/>
                <w:szCs w:val="24"/>
              </w:rPr>
              <w:t xml:space="preserve">400micrograms in 100mls to run at </w:t>
            </w:r>
            <w:r w:rsidR="001B14B1" w:rsidRPr="5D12DD49">
              <w:rPr>
                <w:sz w:val="24"/>
                <w:szCs w:val="24"/>
              </w:rPr>
              <w:t xml:space="preserve">0.2 </w:t>
            </w:r>
            <w:r w:rsidR="75634868" w:rsidRPr="5D12DD49">
              <w:rPr>
                <w:sz w:val="24"/>
                <w:szCs w:val="24"/>
              </w:rPr>
              <w:t>-</w:t>
            </w:r>
            <w:r w:rsidR="001B14B1" w:rsidRPr="5D12DD49">
              <w:rPr>
                <w:sz w:val="24"/>
                <w:szCs w:val="24"/>
              </w:rPr>
              <w:t>0.7</w:t>
            </w:r>
            <w:r w:rsidR="4F9DEA30" w:rsidRPr="5D12DD49">
              <w:rPr>
                <w:sz w:val="24"/>
                <w:szCs w:val="24"/>
              </w:rPr>
              <w:t>micro</w:t>
            </w:r>
            <w:r w:rsidR="001B14B1" w:rsidRPr="5D12DD49">
              <w:rPr>
                <w:sz w:val="24"/>
                <w:szCs w:val="24"/>
              </w:rPr>
              <w:t>g/kg</w:t>
            </w:r>
            <w:r w:rsidR="3698AD18" w:rsidRPr="5D12DD49">
              <w:rPr>
                <w:sz w:val="24"/>
                <w:szCs w:val="24"/>
              </w:rPr>
              <w:t>/</w:t>
            </w:r>
            <w:r w:rsidR="001B14B1" w:rsidRPr="5D12DD49">
              <w:rPr>
                <w:sz w:val="24"/>
                <w:szCs w:val="24"/>
              </w:rPr>
              <w:t xml:space="preserve">h maintenance dose </w:t>
            </w: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C3849" w14:textId="77777777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 xml:space="preserve">Bradycardia, hypotension 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0C919" w14:textId="2BF3412D" w:rsidR="001B14B1" w:rsidRPr="00245F2C" w:rsidRDefault="633C9120" w:rsidP="5D12DD49">
            <w:pPr>
              <w:jc w:val="both"/>
              <w:rPr>
                <w:sz w:val="24"/>
                <w:szCs w:val="24"/>
              </w:rPr>
            </w:pPr>
            <w:r w:rsidRPr="5D12DD49">
              <w:rPr>
                <w:sz w:val="24"/>
                <w:szCs w:val="24"/>
              </w:rPr>
              <w:t>-</w:t>
            </w:r>
            <w:r w:rsidR="001B14B1" w:rsidRPr="5D12DD49">
              <w:rPr>
                <w:sz w:val="24"/>
                <w:szCs w:val="24"/>
              </w:rPr>
              <w:t xml:space="preserve">Bradycardia, </w:t>
            </w:r>
          </w:p>
          <w:p w14:paraId="2FE431A6" w14:textId="151C82E4" w:rsidR="001B14B1" w:rsidRPr="00245F2C" w:rsidRDefault="2EE031EF" w:rsidP="5D12DD49">
            <w:pPr>
              <w:jc w:val="both"/>
              <w:rPr>
                <w:sz w:val="24"/>
                <w:szCs w:val="24"/>
              </w:rPr>
            </w:pPr>
            <w:r w:rsidRPr="5D12DD49">
              <w:rPr>
                <w:sz w:val="24"/>
                <w:szCs w:val="24"/>
              </w:rPr>
              <w:t>-</w:t>
            </w:r>
            <w:r w:rsidR="0452BC33" w:rsidRPr="5D12DD49">
              <w:rPr>
                <w:sz w:val="24"/>
                <w:szCs w:val="24"/>
              </w:rPr>
              <w:t>H</w:t>
            </w:r>
            <w:r w:rsidR="001B14B1" w:rsidRPr="5D12DD49">
              <w:rPr>
                <w:sz w:val="24"/>
                <w:szCs w:val="24"/>
              </w:rPr>
              <w:t>igh</w:t>
            </w:r>
            <w:r w:rsidR="0452BC33" w:rsidRPr="5D12DD49">
              <w:rPr>
                <w:sz w:val="24"/>
                <w:szCs w:val="24"/>
              </w:rPr>
              <w:t xml:space="preserve"> </w:t>
            </w:r>
            <w:r w:rsidR="001B14B1" w:rsidRPr="5D12DD49">
              <w:rPr>
                <w:sz w:val="24"/>
                <w:szCs w:val="24"/>
              </w:rPr>
              <w:t xml:space="preserve">degree AV block, </w:t>
            </w:r>
          </w:p>
          <w:p w14:paraId="2E77F960" w14:textId="0E42BB5F" w:rsidR="001B14B1" w:rsidRPr="00245F2C" w:rsidRDefault="001B14B1" w:rsidP="00EF209E">
            <w:pPr>
              <w:jc w:val="both"/>
              <w:rPr>
                <w:sz w:val="24"/>
                <w:szCs w:val="24"/>
              </w:rPr>
            </w:pPr>
            <w:r w:rsidRPr="5D12DD49">
              <w:rPr>
                <w:sz w:val="24"/>
                <w:szCs w:val="24"/>
              </w:rPr>
              <w:t xml:space="preserve"> </w:t>
            </w:r>
            <w:r w:rsidR="1B5A984D" w:rsidRPr="5D12DD49">
              <w:rPr>
                <w:sz w:val="24"/>
                <w:szCs w:val="24"/>
              </w:rPr>
              <w:t xml:space="preserve">- </w:t>
            </w:r>
            <w:r w:rsidRPr="5D12DD49">
              <w:rPr>
                <w:sz w:val="24"/>
                <w:szCs w:val="24"/>
              </w:rPr>
              <w:t>hypotension</w:t>
            </w:r>
          </w:p>
        </w:tc>
      </w:tr>
      <w:tr w:rsidR="5D12DD49" w14:paraId="678F1997" w14:textId="77777777" w:rsidTr="5D12DD49">
        <w:trPr>
          <w:trHeight w:val="3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85872" w14:textId="21B45830" w:rsidR="5D12DD49" w:rsidRDefault="5D12DD49" w:rsidP="5D12DD49">
            <w:pPr>
              <w:rPr>
                <w:rFonts w:ascii="Calibri" w:eastAsia="Calibri" w:hAnsi="Calibri" w:cs="Calibri"/>
              </w:rPr>
            </w:pPr>
            <w:r w:rsidRPr="5D12DD49">
              <w:rPr>
                <w:rFonts w:ascii="Calibri" w:eastAsia="Calibri" w:hAnsi="Calibri" w:cs="Calibri"/>
              </w:rPr>
              <w:t>Clonidine</w:t>
            </w:r>
            <w:r w:rsidR="16C8F944" w:rsidRPr="5D12DD49">
              <w:rPr>
                <w:rFonts w:ascii="Calibri" w:eastAsia="Calibri" w:hAnsi="Calibri" w:cs="Calibri"/>
              </w:rPr>
              <w:t xml:space="preserve"> infusion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91802" w14:textId="23888BA3" w:rsidR="24108993" w:rsidRDefault="24108993" w:rsidP="5D12DD49">
            <w:pPr>
              <w:rPr>
                <w:rFonts w:ascii="Calibri" w:eastAsia="Calibri" w:hAnsi="Calibri" w:cs="Calibri"/>
              </w:rPr>
            </w:pPr>
            <w:r w:rsidRPr="5D12DD49">
              <w:rPr>
                <w:rFonts w:ascii="Calibri" w:eastAsia="Calibri" w:hAnsi="Calibri" w:cs="Calibri"/>
              </w:rPr>
              <w:t>750microgram in 50mls (15micrograms/ml) at 0.5mcg-4mcg/kg/</w:t>
            </w:r>
            <w:r w:rsidR="05458B3F" w:rsidRPr="5D12DD49">
              <w:rPr>
                <w:rFonts w:ascii="Calibri" w:eastAsia="Calibri" w:hAnsi="Calibri" w:cs="Calibri"/>
              </w:rPr>
              <w:t>hr</w:t>
            </w: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9549F" w14:textId="22B268E2" w:rsidR="5D12DD49" w:rsidRDefault="5D12DD49" w:rsidP="5D12DD49">
            <w:r w:rsidRPr="5D12DD49">
              <w:rPr>
                <w:rFonts w:ascii="Calibri" w:eastAsia="Calibri" w:hAnsi="Calibri" w:cs="Calibri"/>
              </w:rPr>
              <w:t>- Hypotension</w:t>
            </w:r>
          </w:p>
          <w:p w14:paraId="3EE084D8" w14:textId="693DAE71" w:rsidR="5D12DD49" w:rsidRDefault="5D12DD49" w:rsidP="5D12DD49">
            <w:r w:rsidRPr="5D12DD49">
              <w:rPr>
                <w:rFonts w:ascii="Calibri" w:eastAsia="Calibri" w:hAnsi="Calibri" w:cs="Calibri"/>
              </w:rPr>
              <w:t>-Bradycardia</w:t>
            </w:r>
          </w:p>
          <w:p w14:paraId="2C890F10" w14:textId="696B7ECF" w:rsidR="5D12DD49" w:rsidRDefault="5D12DD49" w:rsidP="5D12DD49">
            <w:r w:rsidRPr="5D12DD49">
              <w:rPr>
                <w:rFonts w:ascii="Calibri" w:eastAsia="Calibri" w:hAnsi="Calibri" w:cs="Calibri"/>
              </w:rPr>
              <w:t>-Impaired left ventricular function</w:t>
            </w:r>
          </w:p>
          <w:p w14:paraId="4CE17E0B" w14:textId="69603756" w:rsidR="5D12DD49" w:rsidRDefault="5D12DD49" w:rsidP="5D12DD49">
            <w:r w:rsidRPr="5D12DD49">
              <w:rPr>
                <w:rFonts w:ascii="Calibri" w:eastAsia="Calibri" w:hAnsi="Calibri" w:cs="Calibri"/>
              </w:rPr>
              <w:t xml:space="preserve">-Concurrent use with haloperidol may produce QT prolongation. 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6E7F3" w14:textId="3345393F" w:rsidR="5D12DD49" w:rsidRDefault="5D12DD49" w:rsidP="5D12DD49">
            <w:r w:rsidRPr="5D12DD49">
              <w:rPr>
                <w:rFonts w:ascii="Calibri" w:eastAsia="Calibri" w:hAnsi="Calibri" w:cs="Calibri"/>
              </w:rPr>
              <w:t>-Skin rash</w:t>
            </w:r>
          </w:p>
          <w:p w14:paraId="65824FCE" w14:textId="6F02ECE1" w:rsidR="5D12DD49" w:rsidRDefault="5D12DD49" w:rsidP="5D12DD49">
            <w:r w:rsidRPr="5D12DD49">
              <w:rPr>
                <w:rFonts w:ascii="Calibri" w:eastAsia="Calibri" w:hAnsi="Calibri" w:cs="Calibri"/>
              </w:rPr>
              <w:t>-Coronary insufficiency</w:t>
            </w:r>
          </w:p>
          <w:p w14:paraId="234D9D44" w14:textId="2EBB745D" w:rsidR="5D12DD49" w:rsidRDefault="5D12DD49" w:rsidP="5D12DD49">
            <w:r w:rsidRPr="5D12DD49">
              <w:rPr>
                <w:rFonts w:ascii="Calibri" w:eastAsia="Calibri" w:hAnsi="Calibri" w:cs="Calibri"/>
              </w:rPr>
              <w:t xml:space="preserve">-Conduction disturbances, </w:t>
            </w:r>
          </w:p>
          <w:p w14:paraId="5408997C" w14:textId="23C15452" w:rsidR="5D12DD49" w:rsidRDefault="5D12DD49" w:rsidP="5D12DD49">
            <w:r w:rsidRPr="5D12DD49">
              <w:rPr>
                <w:rFonts w:ascii="Calibri" w:eastAsia="Calibri" w:hAnsi="Calibri" w:cs="Calibri"/>
              </w:rPr>
              <w:t>-Chronic renal failure</w:t>
            </w:r>
          </w:p>
        </w:tc>
      </w:tr>
      <w:tr w:rsidR="00951856" w14:paraId="7DEE8EBD" w14:textId="77777777" w:rsidTr="5D12DD49"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530EA" w14:textId="3864D394" w:rsidR="00951856" w:rsidRPr="00245F2C" w:rsidRDefault="00951856" w:rsidP="00EF209E">
            <w:pPr>
              <w:jc w:val="both"/>
              <w:rPr>
                <w:sz w:val="24"/>
                <w:szCs w:val="24"/>
              </w:rPr>
            </w:pPr>
            <w:r w:rsidRPr="5D12DD49">
              <w:rPr>
                <w:sz w:val="24"/>
                <w:szCs w:val="24"/>
              </w:rPr>
              <w:t>Risperidone</w:t>
            </w: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2687C" w14:textId="4B0F620E" w:rsidR="00951856" w:rsidRPr="00245F2C" w:rsidRDefault="00951856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>0.25 mg per day and further increased to 0.5 mg over two days; it can be utilized on an as needed basis with 0.25 mg every one hour to a maximum of 0.75 mg for agitation</w:t>
            </w: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F30F7" w14:textId="0DD60A58" w:rsidR="00951856" w:rsidRPr="00245F2C" w:rsidRDefault="00951856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 xml:space="preserve">QTC prolongation, </w:t>
            </w:r>
            <w:proofErr w:type="spellStart"/>
            <w:r w:rsidRPr="00245F2C">
              <w:rPr>
                <w:sz w:val="24"/>
                <w:szCs w:val="24"/>
              </w:rPr>
              <w:t>dystonias</w:t>
            </w:r>
            <w:proofErr w:type="spellEnd"/>
            <w:r w:rsidRPr="00245F2C">
              <w:rPr>
                <w:sz w:val="24"/>
                <w:szCs w:val="24"/>
              </w:rPr>
              <w:t>, neuroleptic malignant syndrome, seizures, and possible elevated prolactin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65E5B" w14:textId="25F19DB5" w:rsidR="00951856" w:rsidRPr="00245F2C" w:rsidRDefault="00951856" w:rsidP="00EF209E">
            <w:pPr>
              <w:jc w:val="both"/>
              <w:rPr>
                <w:sz w:val="24"/>
                <w:szCs w:val="24"/>
              </w:rPr>
            </w:pPr>
            <w:r w:rsidRPr="00245F2C">
              <w:rPr>
                <w:sz w:val="24"/>
                <w:szCs w:val="24"/>
              </w:rPr>
              <w:t>Discontinuation of risperidone should gradually be tapered by 0.25 mg every two days and discontinued over one week</w:t>
            </w:r>
          </w:p>
        </w:tc>
      </w:tr>
      <w:tr w:rsidR="00951856" w14:paraId="4115AE4E" w14:textId="77777777" w:rsidTr="00B32784"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6E604" w14:textId="2C26659D" w:rsidR="00951856" w:rsidRPr="00245F2C" w:rsidRDefault="00951856" w:rsidP="00EF209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2FCF3" w14:textId="791EC2DC" w:rsidR="00951856" w:rsidRPr="00245F2C" w:rsidRDefault="00951856" w:rsidP="00EF209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EB36B" w14:textId="46139A99" w:rsidR="00951856" w:rsidRPr="00245F2C" w:rsidRDefault="00951856" w:rsidP="00EF209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5F21A" w14:textId="19E01F0B" w:rsidR="00951856" w:rsidRPr="00245F2C" w:rsidRDefault="00951856" w:rsidP="00EF209E">
            <w:pPr>
              <w:jc w:val="both"/>
              <w:rPr>
                <w:sz w:val="24"/>
                <w:szCs w:val="24"/>
              </w:rPr>
            </w:pPr>
          </w:p>
        </w:tc>
      </w:tr>
    </w:tbl>
    <w:p w14:paraId="4A74D2CC" w14:textId="746FBAFA" w:rsidR="001B14B1" w:rsidRDefault="001B14B1" w:rsidP="00EF209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36"/>
          <w:szCs w:val="24"/>
          <w:lang w:eastAsia="en-GB"/>
        </w:rPr>
      </w:pPr>
    </w:p>
    <w:p w14:paraId="7D650379" w14:textId="53461BC9" w:rsidR="00245F2C" w:rsidRPr="00E92472" w:rsidRDefault="00245F2C" w:rsidP="00E92472">
      <w:pPr>
        <w:pStyle w:val="ListParagraph"/>
        <w:numPr>
          <w:ilvl w:val="0"/>
          <w:numId w:val="31"/>
        </w:numPr>
        <w:ind w:left="284"/>
        <w:jc w:val="both"/>
        <w:rPr>
          <w:b/>
          <w:bCs/>
          <w:sz w:val="28"/>
          <w:szCs w:val="28"/>
          <w:u w:val="single"/>
        </w:rPr>
      </w:pPr>
      <w:r w:rsidRPr="00E92472">
        <w:rPr>
          <w:b/>
          <w:bCs/>
          <w:sz w:val="28"/>
          <w:szCs w:val="28"/>
          <w:u w:val="single"/>
        </w:rPr>
        <w:t xml:space="preserve">Treatment of </w:t>
      </w:r>
      <w:r w:rsidR="004264E9">
        <w:rPr>
          <w:b/>
          <w:bCs/>
          <w:sz w:val="28"/>
          <w:szCs w:val="28"/>
          <w:u w:val="single"/>
        </w:rPr>
        <w:t>Acute Psychosis</w:t>
      </w:r>
      <w:r w:rsidRPr="00E92472">
        <w:rPr>
          <w:b/>
          <w:bCs/>
          <w:sz w:val="28"/>
          <w:szCs w:val="28"/>
          <w:u w:val="single"/>
        </w:rPr>
        <w:t>:</w:t>
      </w:r>
    </w:p>
    <w:p w14:paraId="60767905" w14:textId="4625E166" w:rsidR="00245F2C" w:rsidRPr="00245F2C" w:rsidRDefault="00245F2C" w:rsidP="00EF209E">
      <w:pPr>
        <w:pStyle w:val="ListParagraph"/>
        <w:numPr>
          <w:ilvl w:val="0"/>
          <w:numId w:val="27"/>
        </w:numPr>
        <w:ind w:left="426"/>
        <w:jc w:val="both"/>
        <w:rPr>
          <w:sz w:val="28"/>
          <w:szCs w:val="28"/>
        </w:rPr>
      </w:pPr>
      <w:r w:rsidRPr="00245F2C">
        <w:rPr>
          <w:sz w:val="28"/>
          <w:szCs w:val="28"/>
        </w:rPr>
        <w:t>Acute psychosis with agitation = 1st step maintains the safety of the patient and those around them</w:t>
      </w:r>
    </w:p>
    <w:p w14:paraId="3C0D933A" w14:textId="77777777" w:rsidR="00245F2C" w:rsidRPr="00245F2C" w:rsidRDefault="00245F2C" w:rsidP="00EF209E">
      <w:pPr>
        <w:pStyle w:val="ListParagraph"/>
        <w:numPr>
          <w:ilvl w:val="0"/>
          <w:numId w:val="27"/>
        </w:numPr>
        <w:ind w:left="426"/>
        <w:jc w:val="both"/>
        <w:rPr>
          <w:sz w:val="28"/>
          <w:szCs w:val="28"/>
        </w:rPr>
      </w:pPr>
      <w:r w:rsidRPr="00245F2C">
        <w:rPr>
          <w:sz w:val="28"/>
          <w:szCs w:val="28"/>
        </w:rPr>
        <w:t>Antipsychotic medications are mainstay of treatment for acute psychosis.  </w:t>
      </w:r>
    </w:p>
    <w:p w14:paraId="58E383C3" w14:textId="77777777" w:rsidR="00D9777E" w:rsidRDefault="00245F2C" w:rsidP="00D9777E">
      <w:pPr>
        <w:pStyle w:val="ListParagraph"/>
        <w:numPr>
          <w:ilvl w:val="0"/>
          <w:numId w:val="27"/>
        </w:numPr>
        <w:ind w:left="426"/>
        <w:jc w:val="both"/>
        <w:rPr>
          <w:sz w:val="28"/>
          <w:szCs w:val="28"/>
        </w:rPr>
      </w:pPr>
      <w:r w:rsidRPr="00245F2C">
        <w:rPr>
          <w:sz w:val="28"/>
          <w:szCs w:val="28"/>
        </w:rPr>
        <w:lastRenderedPageBreak/>
        <w:t>Use if there are positive symptoms of psychosis (</w:t>
      </w:r>
      <w:proofErr w:type="spellStart"/>
      <w:r w:rsidRPr="00245F2C">
        <w:rPr>
          <w:sz w:val="28"/>
          <w:szCs w:val="28"/>
        </w:rPr>
        <w:t>eg</w:t>
      </w:r>
      <w:proofErr w:type="spellEnd"/>
      <w:r w:rsidRPr="00245F2C">
        <w:rPr>
          <w:sz w:val="28"/>
          <w:szCs w:val="28"/>
        </w:rPr>
        <w:t>,</w:t>
      </w:r>
      <w:r w:rsidR="00CE64BC">
        <w:rPr>
          <w:sz w:val="28"/>
          <w:szCs w:val="28"/>
        </w:rPr>
        <w:t xml:space="preserve"> </w:t>
      </w:r>
      <w:r w:rsidRPr="00245F2C">
        <w:rPr>
          <w:sz w:val="28"/>
          <w:szCs w:val="28"/>
        </w:rPr>
        <w:t>hallucinations, delusions, and agitation)</w:t>
      </w:r>
    </w:p>
    <w:p w14:paraId="25CA0B7C" w14:textId="06AA9359" w:rsidR="00245F2C" w:rsidRPr="00D9777E" w:rsidRDefault="00245F2C" w:rsidP="00D9777E">
      <w:pPr>
        <w:pStyle w:val="ListParagraph"/>
        <w:numPr>
          <w:ilvl w:val="0"/>
          <w:numId w:val="27"/>
        </w:numPr>
        <w:ind w:left="426"/>
        <w:jc w:val="both"/>
        <w:rPr>
          <w:sz w:val="28"/>
          <w:szCs w:val="28"/>
        </w:rPr>
      </w:pPr>
      <w:r w:rsidRPr="00D9777E">
        <w:rPr>
          <w:sz w:val="28"/>
          <w:szCs w:val="28"/>
        </w:rPr>
        <w:t>1st generation antipsychotics (haloperidol,</w:t>
      </w:r>
      <w:r w:rsidR="00BB2E53" w:rsidRPr="00D9777E">
        <w:rPr>
          <w:sz w:val="28"/>
          <w:szCs w:val="28"/>
        </w:rPr>
        <w:t xml:space="preserve"> m</w:t>
      </w:r>
      <w:r w:rsidRPr="00D9777E">
        <w:rPr>
          <w:sz w:val="28"/>
          <w:szCs w:val="28"/>
        </w:rPr>
        <w:t>ost common used agents</w:t>
      </w:r>
      <w:r w:rsidR="00BB2E53" w:rsidRPr="00D9777E">
        <w:rPr>
          <w:sz w:val="28"/>
          <w:szCs w:val="28"/>
        </w:rPr>
        <w:t>).</w:t>
      </w:r>
    </w:p>
    <w:p w14:paraId="295C2BD2" w14:textId="499952E5" w:rsidR="00E457F2" w:rsidRDefault="00245F2C" w:rsidP="00EF209E">
      <w:pPr>
        <w:pStyle w:val="ListParagraph"/>
        <w:numPr>
          <w:ilvl w:val="0"/>
          <w:numId w:val="27"/>
        </w:numPr>
        <w:ind w:left="426"/>
        <w:jc w:val="both"/>
        <w:rPr>
          <w:sz w:val="28"/>
          <w:szCs w:val="28"/>
        </w:rPr>
      </w:pPr>
      <w:r w:rsidRPr="00245F2C">
        <w:rPr>
          <w:sz w:val="28"/>
          <w:szCs w:val="28"/>
        </w:rPr>
        <w:t>2nd generation antipsychotics (risperidone, olanzapine)</w:t>
      </w:r>
      <w:r w:rsidR="00BB2E53">
        <w:rPr>
          <w:sz w:val="28"/>
          <w:szCs w:val="28"/>
        </w:rPr>
        <w:t>.</w:t>
      </w:r>
    </w:p>
    <w:p w14:paraId="5CE720E9" w14:textId="77777777" w:rsidR="00803778" w:rsidRDefault="00803778" w:rsidP="00803778">
      <w:pPr>
        <w:jc w:val="both"/>
        <w:rPr>
          <w:sz w:val="28"/>
          <w:szCs w:val="28"/>
        </w:rPr>
      </w:pPr>
    </w:p>
    <w:p w14:paraId="0E2B564D" w14:textId="01A812A3" w:rsidR="00803778" w:rsidRDefault="00803778" w:rsidP="5D12DD49">
      <w:pPr>
        <w:jc w:val="both"/>
        <w:rPr>
          <w:sz w:val="28"/>
          <w:szCs w:val="28"/>
        </w:rPr>
      </w:pPr>
      <w:r w:rsidRPr="5D12DD49">
        <w:rPr>
          <w:sz w:val="28"/>
          <w:szCs w:val="28"/>
        </w:rPr>
        <w:t xml:space="preserve">References: </w:t>
      </w:r>
    </w:p>
    <w:p w14:paraId="5A5AA2D8" w14:textId="27A00C56" w:rsidR="00D9777E" w:rsidRPr="00D9777E" w:rsidRDefault="00D9777E" w:rsidP="5D12DD49">
      <w:pPr>
        <w:jc w:val="both"/>
        <w:rPr>
          <w:rFonts w:ascii="Calibri" w:hAnsi="Calibri" w:cs="Calibri"/>
          <w:color w:val="222222"/>
          <w:shd w:val="clear" w:color="auto" w:fill="FFFFFF"/>
        </w:rPr>
      </w:pPr>
      <w:r w:rsidRPr="00D9777E">
        <w:rPr>
          <w:rFonts w:ascii="Calibri" w:hAnsi="Calibri" w:cs="Calibri"/>
          <w:color w:val="222222"/>
          <w:shd w:val="clear" w:color="auto" w:fill="FFFFFF"/>
        </w:rPr>
        <w:t xml:space="preserve">Young, J., Murthy, L., Westby, M.,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Akunne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 xml:space="preserve">, A. and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O’Mahony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>, R., 2010. Diagnosis, prevention, and management of delirium: summary of NICE guidance. </w:t>
      </w:r>
      <w:proofErr w:type="spellStart"/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Bmj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>,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341</w:t>
      </w:r>
      <w:r w:rsidRPr="00D9777E">
        <w:rPr>
          <w:rFonts w:ascii="Calibri" w:hAnsi="Calibri" w:cs="Calibri"/>
          <w:color w:val="222222"/>
          <w:shd w:val="clear" w:color="auto" w:fill="FFFFFF"/>
        </w:rPr>
        <w:t>.</w:t>
      </w:r>
    </w:p>
    <w:p w14:paraId="42061470" w14:textId="5951CF6F" w:rsidR="00D9777E" w:rsidRPr="00D9777E" w:rsidRDefault="00D9777E" w:rsidP="5D12DD49">
      <w:pPr>
        <w:jc w:val="both"/>
        <w:rPr>
          <w:rFonts w:ascii="Calibri" w:hAnsi="Calibri" w:cs="Calibri"/>
          <w:color w:val="222222"/>
          <w:shd w:val="clear" w:color="auto" w:fill="FFFFFF"/>
        </w:rPr>
      </w:pP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Cheraghi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 xml:space="preserve">, M. A.,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Hazaryan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 xml:space="preserve">, M.,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Bahramnezhad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 xml:space="preserve">, F.,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Mirzaeipour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 xml:space="preserve">, F., &amp;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Haghani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>, H. (2017). A Multifactorial Intervention Based on the NICE-Adjusted Guideline in the Prevention of Delirium in Patients Hospitalized for Cardiac Surgery.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International Journal of Medical Research &amp; Health Sciences</w:t>
      </w:r>
      <w:r w:rsidRPr="00D9777E">
        <w:rPr>
          <w:rFonts w:ascii="Calibri" w:hAnsi="Calibri" w:cs="Calibri"/>
          <w:color w:val="222222"/>
          <w:shd w:val="clear" w:color="auto" w:fill="FFFFFF"/>
        </w:rPr>
        <w:t>,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6</w:t>
      </w:r>
      <w:r w:rsidRPr="00D9777E">
        <w:rPr>
          <w:rFonts w:ascii="Calibri" w:hAnsi="Calibri" w:cs="Calibri"/>
          <w:color w:val="222222"/>
          <w:shd w:val="clear" w:color="auto" w:fill="FFFFFF"/>
        </w:rPr>
        <w:t>(5), 96-101.</w:t>
      </w:r>
    </w:p>
    <w:p w14:paraId="67FAEE8D" w14:textId="77777777" w:rsidR="00D9777E" w:rsidRPr="00D9777E" w:rsidRDefault="00D9777E" w:rsidP="00D9777E">
      <w:pPr>
        <w:jc w:val="both"/>
        <w:rPr>
          <w:rFonts w:ascii="Calibri" w:hAnsi="Calibri" w:cs="Calibri"/>
          <w:color w:val="222222"/>
          <w:shd w:val="clear" w:color="auto" w:fill="FFFFFF"/>
        </w:rPr>
      </w:pPr>
      <w:r w:rsidRPr="00D9777E">
        <w:rPr>
          <w:rFonts w:ascii="Calibri" w:hAnsi="Calibri" w:cs="Calibri"/>
          <w:color w:val="222222"/>
          <w:shd w:val="clear" w:color="auto" w:fill="FFFFFF"/>
        </w:rPr>
        <w:t>Lamond, E., S. Murray, and C. E. Gibson. "Delirium screening in intensive care: A life saving opportunity."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Intensive and Critical Care Nursing</w:t>
      </w:r>
      <w:r w:rsidRPr="00D9777E">
        <w:rPr>
          <w:rFonts w:ascii="Calibri" w:hAnsi="Calibri" w:cs="Calibri"/>
          <w:color w:val="222222"/>
          <w:shd w:val="clear" w:color="auto" w:fill="FFFFFF"/>
        </w:rPr>
        <w:t> 44 (2018): 105-109.</w:t>
      </w:r>
    </w:p>
    <w:p w14:paraId="209E9435" w14:textId="77777777" w:rsidR="00D9777E" w:rsidRPr="00D9777E" w:rsidRDefault="00D9777E" w:rsidP="00D9777E">
      <w:pPr>
        <w:jc w:val="both"/>
        <w:rPr>
          <w:rFonts w:ascii="Calibri" w:hAnsi="Calibri" w:cs="Calibri"/>
          <w:color w:val="222222"/>
          <w:shd w:val="clear" w:color="auto" w:fill="FFFFFF"/>
        </w:rPr>
      </w:pPr>
      <w:r w:rsidRPr="00D9777E">
        <w:rPr>
          <w:rFonts w:ascii="Calibri" w:hAnsi="Calibri" w:cs="Calibri"/>
          <w:color w:val="222222"/>
          <w:shd w:val="clear" w:color="auto" w:fill="FFFFFF"/>
        </w:rPr>
        <w:t>Boot, Rebecca. "Delirium: a review of the nurses’ role in the intensive care unit."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Intensive and Critical Care Nursing</w:t>
      </w:r>
      <w:r w:rsidRPr="00D9777E">
        <w:rPr>
          <w:rFonts w:ascii="Calibri" w:hAnsi="Calibri" w:cs="Calibri"/>
          <w:color w:val="222222"/>
          <w:shd w:val="clear" w:color="auto" w:fill="FFFFFF"/>
        </w:rPr>
        <w:t> 28, no. 3 (2012): 185-189.</w:t>
      </w:r>
    </w:p>
    <w:p w14:paraId="328FBDA0" w14:textId="77777777" w:rsidR="00D9777E" w:rsidRPr="00D9777E" w:rsidRDefault="00D9777E" w:rsidP="5D12DD49">
      <w:pPr>
        <w:jc w:val="both"/>
        <w:rPr>
          <w:rFonts w:ascii="Calibri" w:hAnsi="Calibri" w:cs="Calibri"/>
          <w:color w:val="222222"/>
          <w:shd w:val="clear" w:color="auto" w:fill="FFFFFF"/>
        </w:rPr>
      </w:pPr>
    </w:p>
    <w:p w14:paraId="390F32AB" w14:textId="28D5E8EB" w:rsidR="00653D64" w:rsidRPr="00D9777E" w:rsidRDefault="00653D64" w:rsidP="5D12DD49">
      <w:pPr>
        <w:jc w:val="both"/>
        <w:rPr>
          <w:rFonts w:ascii="Calibri" w:hAnsi="Calibri" w:cs="Calibri"/>
          <w:color w:val="333333"/>
          <w:shd w:val="clear" w:color="auto" w:fill="FFFFFF"/>
        </w:rPr>
      </w:pPr>
      <w:r w:rsidRPr="00D9777E">
        <w:rPr>
          <w:rFonts w:ascii="Calibri" w:hAnsi="Calibri" w:cs="Calibri"/>
          <w:color w:val="333333"/>
          <w:shd w:val="clear" w:color="auto" w:fill="FFFFFF"/>
        </w:rPr>
        <w:t>Chen, H., Mo, L., Hu, H. </w:t>
      </w:r>
      <w:r w:rsidRPr="00D9777E">
        <w:rPr>
          <w:rFonts w:ascii="Calibri" w:hAnsi="Calibri" w:cs="Calibri"/>
          <w:i/>
          <w:iCs/>
          <w:color w:val="333333"/>
          <w:shd w:val="clear" w:color="auto" w:fill="FFFFFF"/>
        </w:rPr>
        <w:t>et al.</w:t>
      </w:r>
      <w:r w:rsidRPr="00D9777E">
        <w:rPr>
          <w:rFonts w:ascii="Calibri" w:hAnsi="Calibri" w:cs="Calibri"/>
          <w:color w:val="333333"/>
          <w:shd w:val="clear" w:color="auto" w:fill="FFFFFF"/>
        </w:rPr>
        <w:t> Risk factors of postoperative delirium after cardiac surgery: a meta-analysis. </w:t>
      </w:r>
      <w:r w:rsidRPr="00D9777E">
        <w:rPr>
          <w:rFonts w:ascii="Calibri" w:hAnsi="Calibri" w:cs="Calibri"/>
          <w:i/>
          <w:iCs/>
          <w:color w:val="333333"/>
          <w:shd w:val="clear" w:color="auto" w:fill="FFFFFF"/>
        </w:rPr>
        <w:t xml:space="preserve">J </w:t>
      </w:r>
      <w:proofErr w:type="spellStart"/>
      <w:r w:rsidRPr="00D9777E">
        <w:rPr>
          <w:rFonts w:ascii="Calibri" w:hAnsi="Calibri" w:cs="Calibri"/>
          <w:i/>
          <w:iCs/>
          <w:color w:val="333333"/>
          <w:shd w:val="clear" w:color="auto" w:fill="FFFFFF"/>
        </w:rPr>
        <w:t>Cardiothorac</w:t>
      </w:r>
      <w:proofErr w:type="spellEnd"/>
      <w:r w:rsidRPr="00D9777E">
        <w:rPr>
          <w:rFonts w:ascii="Calibri" w:hAnsi="Calibri" w:cs="Calibri"/>
          <w:i/>
          <w:iCs/>
          <w:color w:val="333333"/>
          <w:shd w:val="clear" w:color="auto" w:fill="FFFFFF"/>
        </w:rPr>
        <w:t xml:space="preserve"> </w:t>
      </w:r>
      <w:proofErr w:type="spellStart"/>
      <w:r w:rsidRPr="00D9777E">
        <w:rPr>
          <w:rFonts w:ascii="Calibri" w:hAnsi="Calibri" w:cs="Calibri"/>
          <w:i/>
          <w:iCs/>
          <w:color w:val="333333"/>
          <w:shd w:val="clear" w:color="auto" w:fill="FFFFFF"/>
        </w:rPr>
        <w:t>Surg</w:t>
      </w:r>
      <w:proofErr w:type="spellEnd"/>
      <w:r w:rsidRPr="00D9777E">
        <w:rPr>
          <w:rFonts w:ascii="Calibri" w:hAnsi="Calibri" w:cs="Calibri"/>
          <w:color w:val="333333"/>
          <w:shd w:val="clear" w:color="auto" w:fill="FFFFFF"/>
        </w:rPr>
        <w:t> </w:t>
      </w:r>
      <w:r w:rsidRPr="00D9777E">
        <w:rPr>
          <w:rFonts w:ascii="Calibri" w:hAnsi="Calibri" w:cs="Calibri"/>
          <w:b/>
          <w:bCs/>
          <w:color w:val="333333"/>
          <w:shd w:val="clear" w:color="auto" w:fill="FFFFFF"/>
        </w:rPr>
        <w:t>16</w:t>
      </w:r>
      <w:r w:rsidRPr="00D9777E">
        <w:rPr>
          <w:rFonts w:ascii="Calibri" w:hAnsi="Calibri" w:cs="Calibri"/>
          <w:color w:val="333333"/>
          <w:shd w:val="clear" w:color="auto" w:fill="FFFFFF"/>
        </w:rPr>
        <w:t xml:space="preserve">, 113 (2021). </w:t>
      </w:r>
      <w:hyperlink r:id="rId7" w:history="1">
        <w:r w:rsidR="008545D9" w:rsidRPr="00D9777E">
          <w:rPr>
            <w:rStyle w:val="Hyperlink"/>
            <w:rFonts w:ascii="Calibri" w:hAnsi="Calibri" w:cs="Calibri"/>
            <w:shd w:val="clear" w:color="auto" w:fill="FFFFFF"/>
          </w:rPr>
          <w:t>https://doi.org/10.1186/s13019-021-01496-w</w:t>
        </w:r>
      </w:hyperlink>
    </w:p>
    <w:p w14:paraId="666FFF2A" w14:textId="74C45493" w:rsidR="008545D9" w:rsidRPr="00D9777E" w:rsidRDefault="008545D9" w:rsidP="5D12DD49">
      <w:pPr>
        <w:jc w:val="both"/>
        <w:rPr>
          <w:rFonts w:ascii="Calibri" w:hAnsi="Calibri" w:cs="Calibri"/>
          <w:color w:val="222222"/>
          <w:shd w:val="clear" w:color="auto" w:fill="FFFFFF"/>
        </w:rPr>
      </w:pPr>
      <w:r w:rsidRPr="00D9777E">
        <w:rPr>
          <w:rFonts w:ascii="Calibri" w:hAnsi="Calibri" w:cs="Calibri"/>
          <w:color w:val="222222"/>
          <w:shd w:val="clear" w:color="auto" w:fill="FFFFFF"/>
        </w:rPr>
        <w:t xml:space="preserve">Deininger, M.M., Schnitzler, S.,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Benstoem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>, C.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et al.</w:t>
      </w:r>
      <w:r w:rsidRPr="00D9777E">
        <w:rPr>
          <w:rFonts w:ascii="Calibri" w:hAnsi="Calibri" w:cs="Calibri"/>
          <w:color w:val="222222"/>
          <w:shd w:val="clear" w:color="auto" w:fill="FFFFFF"/>
        </w:rPr>
        <w:t> Standardized pharmacological management of delirium after on-pump cardiac surgery reduces ICU stay and ventilation in a retrospective pre-post study.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Sci Rep</w:t>
      </w:r>
      <w:r w:rsidRPr="00D9777E">
        <w:rPr>
          <w:rFonts w:ascii="Calibri" w:hAnsi="Calibri" w:cs="Calibri"/>
          <w:color w:val="222222"/>
          <w:shd w:val="clear" w:color="auto" w:fill="FFFFFF"/>
        </w:rPr>
        <w:t> </w:t>
      </w:r>
      <w:r w:rsidRPr="00D9777E">
        <w:rPr>
          <w:rFonts w:ascii="Calibri" w:hAnsi="Calibri" w:cs="Calibri"/>
          <w:b/>
          <w:bCs/>
          <w:color w:val="222222"/>
          <w:shd w:val="clear" w:color="auto" w:fill="FFFFFF"/>
        </w:rPr>
        <w:t>13</w:t>
      </w:r>
      <w:r w:rsidRPr="00D9777E">
        <w:rPr>
          <w:rFonts w:ascii="Calibri" w:hAnsi="Calibri" w:cs="Calibri"/>
          <w:color w:val="222222"/>
          <w:shd w:val="clear" w:color="auto" w:fill="FFFFFF"/>
        </w:rPr>
        <w:t xml:space="preserve">, 3741 (2023). </w:t>
      </w:r>
      <w:hyperlink r:id="rId8" w:history="1">
        <w:r w:rsidRPr="00D9777E">
          <w:rPr>
            <w:rStyle w:val="Hyperlink"/>
            <w:rFonts w:ascii="Calibri" w:hAnsi="Calibri" w:cs="Calibri"/>
            <w:shd w:val="clear" w:color="auto" w:fill="FFFFFF"/>
          </w:rPr>
          <w:t>https://doi.org/10.1038/s41598-023-30781-y</w:t>
        </w:r>
      </w:hyperlink>
    </w:p>
    <w:p w14:paraId="07C821B6" w14:textId="7B9F417B" w:rsidR="008545D9" w:rsidRPr="00D9777E" w:rsidRDefault="00B97710" w:rsidP="00B97710">
      <w:pPr>
        <w:jc w:val="both"/>
        <w:rPr>
          <w:rFonts w:ascii="Calibri" w:hAnsi="Calibri" w:cs="Calibri"/>
        </w:rPr>
      </w:pPr>
      <w:r w:rsidRPr="00D9777E">
        <w:rPr>
          <w:rFonts w:ascii="Calibri" w:hAnsi="Calibri" w:cs="Calibri"/>
        </w:rPr>
        <w:t xml:space="preserve">Marina </w:t>
      </w:r>
      <w:proofErr w:type="spellStart"/>
      <w:r w:rsidRPr="00D9777E">
        <w:rPr>
          <w:rFonts w:ascii="Calibri" w:hAnsi="Calibri" w:cs="Calibri"/>
        </w:rPr>
        <w:t>Pieri</w:t>
      </w:r>
      <w:proofErr w:type="spellEnd"/>
      <w:r w:rsidRPr="00D9777E">
        <w:rPr>
          <w:rFonts w:ascii="Calibri" w:hAnsi="Calibri" w:cs="Calibri"/>
        </w:rPr>
        <w:t xml:space="preserve">, Alessia De Simone, et al. Trials Focusing on Prevention and Treatment of Delirium After Cardiac Surgery: A systematic Review of Randomized Evidence, J Cardiothoracic and Vascular </w:t>
      </w:r>
      <w:r w:rsidR="00D9777E" w:rsidRPr="00D9777E">
        <w:rPr>
          <w:rFonts w:ascii="Calibri" w:hAnsi="Calibri" w:cs="Calibri"/>
        </w:rPr>
        <w:t>Anaesthesia</w:t>
      </w:r>
      <w:r w:rsidRPr="00D9777E">
        <w:rPr>
          <w:rFonts w:ascii="Calibri" w:hAnsi="Calibri" w:cs="Calibri"/>
        </w:rPr>
        <w:t xml:space="preserve">, Volume 34, Issue 6, 2020, 1641-1654, ISSN 1053-0770, </w:t>
      </w:r>
      <w:hyperlink r:id="rId9" w:history="1">
        <w:r w:rsidRPr="00D9777E">
          <w:rPr>
            <w:rStyle w:val="Hyperlink"/>
            <w:rFonts w:ascii="Calibri" w:hAnsi="Calibri" w:cs="Calibri"/>
          </w:rPr>
          <w:t>https://doi.org/10.1053/j.jvca.2019.09.028</w:t>
        </w:r>
      </w:hyperlink>
      <w:r w:rsidRPr="00D9777E">
        <w:rPr>
          <w:rFonts w:ascii="Calibri" w:hAnsi="Calibri" w:cs="Calibri"/>
        </w:rPr>
        <w:t xml:space="preserve">. </w:t>
      </w:r>
    </w:p>
    <w:p w14:paraId="5389BD28" w14:textId="6BBB59CC" w:rsidR="00B97710" w:rsidRPr="00D9777E" w:rsidRDefault="00B97710" w:rsidP="00B97710">
      <w:pPr>
        <w:jc w:val="both"/>
        <w:rPr>
          <w:rFonts w:ascii="Calibri" w:hAnsi="Calibri" w:cs="Calibri"/>
        </w:rPr>
      </w:pPr>
      <w:r w:rsidRPr="00D9777E">
        <w:rPr>
          <w:rFonts w:ascii="Calibri" w:hAnsi="Calibri" w:cs="Calibri"/>
          <w:color w:val="353535"/>
          <w:shd w:val="clear" w:color="auto" w:fill="FFFFFF"/>
        </w:rPr>
        <w:t xml:space="preserve">Mu, Jing Lan </w:t>
      </w:r>
      <w:proofErr w:type="spellStart"/>
      <w:r w:rsidRPr="00D9777E">
        <w:rPr>
          <w:rFonts w:ascii="Calibri" w:hAnsi="Calibri" w:cs="Calibri"/>
          <w:color w:val="353535"/>
          <w:shd w:val="clear" w:color="auto" w:fill="FFFFFF"/>
        </w:rPr>
        <w:t>MMed</w:t>
      </w:r>
      <w:proofErr w:type="spellEnd"/>
      <w:r w:rsidRPr="00D9777E">
        <w:rPr>
          <w:rFonts w:ascii="Calibri" w:hAnsi="Calibri" w:cs="Calibri"/>
          <w:color w:val="353535"/>
          <w:shd w:val="clear" w:color="auto" w:fill="FFFFFF"/>
        </w:rPr>
        <w:t>; Lee, Anna PhD, MPH; Joynt, Gavin M. MBBCh, FCICM. Pharmacologic Agents for the Prevention and Treatment of Delirium in Patients Undergoing Cardiac Surgery: Systematic Review and Meta</w:t>
      </w:r>
      <w:r w:rsidR="00D9777E" w:rsidRPr="00D9777E">
        <w:rPr>
          <w:rFonts w:ascii="Calibri" w:hAnsi="Calibri" w:cs="Calibri"/>
          <w:color w:val="353535"/>
          <w:shd w:val="clear" w:color="auto" w:fill="FFFFFF"/>
        </w:rPr>
        <w:t>-</w:t>
      </w:r>
      <w:r w:rsidRPr="00D9777E">
        <w:rPr>
          <w:rFonts w:ascii="Calibri" w:hAnsi="Calibri" w:cs="Calibri"/>
          <w:color w:val="353535"/>
          <w:shd w:val="clear" w:color="auto" w:fill="FFFFFF"/>
        </w:rPr>
        <w:t>analysis*. Critical Care Medicine 43(1</w:t>
      </w:r>
      <w:proofErr w:type="gramStart"/>
      <w:r w:rsidRPr="00D9777E">
        <w:rPr>
          <w:rFonts w:ascii="Calibri" w:hAnsi="Calibri" w:cs="Calibri"/>
          <w:color w:val="353535"/>
          <w:shd w:val="clear" w:color="auto" w:fill="FFFFFF"/>
        </w:rPr>
        <w:t>):p</w:t>
      </w:r>
      <w:proofErr w:type="gramEnd"/>
      <w:r w:rsidRPr="00D9777E">
        <w:rPr>
          <w:rFonts w:ascii="Calibri" w:hAnsi="Calibri" w:cs="Calibri"/>
          <w:color w:val="353535"/>
          <w:shd w:val="clear" w:color="auto" w:fill="FFFFFF"/>
        </w:rPr>
        <w:t xml:space="preserve"> 194-204, January 2015. | DOI: 10.1097/CCM.0000000000000673</w:t>
      </w:r>
    </w:p>
    <w:p w14:paraId="12341F1A" w14:textId="4B709D08" w:rsidR="00803778" w:rsidRPr="00D9777E" w:rsidRDefault="00D9777E" w:rsidP="00803778">
      <w:pPr>
        <w:jc w:val="both"/>
        <w:rPr>
          <w:rFonts w:ascii="Calibri" w:hAnsi="Calibri" w:cs="Calibri"/>
          <w:color w:val="202020"/>
          <w:shd w:val="clear" w:color="auto" w:fill="FFFFFF"/>
        </w:rPr>
      </w:pPr>
      <w:r w:rsidRPr="00D9777E">
        <w:rPr>
          <w:rFonts w:ascii="Calibri" w:hAnsi="Calibri" w:cs="Calibri"/>
          <w:color w:val="202020"/>
          <w:shd w:val="clear" w:color="auto" w:fill="FFFFFF"/>
        </w:rPr>
        <w:t xml:space="preserve">Wang G, </w:t>
      </w:r>
      <w:proofErr w:type="spellStart"/>
      <w:r w:rsidRPr="00D9777E">
        <w:rPr>
          <w:rFonts w:ascii="Calibri" w:hAnsi="Calibri" w:cs="Calibri"/>
          <w:color w:val="202020"/>
          <w:shd w:val="clear" w:color="auto" w:fill="FFFFFF"/>
        </w:rPr>
        <w:t>Niu</w:t>
      </w:r>
      <w:proofErr w:type="spellEnd"/>
      <w:r w:rsidRPr="00D9777E">
        <w:rPr>
          <w:rFonts w:ascii="Calibri" w:hAnsi="Calibri" w:cs="Calibri"/>
          <w:color w:val="202020"/>
          <w:shd w:val="clear" w:color="auto" w:fill="FFFFFF"/>
        </w:rPr>
        <w:t xml:space="preserve"> J, Li Z, </w:t>
      </w:r>
      <w:proofErr w:type="spellStart"/>
      <w:r w:rsidRPr="00D9777E">
        <w:rPr>
          <w:rFonts w:ascii="Calibri" w:hAnsi="Calibri" w:cs="Calibri"/>
          <w:color w:val="202020"/>
          <w:shd w:val="clear" w:color="auto" w:fill="FFFFFF"/>
        </w:rPr>
        <w:t>Lv</w:t>
      </w:r>
      <w:proofErr w:type="spellEnd"/>
      <w:r w:rsidRPr="00D9777E">
        <w:rPr>
          <w:rFonts w:ascii="Calibri" w:hAnsi="Calibri" w:cs="Calibri"/>
          <w:color w:val="202020"/>
          <w:shd w:val="clear" w:color="auto" w:fill="FFFFFF"/>
        </w:rPr>
        <w:t xml:space="preserve"> H, Cai H (2018) The efficacy and safety of dexmedetomidine in cardiac surgery patients: A systematic review and meta-analysis. </w:t>
      </w:r>
      <w:proofErr w:type="spellStart"/>
      <w:r w:rsidRPr="00D9777E">
        <w:rPr>
          <w:rFonts w:ascii="Calibri" w:hAnsi="Calibri" w:cs="Calibri"/>
          <w:color w:val="202020"/>
          <w:shd w:val="clear" w:color="auto" w:fill="FFFFFF"/>
        </w:rPr>
        <w:t>PLoS</w:t>
      </w:r>
      <w:proofErr w:type="spellEnd"/>
      <w:r w:rsidRPr="00D9777E">
        <w:rPr>
          <w:rFonts w:ascii="Calibri" w:hAnsi="Calibri" w:cs="Calibri"/>
          <w:color w:val="202020"/>
          <w:shd w:val="clear" w:color="auto" w:fill="FFFFFF"/>
        </w:rPr>
        <w:t xml:space="preserve"> ONE 13(9): e0202620. </w:t>
      </w:r>
      <w:hyperlink r:id="rId10" w:history="1">
        <w:r w:rsidRPr="00D9777E">
          <w:rPr>
            <w:rStyle w:val="Hyperlink"/>
            <w:rFonts w:ascii="Calibri" w:hAnsi="Calibri" w:cs="Calibri"/>
            <w:shd w:val="clear" w:color="auto" w:fill="FFFFFF"/>
          </w:rPr>
          <w:t>https://doi.org/10.1371/journal.pone.0202620</w:t>
        </w:r>
      </w:hyperlink>
    </w:p>
    <w:p w14:paraId="0692A3CE" w14:textId="133EC09B" w:rsidR="00D9777E" w:rsidRPr="00D9777E" w:rsidRDefault="00D9777E" w:rsidP="00803778">
      <w:pPr>
        <w:jc w:val="both"/>
        <w:rPr>
          <w:rFonts w:ascii="Calibri" w:hAnsi="Calibri" w:cs="Calibri"/>
          <w:color w:val="222222"/>
          <w:shd w:val="clear" w:color="auto" w:fill="FFFFFF"/>
        </w:rPr>
      </w:pPr>
      <w:r w:rsidRPr="00D9777E">
        <w:rPr>
          <w:rFonts w:ascii="Calibri" w:hAnsi="Calibri" w:cs="Calibri"/>
          <w:color w:val="222222"/>
          <w:shd w:val="clear" w:color="auto" w:fill="FFFFFF"/>
        </w:rPr>
        <w:t xml:space="preserve">Peng, K., Shen, Y.P., Ying, Y.Y., et </w:t>
      </w:r>
      <w:proofErr w:type="gramStart"/>
      <w:r w:rsidRPr="00D9777E">
        <w:rPr>
          <w:rFonts w:ascii="Calibri" w:hAnsi="Calibri" w:cs="Calibri"/>
          <w:color w:val="222222"/>
          <w:shd w:val="clear" w:color="auto" w:fill="FFFFFF"/>
        </w:rPr>
        <w:t>al  2021</w:t>
      </w:r>
      <w:proofErr w:type="gramEnd"/>
      <w:r w:rsidRPr="00D9777E">
        <w:rPr>
          <w:rFonts w:ascii="Calibri" w:hAnsi="Calibri" w:cs="Calibri"/>
          <w:color w:val="222222"/>
          <w:shd w:val="clear" w:color="auto" w:fill="FFFFFF"/>
        </w:rPr>
        <w:t>. Perioperative dexmedetomidine and 5-year survival in patients undergoing cardiac surgery.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British journal of anaesthesia</w:t>
      </w:r>
      <w:r w:rsidRPr="00D9777E">
        <w:rPr>
          <w:rFonts w:ascii="Calibri" w:hAnsi="Calibri" w:cs="Calibri"/>
          <w:color w:val="222222"/>
          <w:shd w:val="clear" w:color="auto" w:fill="FFFFFF"/>
        </w:rPr>
        <w:t>,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127</w:t>
      </w:r>
      <w:r w:rsidRPr="00D9777E">
        <w:rPr>
          <w:rFonts w:ascii="Calibri" w:hAnsi="Calibri" w:cs="Calibri"/>
          <w:color w:val="222222"/>
          <w:shd w:val="clear" w:color="auto" w:fill="FFFFFF"/>
        </w:rPr>
        <w:t>(2), pp.215-223.</w:t>
      </w:r>
    </w:p>
    <w:p w14:paraId="02CB6C22" w14:textId="6DA6A98B" w:rsidR="00D9777E" w:rsidRPr="00D9777E" w:rsidRDefault="00D9777E" w:rsidP="00803778">
      <w:pPr>
        <w:jc w:val="both"/>
        <w:rPr>
          <w:rFonts w:ascii="Calibri" w:hAnsi="Calibri" w:cs="Calibri"/>
          <w:color w:val="222222"/>
          <w:shd w:val="clear" w:color="auto" w:fill="FFFFFF"/>
        </w:rPr>
      </w:pP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Likhvantsev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 xml:space="preserve">, V.V.,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Landoni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 xml:space="preserve">, G.,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Grebenchikov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>, O.A., et al, 2021. Perioperative dexmedetomidine supplement decreases delirium incidence after adult cardiac surgery: a randomized, double-blind, controlled study.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 xml:space="preserve">Journal of cardiothoracic and vascular </w:t>
      </w:r>
      <w:proofErr w:type="spellStart"/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anesthesia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>,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35</w:t>
      </w:r>
      <w:r w:rsidRPr="00D9777E">
        <w:rPr>
          <w:rFonts w:ascii="Calibri" w:hAnsi="Calibri" w:cs="Calibri"/>
          <w:color w:val="222222"/>
          <w:shd w:val="clear" w:color="auto" w:fill="FFFFFF"/>
        </w:rPr>
        <w:t>(2), pp.449-457.</w:t>
      </w:r>
    </w:p>
    <w:p w14:paraId="31C67FA7" w14:textId="7EA867D4" w:rsidR="00D9777E" w:rsidRPr="00D9777E" w:rsidRDefault="00D9777E" w:rsidP="00803778">
      <w:pPr>
        <w:jc w:val="both"/>
        <w:rPr>
          <w:rFonts w:ascii="Calibri" w:hAnsi="Calibri" w:cs="Calibri"/>
          <w:color w:val="222222"/>
          <w:shd w:val="clear" w:color="auto" w:fill="FFFFFF"/>
        </w:rPr>
      </w:pPr>
      <w:r w:rsidRPr="00D9777E">
        <w:rPr>
          <w:rFonts w:ascii="Calibri" w:hAnsi="Calibri" w:cs="Calibri"/>
          <w:color w:val="222222"/>
          <w:shd w:val="clear" w:color="auto" w:fill="FFFFFF"/>
        </w:rPr>
        <w:lastRenderedPageBreak/>
        <w:t xml:space="preserve">Peng, </w:t>
      </w:r>
      <w:proofErr w:type="spellStart"/>
      <w:r w:rsidRPr="00D9777E">
        <w:rPr>
          <w:rFonts w:ascii="Calibri" w:hAnsi="Calibri" w:cs="Calibri"/>
          <w:color w:val="222222"/>
          <w:shd w:val="clear" w:color="auto" w:fill="FFFFFF"/>
        </w:rPr>
        <w:t>Ke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>, et al. "Effects of perioperative dexmedetomidine on postoperative mortality and morbidity: a systematic review and meta-analysis."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Clinical Therapeutics</w:t>
      </w:r>
      <w:r w:rsidRPr="00D9777E">
        <w:rPr>
          <w:rFonts w:ascii="Calibri" w:hAnsi="Calibri" w:cs="Calibri"/>
          <w:color w:val="222222"/>
          <w:shd w:val="clear" w:color="auto" w:fill="FFFFFF"/>
        </w:rPr>
        <w:t> 41.1 (2019): 138-154.</w:t>
      </w:r>
    </w:p>
    <w:p w14:paraId="626CC400" w14:textId="21702C04" w:rsidR="00D9777E" w:rsidRPr="00D9777E" w:rsidRDefault="00D9777E" w:rsidP="00803778">
      <w:pPr>
        <w:jc w:val="both"/>
        <w:rPr>
          <w:rFonts w:ascii="Calibri" w:hAnsi="Calibri" w:cs="Calibri"/>
          <w:color w:val="222222"/>
          <w:shd w:val="clear" w:color="auto" w:fill="FFFFFF"/>
        </w:rPr>
      </w:pPr>
      <w:r w:rsidRPr="00D9777E">
        <w:rPr>
          <w:rFonts w:ascii="Calibri" w:hAnsi="Calibri" w:cs="Calibri"/>
          <w:color w:val="222222"/>
          <w:shd w:val="clear" w:color="auto" w:fill="FFFFFF"/>
        </w:rPr>
        <w:t>Shokri, H. and Ali, I., 2020. A randomized control trial comparing prophylactic dexmedetomidine versus clonidine on rates and duration of delirium in older adult patients undergoing coronary artery bypass grafting.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 xml:space="preserve">Journal of clinical </w:t>
      </w:r>
      <w:proofErr w:type="spellStart"/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anesthesia</w:t>
      </w:r>
      <w:proofErr w:type="spellEnd"/>
      <w:r w:rsidRPr="00D9777E">
        <w:rPr>
          <w:rFonts w:ascii="Calibri" w:hAnsi="Calibri" w:cs="Calibri"/>
          <w:color w:val="222222"/>
          <w:shd w:val="clear" w:color="auto" w:fill="FFFFFF"/>
        </w:rPr>
        <w:t>, </w:t>
      </w:r>
      <w:r w:rsidRPr="00D9777E">
        <w:rPr>
          <w:rFonts w:ascii="Calibri" w:hAnsi="Calibri" w:cs="Calibri"/>
          <w:i/>
          <w:iCs/>
          <w:color w:val="222222"/>
          <w:shd w:val="clear" w:color="auto" w:fill="FFFFFF"/>
        </w:rPr>
        <w:t>61</w:t>
      </w:r>
      <w:r w:rsidRPr="00D9777E">
        <w:rPr>
          <w:rFonts w:ascii="Calibri" w:hAnsi="Calibri" w:cs="Calibri"/>
          <w:color w:val="222222"/>
          <w:shd w:val="clear" w:color="auto" w:fill="FFFFFF"/>
        </w:rPr>
        <w:t>, p.109622.</w:t>
      </w:r>
    </w:p>
    <w:p w14:paraId="67556254" w14:textId="77777777" w:rsidR="00D9777E" w:rsidRPr="00D9777E" w:rsidRDefault="00D9777E" w:rsidP="00803778">
      <w:pPr>
        <w:jc w:val="both"/>
        <w:rPr>
          <w:rFonts w:ascii="Calibri" w:hAnsi="Calibri" w:cs="Calibri"/>
          <w:color w:val="222222"/>
          <w:shd w:val="clear" w:color="auto" w:fill="FFFFFF"/>
        </w:rPr>
      </w:pPr>
    </w:p>
    <w:sectPr w:rsidR="00D9777E" w:rsidRPr="00D977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843EA"/>
    <w:multiLevelType w:val="hybridMultilevel"/>
    <w:tmpl w:val="301879C6"/>
    <w:lvl w:ilvl="0" w:tplc="0809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2A3CAF"/>
    <w:multiLevelType w:val="hybridMultilevel"/>
    <w:tmpl w:val="466036BC"/>
    <w:lvl w:ilvl="0" w:tplc="F4DA1B00">
      <w:start w:val="6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A142710"/>
    <w:multiLevelType w:val="hybridMultilevel"/>
    <w:tmpl w:val="2E9C70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D2690A"/>
    <w:multiLevelType w:val="hybridMultilevel"/>
    <w:tmpl w:val="6672BA52"/>
    <w:lvl w:ilvl="0" w:tplc="7C7C2D2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E848E1"/>
    <w:multiLevelType w:val="hybridMultilevel"/>
    <w:tmpl w:val="58424D3E"/>
    <w:lvl w:ilvl="0" w:tplc="953E03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A30210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C7261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44EAC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80228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50A28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50433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2C6BC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D0D4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214762F8"/>
    <w:multiLevelType w:val="hybridMultilevel"/>
    <w:tmpl w:val="C56A2C5E"/>
    <w:lvl w:ilvl="0" w:tplc="4F084D8E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1C1EFA"/>
    <w:multiLevelType w:val="hybridMultilevel"/>
    <w:tmpl w:val="0884120A"/>
    <w:lvl w:ilvl="0" w:tplc="8BDA93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F4481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B2EF7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AA404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ACE6B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6C6CE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1AC6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F4D2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F4C91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2BAE5F63"/>
    <w:multiLevelType w:val="hybridMultilevel"/>
    <w:tmpl w:val="4528777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655FF3"/>
    <w:multiLevelType w:val="hybridMultilevel"/>
    <w:tmpl w:val="86D4E1A0"/>
    <w:lvl w:ilvl="0" w:tplc="79A2DB7A">
      <w:start w:val="1"/>
      <w:numFmt w:val="bullet"/>
      <w:lvlText w:val="•"/>
      <w:lvlJc w:val="left"/>
      <w:pPr>
        <w:ind w:left="180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35E138FF"/>
    <w:multiLevelType w:val="hybridMultilevel"/>
    <w:tmpl w:val="98BCDE2A"/>
    <w:lvl w:ilvl="0" w:tplc="81029496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A45E8F"/>
    <w:multiLevelType w:val="hybridMultilevel"/>
    <w:tmpl w:val="195EAC76"/>
    <w:lvl w:ilvl="0" w:tplc="B1685410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F640A"/>
    <w:multiLevelType w:val="hybridMultilevel"/>
    <w:tmpl w:val="55BA5CC6"/>
    <w:lvl w:ilvl="0" w:tplc="79A2DB7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ED508F"/>
    <w:multiLevelType w:val="hybridMultilevel"/>
    <w:tmpl w:val="89B2E514"/>
    <w:lvl w:ilvl="0" w:tplc="DE20F8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3369110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326A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44A9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83E25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D87E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022C5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9CE3C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78477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4D557E6B"/>
    <w:multiLevelType w:val="hybridMultilevel"/>
    <w:tmpl w:val="637058EA"/>
    <w:lvl w:ilvl="0" w:tplc="79A2DB7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D21BD4"/>
    <w:multiLevelType w:val="hybridMultilevel"/>
    <w:tmpl w:val="7E3E9556"/>
    <w:lvl w:ilvl="0" w:tplc="79A2DB7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79A2DB7A">
      <w:start w:val="1"/>
      <w:numFmt w:val="bullet"/>
      <w:lvlText w:val="•"/>
      <w:lvlJc w:val="left"/>
      <w:pPr>
        <w:ind w:left="1440" w:hanging="360"/>
      </w:pPr>
      <w:rPr>
        <w:rFonts w:ascii="Arial" w:hAnsi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2E0DEC"/>
    <w:multiLevelType w:val="hybridMultilevel"/>
    <w:tmpl w:val="A5869DF8"/>
    <w:lvl w:ilvl="0" w:tplc="A6B021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39E791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A265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9FC4B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EECF7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73660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A622E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6A38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48462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51F31F86"/>
    <w:multiLevelType w:val="hybridMultilevel"/>
    <w:tmpl w:val="2528EBC2"/>
    <w:lvl w:ilvl="0" w:tplc="79A2DB7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79A2DB7A">
      <w:start w:val="1"/>
      <w:numFmt w:val="bullet"/>
      <w:lvlText w:val="•"/>
      <w:lvlJc w:val="left"/>
      <w:pPr>
        <w:ind w:left="1440" w:hanging="360"/>
      </w:pPr>
      <w:rPr>
        <w:rFonts w:ascii="Arial" w:hAnsi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CE789F"/>
    <w:multiLevelType w:val="hybridMultilevel"/>
    <w:tmpl w:val="34BA129C"/>
    <w:lvl w:ilvl="0" w:tplc="20C447BA">
      <w:start w:val="4"/>
      <w:numFmt w:val="bullet"/>
      <w:lvlText w:val=""/>
      <w:lvlJc w:val="left"/>
      <w:pPr>
        <w:ind w:left="180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57134D1B"/>
    <w:multiLevelType w:val="hybridMultilevel"/>
    <w:tmpl w:val="B2DC2B5A"/>
    <w:lvl w:ilvl="0" w:tplc="79A2DB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B269810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59886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43A59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8684E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C360F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27C5C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178CC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AF6E4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57797D79"/>
    <w:multiLevelType w:val="hybridMultilevel"/>
    <w:tmpl w:val="9B688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1E300A"/>
    <w:multiLevelType w:val="hybridMultilevel"/>
    <w:tmpl w:val="197E71F4"/>
    <w:lvl w:ilvl="0" w:tplc="64220618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D4D0F23"/>
    <w:multiLevelType w:val="hybridMultilevel"/>
    <w:tmpl w:val="DAD010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2F39D5"/>
    <w:multiLevelType w:val="hybridMultilevel"/>
    <w:tmpl w:val="DC542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311EA3"/>
    <w:multiLevelType w:val="hybridMultilevel"/>
    <w:tmpl w:val="BC8A8EE4"/>
    <w:lvl w:ilvl="0" w:tplc="7A2675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73B085C"/>
    <w:multiLevelType w:val="hybridMultilevel"/>
    <w:tmpl w:val="A0A6696A"/>
    <w:lvl w:ilvl="0" w:tplc="79A2DB7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9572EE"/>
    <w:multiLevelType w:val="hybridMultilevel"/>
    <w:tmpl w:val="E56C1694"/>
    <w:lvl w:ilvl="0" w:tplc="9FE0F6B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FF563C"/>
    <w:multiLevelType w:val="hybridMultilevel"/>
    <w:tmpl w:val="FA6214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620E55"/>
    <w:multiLevelType w:val="multilevel"/>
    <w:tmpl w:val="1486BB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27D030D"/>
    <w:multiLevelType w:val="hybridMultilevel"/>
    <w:tmpl w:val="76D4037E"/>
    <w:lvl w:ilvl="0" w:tplc="79A2DB7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FE4AB8"/>
    <w:multiLevelType w:val="hybridMultilevel"/>
    <w:tmpl w:val="715C3E40"/>
    <w:lvl w:ilvl="0" w:tplc="79A2DB7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79A2DB7A">
      <w:start w:val="1"/>
      <w:numFmt w:val="bullet"/>
      <w:lvlText w:val="•"/>
      <w:lvlJc w:val="left"/>
      <w:pPr>
        <w:ind w:left="1440" w:hanging="360"/>
      </w:pPr>
      <w:rPr>
        <w:rFonts w:ascii="Arial" w:hAnsi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6502C4"/>
    <w:multiLevelType w:val="hybridMultilevel"/>
    <w:tmpl w:val="7C16E966"/>
    <w:lvl w:ilvl="0" w:tplc="79A2DB7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B02ED6"/>
    <w:multiLevelType w:val="hybridMultilevel"/>
    <w:tmpl w:val="F482CA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051B55"/>
    <w:multiLevelType w:val="hybridMultilevel"/>
    <w:tmpl w:val="678E1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0"/>
  </w:num>
  <w:num w:numId="3">
    <w:abstractNumId w:val="23"/>
  </w:num>
  <w:num w:numId="4">
    <w:abstractNumId w:val="17"/>
  </w:num>
  <w:num w:numId="5">
    <w:abstractNumId w:val="18"/>
  </w:num>
  <w:num w:numId="6">
    <w:abstractNumId w:val="15"/>
  </w:num>
  <w:num w:numId="7">
    <w:abstractNumId w:val="2"/>
  </w:num>
  <w:num w:numId="8">
    <w:abstractNumId w:val="4"/>
  </w:num>
  <w:num w:numId="9">
    <w:abstractNumId w:val="25"/>
  </w:num>
  <w:num w:numId="10">
    <w:abstractNumId w:val="10"/>
  </w:num>
  <w:num w:numId="11">
    <w:abstractNumId w:val="5"/>
  </w:num>
  <w:num w:numId="12">
    <w:abstractNumId w:val="26"/>
  </w:num>
  <w:num w:numId="13">
    <w:abstractNumId w:val="12"/>
  </w:num>
  <w:num w:numId="14">
    <w:abstractNumId w:val="19"/>
  </w:num>
  <w:num w:numId="15">
    <w:abstractNumId w:val="7"/>
  </w:num>
  <w:num w:numId="16">
    <w:abstractNumId w:val="32"/>
  </w:num>
  <w:num w:numId="17">
    <w:abstractNumId w:val="22"/>
  </w:num>
  <w:num w:numId="18">
    <w:abstractNumId w:val="13"/>
  </w:num>
  <w:num w:numId="19">
    <w:abstractNumId w:val="30"/>
  </w:num>
  <w:num w:numId="20">
    <w:abstractNumId w:val="24"/>
  </w:num>
  <w:num w:numId="21">
    <w:abstractNumId w:val="6"/>
  </w:num>
  <w:num w:numId="22">
    <w:abstractNumId w:val="14"/>
  </w:num>
  <w:num w:numId="23">
    <w:abstractNumId w:val="8"/>
  </w:num>
  <w:num w:numId="24">
    <w:abstractNumId w:val="16"/>
  </w:num>
  <w:num w:numId="25">
    <w:abstractNumId w:val="29"/>
  </w:num>
  <w:num w:numId="26">
    <w:abstractNumId w:val="11"/>
  </w:num>
  <w:num w:numId="27">
    <w:abstractNumId w:val="21"/>
  </w:num>
  <w:num w:numId="28">
    <w:abstractNumId w:val="31"/>
  </w:num>
  <w:num w:numId="29">
    <w:abstractNumId w:val="1"/>
  </w:num>
  <w:num w:numId="30">
    <w:abstractNumId w:val="9"/>
  </w:num>
  <w:num w:numId="31">
    <w:abstractNumId w:val="0"/>
  </w:num>
  <w:num w:numId="32">
    <w:abstractNumId w:val="28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BDB"/>
    <w:rsid w:val="000362E2"/>
    <w:rsid w:val="00040736"/>
    <w:rsid w:val="00092846"/>
    <w:rsid w:val="000B56C1"/>
    <w:rsid w:val="000C40B0"/>
    <w:rsid w:val="001027B1"/>
    <w:rsid w:val="00165013"/>
    <w:rsid w:val="001B14B1"/>
    <w:rsid w:val="00245F2C"/>
    <w:rsid w:val="00263BDB"/>
    <w:rsid w:val="00323F49"/>
    <w:rsid w:val="00355F5B"/>
    <w:rsid w:val="003A54BA"/>
    <w:rsid w:val="003D011D"/>
    <w:rsid w:val="004264E9"/>
    <w:rsid w:val="00441499"/>
    <w:rsid w:val="00473DBC"/>
    <w:rsid w:val="004C689E"/>
    <w:rsid w:val="00514460"/>
    <w:rsid w:val="0053474F"/>
    <w:rsid w:val="005466EC"/>
    <w:rsid w:val="005C550A"/>
    <w:rsid w:val="005F4CE2"/>
    <w:rsid w:val="005F5CBA"/>
    <w:rsid w:val="006234A6"/>
    <w:rsid w:val="00627DCA"/>
    <w:rsid w:val="00642C49"/>
    <w:rsid w:val="0064541F"/>
    <w:rsid w:val="00653D64"/>
    <w:rsid w:val="00692B10"/>
    <w:rsid w:val="0070552D"/>
    <w:rsid w:val="0073597A"/>
    <w:rsid w:val="0074333F"/>
    <w:rsid w:val="00803778"/>
    <w:rsid w:val="008304A0"/>
    <w:rsid w:val="008545D9"/>
    <w:rsid w:val="008E3248"/>
    <w:rsid w:val="00934AEB"/>
    <w:rsid w:val="00951856"/>
    <w:rsid w:val="009641CD"/>
    <w:rsid w:val="009F1D4D"/>
    <w:rsid w:val="009F5A4F"/>
    <w:rsid w:val="00A8300A"/>
    <w:rsid w:val="00AB4405"/>
    <w:rsid w:val="00B05B76"/>
    <w:rsid w:val="00B42C6A"/>
    <w:rsid w:val="00B97710"/>
    <w:rsid w:val="00BB2E53"/>
    <w:rsid w:val="00CA31C9"/>
    <w:rsid w:val="00CC7338"/>
    <w:rsid w:val="00CE64BC"/>
    <w:rsid w:val="00D32B8C"/>
    <w:rsid w:val="00D40DD1"/>
    <w:rsid w:val="00D91B82"/>
    <w:rsid w:val="00D9777E"/>
    <w:rsid w:val="00E20934"/>
    <w:rsid w:val="00E214D8"/>
    <w:rsid w:val="00E26D17"/>
    <w:rsid w:val="00E457F2"/>
    <w:rsid w:val="00E807B3"/>
    <w:rsid w:val="00E84EDC"/>
    <w:rsid w:val="00E92472"/>
    <w:rsid w:val="00EB3C24"/>
    <w:rsid w:val="00EB5F3A"/>
    <w:rsid w:val="00EC0AED"/>
    <w:rsid w:val="00EF209E"/>
    <w:rsid w:val="00F35EE7"/>
    <w:rsid w:val="00F82916"/>
    <w:rsid w:val="0217C050"/>
    <w:rsid w:val="0452BC33"/>
    <w:rsid w:val="05458B3F"/>
    <w:rsid w:val="0A8A140F"/>
    <w:rsid w:val="16C8F944"/>
    <w:rsid w:val="1B5A984D"/>
    <w:rsid w:val="1C39817A"/>
    <w:rsid w:val="1D1926FB"/>
    <w:rsid w:val="208B1691"/>
    <w:rsid w:val="24108993"/>
    <w:rsid w:val="26C4A930"/>
    <w:rsid w:val="2EE031EF"/>
    <w:rsid w:val="30C4BA79"/>
    <w:rsid w:val="35F5020E"/>
    <w:rsid w:val="3698AD18"/>
    <w:rsid w:val="3EC4C686"/>
    <w:rsid w:val="407AE4B0"/>
    <w:rsid w:val="42D452F2"/>
    <w:rsid w:val="46544D2F"/>
    <w:rsid w:val="480838F3"/>
    <w:rsid w:val="4F9DEA30"/>
    <w:rsid w:val="53F9109F"/>
    <w:rsid w:val="594562CD"/>
    <w:rsid w:val="5D12DD49"/>
    <w:rsid w:val="633C9120"/>
    <w:rsid w:val="6EA5EAE3"/>
    <w:rsid w:val="75634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DAACB6"/>
  <w15:docId w15:val="{DF8E8732-7530-4AA8-B1F3-AB4ED7AE7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47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3BD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E45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1B14B1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opicparatopictextcub0d">
    <w:name w:val="topicpara_topictext__cub0d"/>
    <w:basedOn w:val="DefaultParagraphFont"/>
    <w:rsid w:val="00E214D8"/>
  </w:style>
  <w:style w:type="character" w:styleId="Hyperlink">
    <w:name w:val="Hyperlink"/>
    <w:basedOn w:val="DefaultParagraphFont"/>
    <w:uiPriority w:val="99"/>
    <w:unhideWhenUsed/>
    <w:rsid w:val="008545D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545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4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4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22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25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29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65374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8758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20038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509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86788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18152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5940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2954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6911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0657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0984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21125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1571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507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22410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0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171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1001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52574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2525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8937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252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9896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67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4741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651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46458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27137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719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5036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66578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109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0773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2365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5217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44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921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8417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21777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29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6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5336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92787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24515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17649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5707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00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10275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23421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078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5278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8502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53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38/s41598-023-30781-y" TargetMode="External"/><Relationship Id="rId3" Type="http://schemas.openxmlformats.org/officeDocument/2006/relationships/styles" Target="styles.xml"/><Relationship Id="rId7" Type="http://schemas.openxmlformats.org/officeDocument/2006/relationships/hyperlink" Target="https://doi.org/10.1186/s13019-021-01496-w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doi.org/10.1371/journal.pone.020262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053/j.jvca.2019.09.02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F64451-A5D2-4D0E-B293-CB895E01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</Pages>
  <Words>1475</Words>
  <Characters>8412</Characters>
  <Application>Microsoft Office Word</Application>
  <DocSecurity>0</DocSecurity>
  <Lines>70</Lines>
  <Paragraphs>19</Paragraphs>
  <ScaleCrop>false</ScaleCrop>
  <Company/>
  <LinksUpToDate>false</LinksUpToDate>
  <CharactersWithSpaces>9868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 Ashraf</dc:creator>
  <cp:keywords/>
  <dc:description/>
  <cp:lastModifiedBy>Sameena Ahmed (Swansea Bay UHB - Anaesthetics)</cp:lastModifiedBy>
  <cp:revision>11</cp:revision>
  <dcterms:created xsi:type="dcterms:W3CDTF">2024-10-28T12:35:00Z</dcterms:created>
  <dcterms:modified xsi:type="dcterms:W3CDTF">2025-07-07T12:04:00Z</dcterms:modified>
</cp:coreProperties>
</file>