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475963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602C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25-F-014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475963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602C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25-F-014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A692E23" w14:textId="3BD0D880" w:rsidR="00D602C0" w:rsidRPr="00D602C0" w:rsidRDefault="00D602C0" w:rsidP="00D602C0">
      <w:pPr>
        <w:rPr>
          <w:rFonts w:ascii="Verdana" w:hAnsi="Verdana"/>
          <w:b/>
          <w:bCs/>
          <w:noProof/>
          <w:sz w:val="22"/>
          <w:szCs w:val="22"/>
          <w:u w:val="single"/>
        </w:rPr>
      </w:pPr>
      <w:r w:rsidRPr="00D602C0">
        <w:rPr>
          <w:rFonts w:ascii="Verdana" w:hAnsi="Verdana"/>
          <w:b/>
          <w:bCs/>
          <w:noProof/>
          <w:sz w:val="22"/>
          <w:szCs w:val="22"/>
          <w:u w:val="single"/>
        </w:rPr>
        <w:t>Screening Protocols and Policies:</w:t>
      </w:r>
    </w:p>
    <w:p w14:paraId="601BF0F2" w14:textId="77777777" w:rsidR="00D602C0" w:rsidRPr="00D602C0" w:rsidRDefault="00D602C0" w:rsidP="00D602C0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D602C0">
        <w:rPr>
          <w:rFonts w:ascii="Verdana" w:hAnsi="Verdana"/>
          <w:b/>
          <w:bCs/>
          <w:noProof/>
          <w:sz w:val="22"/>
          <w:szCs w:val="22"/>
        </w:rPr>
        <w:t>What are the current protocols and guidelines for screening and diagnosing Ehlers-Danlos Syndrome (EDS) and its associated spinal instability?</w:t>
      </w:r>
    </w:p>
    <w:p w14:paraId="2AF753E6" w14:textId="77777777" w:rsidR="00D602C0" w:rsidRPr="00D602C0" w:rsidRDefault="00D602C0" w:rsidP="00D602C0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D602C0">
        <w:rPr>
          <w:rFonts w:ascii="Verdana" w:hAnsi="Verdana"/>
          <w:b/>
          <w:bCs/>
          <w:noProof/>
          <w:sz w:val="22"/>
          <w:szCs w:val="22"/>
        </w:rPr>
        <w:t>Are there specific diagnostic criteria in place for identifying EDS-related spinal instability during routine consultations, imaging, or examinations?</w:t>
      </w:r>
    </w:p>
    <w:p w14:paraId="40F50172" w14:textId="7B22B370" w:rsidR="00D602C0" w:rsidRPr="00D602C0" w:rsidRDefault="00D602C0" w:rsidP="00D602C0">
      <w:pPr>
        <w:rPr>
          <w:rFonts w:ascii="Verdana" w:hAnsi="Verdana"/>
          <w:b/>
          <w:bCs/>
          <w:noProof/>
          <w:sz w:val="22"/>
          <w:szCs w:val="22"/>
          <w:u w:val="single"/>
        </w:rPr>
      </w:pPr>
      <w:r w:rsidRPr="00D602C0">
        <w:rPr>
          <w:rFonts w:ascii="Verdana" w:hAnsi="Verdana"/>
          <w:b/>
          <w:bCs/>
          <w:noProof/>
          <w:sz w:val="22"/>
          <w:szCs w:val="22"/>
          <w:u w:val="single"/>
        </w:rPr>
        <w:t>Referral and Treatment Protocols:</w:t>
      </w:r>
    </w:p>
    <w:p w14:paraId="12453913" w14:textId="77777777" w:rsidR="00D602C0" w:rsidRPr="00D602C0" w:rsidRDefault="00D602C0" w:rsidP="00D602C0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D602C0">
        <w:rPr>
          <w:rFonts w:ascii="Verdana" w:hAnsi="Verdana"/>
          <w:b/>
          <w:bCs/>
          <w:noProof/>
          <w:sz w:val="22"/>
          <w:szCs w:val="22"/>
        </w:rPr>
        <w:t>What are the referral guidelines for patients diagnosed with EDS who present with symptoms of spinal instability or related spinal conditions?</w:t>
      </w:r>
    </w:p>
    <w:p w14:paraId="04AB4C66" w14:textId="77777777" w:rsidR="00D602C0" w:rsidRPr="00D602C0" w:rsidRDefault="00D602C0" w:rsidP="00D602C0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D602C0">
        <w:rPr>
          <w:rFonts w:ascii="Verdana" w:hAnsi="Verdana"/>
          <w:b/>
          <w:bCs/>
          <w:noProof/>
          <w:sz w:val="22"/>
          <w:szCs w:val="22"/>
        </w:rPr>
        <w:t>What is the recommended course of action for patients with EDS who report spinal pain, weakness, or neurological symptoms, specifically those at risk of spinal instability?</w:t>
      </w:r>
    </w:p>
    <w:p w14:paraId="3A9E84E6" w14:textId="77777777" w:rsidR="00D602C0" w:rsidRPr="00D602C0" w:rsidRDefault="00D602C0" w:rsidP="00D602C0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D602C0">
        <w:rPr>
          <w:rFonts w:ascii="Verdana" w:hAnsi="Verdana"/>
          <w:b/>
          <w:bCs/>
          <w:noProof/>
          <w:sz w:val="22"/>
          <w:szCs w:val="22"/>
        </w:rPr>
        <w:t>How are these referrals expedited, particularly when there is a history of trauma or injury?</w:t>
      </w:r>
    </w:p>
    <w:p w14:paraId="0C5E584E" w14:textId="07EEC22F" w:rsidR="00D602C0" w:rsidRPr="00D602C0" w:rsidRDefault="00D602C0" w:rsidP="00D602C0">
      <w:pPr>
        <w:rPr>
          <w:rFonts w:ascii="Verdana" w:hAnsi="Verdana"/>
          <w:b/>
          <w:bCs/>
          <w:noProof/>
          <w:sz w:val="22"/>
          <w:szCs w:val="22"/>
          <w:u w:val="single"/>
        </w:rPr>
      </w:pPr>
      <w:r w:rsidRPr="00D602C0">
        <w:rPr>
          <w:rFonts w:ascii="Verdana" w:hAnsi="Verdana"/>
          <w:b/>
          <w:bCs/>
          <w:noProof/>
          <w:sz w:val="22"/>
          <w:szCs w:val="22"/>
          <w:u w:val="single"/>
        </w:rPr>
        <w:t>Spinal Injury and EDS-Related Vulnerabilities:</w:t>
      </w:r>
    </w:p>
    <w:p w14:paraId="1A6E6136" w14:textId="77777777" w:rsidR="00D602C0" w:rsidRPr="00D602C0" w:rsidRDefault="00D602C0" w:rsidP="00D602C0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D602C0">
        <w:rPr>
          <w:rFonts w:ascii="Verdana" w:hAnsi="Verdana"/>
          <w:b/>
          <w:bCs/>
          <w:noProof/>
          <w:sz w:val="22"/>
          <w:szCs w:val="22"/>
        </w:rPr>
        <w:t>What procedures and policies are in place to assess the vulnerability of patients with EDS to spinal injuries, particularly after spinal surgery, injections, or epidurals?</w:t>
      </w:r>
    </w:p>
    <w:p w14:paraId="179402ED" w14:textId="77777777" w:rsidR="00D602C0" w:rsidRPr="00D602C0" w:rsidRDefault="00D602C0" w:rsidP="00D602C0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D602C0">
        <w:rPr>
          <w:rFonts w:ascii="Verdana" w:hAnsi="Verdana"/>
          <w:b/>
          <w:bCs/>
          <w:noProof/>
          <w:sz w:val="22"/>
          <w:szCs w:val="22"/>
        </w:rPr>
        <w:t>Is there a risk assessment procedure in place specifically for EDS patients undergoing spinal procedures like surgery or injections?</w:t>
      </w:r>
    </w:p>
    <w:p w14:paraId="2440FB51" w14:textId="77777777" w:rsidR="00D602C0" w:rsidRPr="00D602C0" w:rsidRDefault="00D602C0" w:rsidP="00D602C0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D602C0">
        <w:rPr>
          <w:rFonts w:ascii="Verdana" w:hAnsi="Verdana"/>
          <w:b/>
          <w:bCs/>
          <w:noProof/>
          <w:sz w:val="22"/>
          <w:szCs w:val="22"/>
        </w:rPr>
        <w:t>What are the known risks associated with spinal procedures in patients with EDS, and how are these risks communicated to patients?</w:t>
      </w:r>
    </w:p>
    <w:p w14:paraId="5A9A8614" w14:textId="0F3C2DCB" w:rsidR="00D602C0" w:rsidRPr="00D602C0" w:rsidRDefault="00D602C0" w:rsidP="00D602C0">
      <w:pPr>
        <w:rPr>
          <w:rFonts w:ascii="Verdana" w:hAnsi="Verdana"/>
          <w:b/>
          <w:bCs/>
          <w:noProof/>
          <w:sz w:val="22"/>
          <w:szCs w:val="22"/>
          <w:u w:val="single"/>
        </w:rPr>
      </w:pPr>
      <w:r w:rsidRPr="00D602C0">
        <w:rPr>
          <w:rFonts w:ascii="Verdana" w:hAnsi="Verdana"/>
          <w:b/>
          <w:bCs/>
          <w:noProof/>
          <w:sz w:val="22"/>
          <w:szCs w:val="22"/>
          <w:u w:val="single"/>
        </w:rPr>
        <w:t>Consequence of Untreated Spinal Disc Injuries in EDS:</w:t>
      </w:r>
    </w:p>
    <w:p w14:paraId="751685E7" w14:textId="77777777" w:rsidR="00D602C0" w:rsidRPr="00D602C0" w:rsidRDefault="00D602C0" w:rsidP="00D602C0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D602C0">
        <w:rPr>
          <w:rFonts w:ascii="Verdana" w:hAnsi="Verdana"/>
          <w:b/>
          <w:bCs/>
          <w:noProof/>
          <w:sz w:val="22"/>
          <w:szCs w:val="22"/>
        </w:rPr>
        <w:t>What are the clinical guidelines for managing untreated spinal disc injuries in patients with EDS, especially in terms of the risks associated with delayed intervention?</w:t>
      </w:r>
    </w:p>
    <w:p w14:paraId="7C1BEA8C" w14:textId="77777777" w:rsidR="00D602C0" w:rsidRPr="00D602C0" w:rsidRDefault="00D602C0" w:rsidP="00D602C0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D602C0">
        <w:rPr>
          <w:rFonts w:ascii="Verdana" w:hAnsi="Verdana"/>
          <w:b/>
          <w:bCs/>
          <w:noProof/>
          <w:sz w:val="22"/>
          <w:szCs w:val="22"/>
        </w:rPr>
        <w:t>Are there any long-term outcomes documented for EDS patients who have suffered untreated spinal injuries, such as in the cervical or lumbar regions?</w:t>
      </w:r>
    </w:p>
    <w:p w14:paraId="5601F1F9" w14:textId="77777777" w:rsidR="00D602C0" w:rsidRPr="00D602C0" w:rsidRDefault="00D602C0" w:rsidP="00D602C0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D602C0">
        <w:rPr>
          <w:rFonts w:ascii="Verdana" w:hAnsi="Verdana"/>
          <w:b/>
          <w:bCs/>
          <w:noProof/>
          <w:sz w:val="22"/>
          <w:szCs w:val="22"/>
        </w:rPr>
        <w:t>How does the NHS monitor and address the progression of spinal conditions in EDS patients with untreated disc injuries?</w:t>
      </w:r>
    </w:p>
    <w:p w14:paraId="3376B67D" w14:textId="4353D797" w:rsidR="00D602C0" w:rsidRPr="00D602C0" w:rsidRDefault="00D602C0" w:rsidP="00D602C0">
      <w:pPr>
        <w:rPr>
          <w:rFonts w:ascii="Verdana" w:hAnsi="Verdana"/>
          <w:b/>
          <w:bCs/>
          <w:noProof/>
          <w:sz w:val="22"/>
          <w:szCs w:val="22"/>
          <w:u w:val="single"/>
        </w:rPr>
      </w:pPr>
      <w:r w:rsidRPr="00D602C0">
        <w:rPr>
          <w:rFonts w:ascii="Verdana" w:hAnsi="Verdana"/>
          <w:b/>
          <w:bCs/>
          <w:noProof/>
          <w:sz w:val="22"/>
          <w:szCs w:val="22"/>
          <w:u w:val="single"/>
        </w:rPr>
        <w:t>Spinal Injections and EDS-Related Complications:</w:t>
      </w:r>
    </w:p>
    <w:p w14:paraId="6C43B8CB" w14:textId="77777777" w:rsidR="00D602C0" w:rsidRPr="00D602C0" w:rsidRDefault="00D602C0" w:rsidP="00D602C0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D602C0">
        <w:rPr>
          <w:rFonts w:ascii="Verdana" w:hAnsi="Verdana"/>
          <w:b/>
          <w:bCs/>
          <w:noProof/>
          <w:sz w:val="22"/>
          <w:szCs w:val="22"/>
        </w:rPr>
        <w:lastRenderedPageBreak/>
        <w:t>Are spinal injections, particularly corticosteroids and other spinal interventions, contraindicated in EDS patients, and if so, how is this communicated to the medical teams administering these treatments?</w:t>
      </w:r>
    </w:p>
    <w:p w14:paraId="7D152659" w14:textId="77777777" w:rsidR="00D602C0" w:rsidRPr="00D602C0" w:rsidRDefault="00D602C0" w:rsidP="00D602C0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D602C0">
        <w:rPr>
          <w:rFonts w:ascii="Verdana" w:hAnsi="Verdana"/>
          <w:b/>
          <w:bCs/>
          <w:noProof/>
          <w:sz w:val="22"/>
          <w:szCs w:val="22"/>
        </w:rPr>
        <w:t>What are the guidelines for the use of spinal injections in EDS patients who may be at risk of developing complications such as arachnoiditis or spinal cord compression?</w:t>
      </w:r>
    </w:p>
    <w:p w14:paraId="2F6D2609" w14:textId="77777777" w:rsidR="00D602C0" w:rsidRPr="00D602C0" w:rsidRDefault="00D602C0" w:rsidP="00D602C0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D602C0">
        <w:rPr>
          <w:rFonts w:ascii="Verdana" w:hAnsi="Verdana"/>
          <w:b/>
          <w:bCs/>
          <w:noProof/>
          <w:sz w:val="22"/>
          <w:szCs w:val="22"/>
        </w:rPr>
        <w:t>Please provide any known data or case studies on the frequency of complications from spinal injections or surgeries in EDS patients, including complications like arachnoiditis, neurological deterioration, or permanent disability.</w:t>
      </w:r>
    </w:p>
    <w:p w14:paraId="33398720" w14:textId="28E39973" w:rsidR="00D602C0" w:rsidRPr="00D602C0" w:rsidRDefault="00D602C0" w:rsidP="00D602C0">
      <w:pPr>
        <w:rPr>
          <w:rFonts w:ascii="Verdana" w:hAnsi="Verdana"/>
          <w:b/>
          <w:bCs/>
          <w:noProof/>
          <w:sz w:val="22"/>
          <w:szCs w:val="22"/>
          <w:u w:val="single"/>
        </w:rPr>
      </w:pPr>
      <w:r w:rsidRPr="00D602C0">
        <w:rPr>
          <w:rFonts w:ascii="Verdana" w:hAnsi="Verdana"/>
          <w:b/>
          <w:bCs/>
          <w:noProof/>
          <w:sz w:val="22"/>
          <w:szCs w:val="22"/>
          <w:u w:val="single"/>
        </w:rPr>
        <w:t>Training and Awareness:</w:t>
      </w:r>
    </w:p>
    <w:p w14:paraId="4101A839" w14:textId="77777777" w:rsidR="00D602C0" w:rsidRPr="00D602C0" w:rsidRDefault="00D602C0" w:rsidP="00D602C0">
      <w:pPr>
        <w:pStyle w:val="ListParagraph"/>
        <w:numPr>
          <w:ilvl w:val="0"/>
          <w:numId w:val="24"/>
        </w:numPr>
        <w:rPr>
          <w:rFonts w:ascii="Verdana" w:hAnsi="Verdana"/>
          <w:b/>
          <w:bCs/>
          <w:noProof/>
          <w:sz w:val="22"/>
          <w:szCs w:val="22"/>
        </w:rPr>
      </w:pPr>
      <w:r w:rsidRPr="00D602C0">
        <w:rPr>
          <w:rFonts w:ascii="Verdana" w:hAnsi="Verdana"/>
          <w:b/>
          <w:bCs/>
          <w:noProof/>
          <w:sz w:val="22"/>
          <w:szCs w:val="22"/>
        </w:rPr>
        <w:t>What training is provided to healthcare professionals in identifying and managing patients with EDS, particularly in the context of spinal instability, spinal injuries, and related complications?</w:t>
      </w:r>
    </w:p>
    <w:p w14:paraId="779F6520" w14:textId="77777777" w:rsidR="00D602C0" w:rsidRPr="00D602C0" w:rsidRDefault="00D602C0" w:rsidP="00D602C0">
      <w:pPr>
        <w:pStyle w:val="ListParagraph"/>
        <w:numPr>
          <w:ilvl w:val="0"/>
          <w:numId w:val="24"/>
        </w:numPr>
        <w:rPr>
          <w:rFonts w:ascii="Verdana" w:hAnsi="Verdana"/>
          <w:b/>
          <w:bCs/>
          <w:noProof/>
          <w:sz w:val="22"/>
          <w:szCs w:val="22"/>
        </w:rPr>
      </w:pPr>
      <w:r w:rsidRPr="00D602C0">
        <w:rPr>
          <w:rFonts w:ascii="Verdana" w:hAnsi="Verdana"/>
          <w:b/>
          <w:bCs/>
          <w:noProof/>
          <w:sz w:val="22"/>
          <w:szCs w:val="22"/>
        </w:rPr>
        <w:t>Are there specific training or awareness programs for those who perform spinal procedures or manage EDS patients in a clinical setting?</w:t>
      </w:r>
    </w:p>
    <w:p w14:paraId="085D2FB3" w14:textId="0F89DEDB" w:rsidR="00D602C0" w:rsidRPr="00D602C0" w:rsidRDefault="00D602C0" w:rsidP="00D602C0">
      <w:pPr>
        <w:rPr>
          <w:rFonts w:ascii="Verdana" w:hAnsi="Verdana"/>
          <w:b/>
          <w:bCs/>
          <w:noProof/>
          <w:sz w:val="22"/>
          <w:szCs w:val="22"/>
          <w:u w:val="single"/>
        </w:rPr>
      </w:pPr>
      <w:r w:rsidRPr="00D602C0">
        <w:rPr>
          <w:rFonts w:ascii="Verdana" w:hAnsi="Verdana"/>
          <w:b/>
          <w:bCs/>
          <w:noProof/>
          <w:sz w:val="22"/>
          <w:szCs w:val="22"/>
          <w:u w:val="single"/>
        </w:rPr>
        <w:t>Policy and Protocol Updates:</w:t>
      </w:r>
    </w:p>
    <w:p w14:paraId="79FB9621" w14:textId="77777777" w:rsidR="00D602C0" w:rsidRPr="00D602C0" w:rsidRDefault="00D602C0" w:rsidP="00D602C0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noProof/>
          <w:sz w:val="22"/>
          <w:szCs w:val="22"/>
        </w:rPr>
      </w:pPr>
      <w:r w:rsidRPr="00D602C0">
        <w:rPr>
          <w:rFonts w:ascii="Verdana" w:hAnsi="Verdana"/>
          <w:b/>
          <w:bCs/>
          <w:noProof/>
          <w:sz w:val="22"/>
          <w:szCs w:val="22"/>
        </w:rPr>
        <w:t>Are there any planned or recent updates to policies regarding EDS patients and spinal care, particularly in light of emerging research on EDS-related complications?</w:t>
      </w:r>
    </w:p>
    <w:p w14:paraId="0692B328" w14:textId="564BB3BE" w:rsidR="00D602C0" w:rsidRPr="00D602C0" w:rsidRDefault="00D602C0" w:rsidP="00D602C0">
      <w:pPr>
        <w:rPr>
          <w:rFonts w:ascii="Verdana" w:hAnsi="Verdana"/>
          <w:b/>
          <w:bCs/>
          <w:noProof/>
          <w:sz w:val="22"/>
          <w:szCs w:val="22"/>
          <w:u w:val="single"/>
        </w:rPr>
      </w:pPr>
      <w:r w:rsidRPr="00D602C0">
        <w:rPr>
          <w:rFonts w:ascii="Verdana" w:hAnsi="Verdana"/>
          <w:b/>
          <w:bCs/>
          <w:noProof/>
          <w:sz w:val="22"/>
          <w:szCs w:val="22"/>
          <w:u w:val="single"/>
        </w:rPr>
        <w:t>Data on EDS and Spinal Instability Cases:</w:t>
      </w:r>
    </w:p>
    <w:p w14:paraId="44EFC9DE" w14:textId="4EB3B0C8" w:rsidR="00D602C0" w:rsidRPr="00D602C0" w:rsidRDefault="00D602C0" w:rsidP="00D602C0">
      <w:pPr>
        <w:pStyle w:val="ListParagraph"/>
        <w:numPr>
          <w:ilvl w:val="0"/>
          <w:numId w:val="26"/>
        </w:numPr>
        <w:rPr>
          <w:rFonts w:ascii="Verdana" w:hAnsi="Verdana"/>
          <w:b/>
          <w:bCs/>
          <w:noProof/>
          <w:sz w:val="22"/>
          <w:szCs w:val="22"/>
        </w:rPr>
      </w:pPr>
      <w:r w:rsidRPr="00D602C0">
        <w:rPr>
          <w:rFonts w:ascii="Verdana" w:hAnsi="Verdana"/>
          <w:b/>
          <w:bCs/>
          <w:noProof/>
          <w:sz w:val="22"/>
          <w:szCs w:val="22"/>
        </w:rPr>
        <w:t xml:space="preserve">Please provide the number of cases involving spinal instability in patients diagnosed with EDS treated by your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D602C0">
        <w:rPr>
          <w:rFonts w:ascii="Verdana" w:hAnsi="Verdana"/>
          <w:b/>
          <w:bCs/>
          <w:noProof/>
          <w:sz w:val="22"/>
          <w:szCs w:val="22"/>
        </w:rPr>
        <w:t xml:space="preserve"> in the past five years.</w:t>
      </w:r>
    </w:p>
    <w:p w14:paraId="3E20164D" w14:textId="77777777" w:rsidR="00D602C0" w:rsidRPr="00D602C0" w:rsidRDefault="00D602C0" w:rsidP="00D602C0">
      <w:pPr>
        <w:pStyle w:val="ListParagraph"/>
        <w:numPr>
          <w:ilvl w:val="0"/>
          <w:numId w:val="26"/>
        </w:numPr>
        <w:rPr>
          <w:rFonts w:ascii="Verdana" w:hAnsi="Verdana"/>
          <w:b/>
          <w:bCs/>
          <w:noProof/>
          <w:sz w:val="22"/>
          <w:szCs w:val="22"/>
        </w:rPr>
      </w:pPr>
      <w:r w:rsidRPr="00D602C0">
        <w:rPr>
          <w:rFonts w:ascii="Verdana" w:hAnsi="Verdana"/>
          <w:b/>
          <w:bCs/>
          <w:noProof/>
          <w:sz w:val="22"/>
          <w:szCs w:val="22"/>
        </w:rPr>
        <w:t>How many of these cases required surgical intervention, spinal injections, or epidural treatments, and what was the outcome?</w:t>
      </w:r>
    </w:p>
    <w:p w14:paraId="23DF621B" w14:textId="70045AD7" w:rsidR="00873328" w:rsidRPr="00D602C0" w:rsidRDefault="00D602C0" w:rsidP="00D602C0">
      <w:pPr>
        <w:pStyle w:val="ListParagraph"/>
        <w:numPr>
          <w:ilvl w:val="0"/>
          <w:numId w:val="26"/>
        </w:numPr>
        <w:rPr>
          <w:rFonts w:ascii="Verdana" w:hAnsi="Verdana"/>
          <w:b/>
          <w:bCs/>
          <w:noProof/>
          <w:sz w:val="22"/>
          <w:szCs w:val="22"/>
        </w:rPr>
      </w:pPr>
      <w:r w:rsidRPr="00D602C0">
        <w:rPr>
          <w:rFonts w:ascii="Verdana" w:hAnsi="Verdana"/>
          <w:b/>
          <w:bCs/>
          <w:noProof/>
          <w:sz w:val="22"/>
          <w:szCs w:val="22"/>
        </w:rPr>
        <w:t>I request that you provide this information in the form of official documents, policies, procedures, statistics, and any relevant research or case studies.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569EC8EC" w14:textId="55CF1083" w:rsidR="00D602C0" w:rsidRDefault="00D602C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We have </w:t>
      </w:r>
      <w:r>
        <w:rPr>
          <w:rFonts w:ascii="Verdana" w:hAnsi="Verdana"/>
          <w:sz w:val="22"/>
          <w:szCs w:val="22"/>
        </w:rPr>
        <w:t>previousl</w:t>
      </w:r>
      <w:r w:rsidRPr="00FC3B42">
        <w:rPr>
          <w:rFonts w:ascii="Verdana" w:hAnsi="Verdana"/>
          <w:sz w:val="22"/>
          <w:szCs w:val="22"/>
        </w:rPr>
        <w:t xml:space="preserve">y responded to an FOIA request regarding this subject. Therefore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>May I therefore recommend that you look at this link to our website:</w:t>
      </w:r>
      <w:r>
        <w:rPr>
          <w:rFonts w:ascii="Verdana" w:hAnsi="Verdana"/>
          <w:sz w:val="22"/>
          <w:szCs w:val="22"/>
        </w:rPr>
        <w:t xml:space="preserve"> </w:t>
      </w:r>
      <w:hyperlink r:id="rId8" w:history="1">
        <w:r w:rsidRPr="00EC08D1">
          <w:rPr>
            <w:rStyle w:val="Hyperlink"/>
            <w:rFonts w:ascii="Verdana" w:hAnsi="Verdana" w:cs="Arial"/>
            <w:sz w:val="22"/>
            <w:szCs w:val="22"/>
          </w:rPr>
          <w:t>https://sbuhb.nhs.wales/files/freedom-of-information-disclosure-log-2025/april/25-d-010-ehlers-danlos-syndrome-docx/</w:t>
        </w:r>
      </w:hyperlink>
      <w:r>
        <w:rPr>
          <w:rFonts w:ascii="Verdana" w:hAnsi="Verdana"/>
          <w:sz w:val="22"/>
          <w:szCs w:val="22"/>
        </w:rPr>
        <w:t xml:space="preserve"> 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0D1753F"/>
    <w:multiLevelType w:val="hybridMultilevel"/>
    <w:tmpl w:val="97460206"/>
    <w:lvl w:ilvl="0" w:tplc="0809000F">
      <w:start w:val="1"/>
      <w:numFmt w:val="decimal"/>
      <w:lvlText w:val="%1."/>
      <w:lvlJc w:val="left"/>
      <w:pPr>
        <w:ind w:left="865" w:hanging="360"/>
      </w:p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09104C52"/>
    <w:multiLevelType w:val="hybridMultilevel"/>
    <w:tmpl w:val="3BAA577C"/>
    <w:lvl w:ilvl="0" w:tplc="0809000F">
      <w:start w:val="1"/>
      <w:numFmt w:val="decimal"/>
      <w:lvlText w:val="%1."/>
      <w:lvlJc w:val="left"/>
      <w:pPr>
        <w:ind w:left="865" w:hanging="360"/>
      </w:p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0C2B10C7"/>
    <w:multiLevelType w:val="hybridMultilevel"/>
    <w:tmpl w:val="A1EC7BB6"/>
    <w:lvl w:ilvl="0" w:tplc="0809000F">
      <w:start w:val="1"/>
      <w:numFmt w:val="decimal"/>
      <w:lvlText w:val="%1."/>
      <w:lvlJc w:val="left"/>
      <w:pPr>
        <w:ind w:left="865" w:hanging="360"/>
      </w:p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113C6839"/>
    <w:multiLevelType w:val="hybridMultilevel"/>
    <w:tmpl w:val="211811EE"/>
    <w:lvl w:ilvl="0" w:tplc="0809000F">
      <w:start w:val="1"/>
      <w:numFmt w:val="decimal"/>
      <w:lvlText w:val="%1."/>
      <w:lvlJc w:val="left"/>
      <w:pPr>
        <w:ind w:left="865" w:hanging="360"/>
      </w:p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803677A"/>
    <w:multiLevelType w:val="hybridMultilevel"/>
    <w:tmpl w:val="417CADC0"/>
    <w:lvl w:ilvl="0" w:tplc="0809000F">
      <w:start w:val="1"/>
      <w:numFmt w:val="decimal"/>
      <w:lvlText w:val="%1."/>
      <w:lvlJc w:val="left"/>
      <w:pPr>
        <w:ind w:left="865" w:hanging="360"/>
      </w:p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2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8D22AA7"/>
    <w:multiLevelType w:val="hybridMultilevel"/>
    <w:tmpl w:val="1EA4D204"/>
    <w:lvl w:ilvl="0" w:tplc="0809000F">
      <w:start w:val="1"/>
      <w:numFmt w:val="decimal"/>
      <w:lvlText w:val="%1."/>
      <w:lvlJc w:val="left"/>
      <w:pPr>
        <w:ind w:left="865" w:hanging="360"/>
      </w:p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5C9F1581"/>
    <w:multiLevelType w:val="hybridMultilevel"/>
    <w:tmpl w:val="97460206"/>
    <w:lvl w:ilvl="0" w:tplc="FFFFFFFF">
      <w:start w:val="1"/>
      <w:numFmt w:val="decimal"/>
      <w:lvlText w:val="%1."/>
      <w:lvlJc w:val="left"/>
      <w:pPr>
        <w:ind w:left="865" w:hanging="360"/>
      </w:pPr>
    </w:lvl>
    <w:lvl w:ilvl="1" w:tplc="FFFFFFFF" w:tentative="1">
      <w:start w:val="1"/>
      <w:numFmt w:val="lowerLetter"/>
      <w:lvlText w:val="%2."/>
      <w:lvlJc w:val="left"/>
      <w:pPr>
        <w:ind w:left="1585" w:hanging="360"/>
      </w:pPr>
    </w:lvl>
    <w:lvl w:ilvl="2" w:tplc="FFFFFFFF" w:tentative="1">
      <w:start w:val="1"/>
      <w:numFmt w:val="lowerRoman"/>
      <w:lvlText w:val="%3."/>
      <w:lvlJc w:val="right"/>
      <w:pPr>
        <w:ind w:left="2305" w:hanging="180"/>
      </w:pPr>
    </w:lvl>
    <w:lvl w:ilvl="3" w:tplc="FFFFFFFF" w:tentative="1">
      <w:start w:val="1"/>
      <w:numFmt w:val="decimal"/>
      <w:lvlText w:val="%4."/>
      <w:lvlJc w:val="left"/>
      <w:pPr>
        <w:ind w:left="3025" w:hanging="360"/>
      </w:pPr>
    </w:lvl>
    <w:lvl w:ilvl="4" w:tplc="FFFFFFFF" w:tentative="1">
      <w:start w:val="1"/>
      <w:numFmt w:val="lowerLetter"/>
      <w:lvlText w:val="%5."/>
      <w:lvlJc w:val="left"/>
      <w:pPr>
        <w:ind w:left="3745" w:hanging="360"/>
      </w:pPr>
    </w:lvl>
    <w:lvl w:ilvl="5" w:tplc="FFFFFFFF" w:tentative="1">
      <w:start w:val="1"/>
      <w:numFmt w:val="lowerRoman"/>
      <w:lvlText w:val="%6."/>
      <w:lvlJc w:val="right"/>
      <w:pPr>
        <w:ind w:left="4465" w:hanging="180"/>
      </w:pPr>
    </w:lvl>
    <w:lvl w:ilvl="6" w:tplc="FFFFFFFF" w:tentative="1">
      <w:start w:val="1"/>
      <w:numFmt w:val="decimal"/>
      <w:lvlText w:val="%7."/>
      <w:lvlJc w:val="left"/>
      <w:pPr>
        <w:ind w:left="5185" w:hanging="360"/>
      </w:pPr>
    </w:lvl>
    <w:lvl w:ilvl="7" w:tplc="FFFFFFFF" w:tentative="1">
      <w:start w:val="1"/>
      <w:numFmt w:val="lowerLetter"/>
      <w:lvlText w:val="%8."/>
      <w:lvlJc w:val="left"/>
      <w:pPr>
        <w:ind w:left="5905" w:hanging="360"/>
      </w:pPr>
    </w:lvl>
    <w:lvl w:ilvl="8" w:tplc="FFFFFFFF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77775D1E"/>
    <w:multiLevelType w:val="hybridMultilevel"/>
    <w:tmpl w:val="422290F0"/>
    <w:lvl w:ilvl="0" w:tplc="0809000F">
      <w:start w:val="1"/>
      <w:numFmt w:val="decimal"/>
      <w:lvlText w:val="%1."/>
      <w:lvlJc w:val="left"/>
      <w:pPr>
        <w:ind w:left="865" w:hanging="360"/>
      </w:p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5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8"/>
  </w:num>
  <w:num w:numId="2" w16cid:durableId="828599020">
    <w:abstractNumId w:val="1"/>
  </w:num>
  <w:num w:numId="3" w16cid:durableId="1966037800">
    <w:abstractNumId w:val="13"/>
  </w:num>
  <w:num w:numId="4" w16cid:durableId="1125923312">
    <w:abstractNumId w:val="22"/>
  </w:num>
  <w:num w:numId="5" w16cid:durableId="1143425367">
    <w:abstractNumId w:val="9"/>
  </w:num>
  <w:num w:numId="6" w16cid:durableId="1293360629">
    <w:abstractNumId w:val="7"/>
  </w:num>
  <w:num w:numId="7" w16cid:durableId="479228409">
    <w:abstractNumId w:val="15"/>
  </w:num>
  <w:num w:numId="8" w16cid:durableId="1553300907">
    <w:abstractNumId w:val="21"/>
  </w:num>
  <w:num w:numId="9" w16cid:durableId="687946864">
    <w:abstractNumId w:val="25"/>
  </w:num>
  <w:num w:numId="10" w16cid:durableId="993416643">
    <w:abstractNumId w:val="2"/>
  </w:num>
  <w:num w:numId="11" w16cid:durableId="1541481371">
    <w:abstractNumId w:val="14"/>
  </w:num>
  <w:num w:numId="12" w16cid:durableId="1525171868">
    <w:abstractNumId w:val="17"/>
  </w:num>
  <w:num w:numId="13" w16cid:durableId="200629463">
    <w:abstractNumId w:val="23"/>
  </w:num>
  <w:num w:numId="14" w16cid:durableId="54383208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6"/>
  </w:num>
  <w:num w:numId="17" w16cid:durableId="1764229674">
    <w:abstractNumId w:val="10"/>
  </w:num>
  <w:num w:numId="18" w16cid:durableId="949163570">
    <w:abstractNumId w:val="3"/>
  </w:num>
  <w:num w:numId="19" w16cid:durableId="644118052">
    <w:abstractNumId w:val="5"/>
  </w:num>
  <w:num w:numId="20" w16cid:durableId="1978757431">
    <w:abstractNumId w:val="8"/>
  </w:num>
  <w:num w:numId="21" w16cid:durableId="1859932294">
    <w:abstractNumId w:val="24"/>
  </w:num>
  <w:num w:numId="22" w16cid:durableId="939794684">
    <w:abstractNumId w:val="4"/>
  </w:num>
  <w:num w:numId="23" w16cid:durableId="101194859">
    <w:abstractNumId w:val="19"/>
  </w:num>
  <w:num w:numId="24" w16cid:durableId="996567480">
    <w:abstractNumId w:val="6"/>
  </w:num>
  <w:num w:numId="25" w16cid:durableId="1194078500">
    <w:abstractNumId w:val="0"/>
  </w:num>
  <w:num w:numId="26" w16cid:durableId="89982686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03F05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02C0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lucyanderson">
    <w:name w:val="EmailStyle32"/>
    <w:aliases w:val="EmailStyle32"/>
    <w:semiHidden/>
    <w:personal/>
    <w:rsid w:val="00D602C0"/>
    <w:rPr>
      <w:rFonts w:ascii="Arial" w:hAnsi="Arial" w:cs="Arial"/>
      <w:color w:val="000080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D602C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files/freedom-of-information-disclosure-log-2025/april/25-d-010-ehlers-danlos-syndrome-docx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72</TotalTime>
  <Pages>3</Pages>
  <Words>635</Words>
  <Characters>3620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2025-10-14T05:36:00Z</dcterms:modified>
</cp:coreProperties>
</file>