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0B481B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5948F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25-F-021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0B481B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5948F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25-F-021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7E10B0B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601A4524" w14:textId="7FF6D49C" w:rsidR="005948FC" w:rsidRPr="005948FC" w:rsidRDefault="005948FC" w:rsidP="005948FC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5948FC">
        <w:rPr>
          <w:rFonts w:ascii="Verdana" w:hAnsi="Verdana"/>
          <w:b/>
          <w:bCs/>
          <w:sz w:val="22"/>
          <w:szCs w:val="22"/>
          <w:lang w:val="en-US"/>
        </w:rPr>
        <w:t>Q1. How many Non-small cell lung cancer (NSCLC) patients were treated in the past 3 months</w:t>
      </w:r>
      <w:r>
        <w:rPr>
          <w:rFonts w:ascii="Verdana" w:hAnsi="Verdana"/>
          <w:b/>
          <w:bCs/>
          <w:sz w:val="22"/>
          <w:szCs w:val="22"/>
          <w:lang w:val="en-US"/>
        </w:rPr>
        <w:t xml:space="preserve">, March to May 2025, </w:t>
      </w:r>
      <w:r w:rsidRPr="005948FC">
        <w:rPr>
          <w:rFonts w:ascii="Verdana" w:hAnsi="Verdana"/>
          <w:b/>
          <w:bCs/>
          <w:sz w:val="22"/>
          <w:szCs w:val="22"/>
          <w:lang w:val="en-US"/>
        </w:rPr>
        <w:t xml:space="preserve"> with: </w:t>
      </w:r>
    </w:p>
    <w:p w14:paraId="53044D41" w14:textId="77777777" w:rsidR="005948FC" w:rsidRPr="005948FC" w:rsidRDefault="005948FC" w:rsidP="005948FC">
      <w:pPr>
        <w:spacing w:after="0"/>
        <w:rPr>
          <w:rFonts w:ascii="Verdana" w:hAnsi="Verdana"/>
          <w:sz w:val="22"/>
          <w:szCs w:val="22"/>
          <w:lang w:val="en-IN"/>
        </w:rPr>
      </w:pPr>
    </w:p>
    <w:tbl>
      <w:tblPr>
        <w:tblW w:w="9529" w:type="dxa"/>
        <w:tblInd w:w="558" w:type="dxa"/>
        <w:tblLook w:val="04A0" w:firstRow="1" w:lastRow="0" w:firstColumn="1" w:lastColumn="0" w:noHBand="0" w:noVBand="1"/>
      </w:tblPr>
      <w:tblGrid>
        <w:gridCol w:w="5420"/>
        <w:gridCol w:w="841"/>
        <w:gridCol w:w="2427"/>
        <w:gridCol w:w="841"/>
      </w:tblGrid>
      <w:tr w:rsidR="005948FC" w:rsidRPr="005948FC" w14:paraId="4CFFE51E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7CD78A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ALK Inhibitors (Alectinib, Brigatinib, Ceritinib, Crizotinib, Lorlatinib)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5D34C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808B7" w14:textId="3C4B5B0B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322EE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6F2D16C6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26A68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100595E1" w14:textId="237BD18A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Amivantamab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39462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03D8E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65523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537E5AA0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CE6CC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2FCF9BE6" w14:textId="2358F85E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Atezolizumab monotherapy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C84AC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A8436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F01A1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121FFDA8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403FD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31677D80" w14:textId="06CB8B19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Atezolizumab + Bevacizumab + Carboplatin + Paclitaxel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65504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8592A" w14:textId="656AD3EB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16A83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2B0D2490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E8A41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7052D63E" w14:textId="3439ECCF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Atezolizumab subcutaneous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1FBEA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A0F5B" w14:textId="283B3965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0BFD9D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3A4171B7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4C0237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32406874" w14:textId="534ABD46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Dabrafenib with Trametinib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3F032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A800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3C8F6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5B51281C" w14:textId="77777777" w:rsidTr="005948FC">
        <w:trPr>
          <w:trHeight w:val="289"/>
        </w:trPr>
        <w:tc>
          <w:tcPr>
            <w:tcW w:w="6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57535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03B7F335" w14:textId="4781F2E2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Docetaxel monotherapy or in combination with </w:t>
            </w:r>
          </w:p>
          <w:p w14:paraId="7BB445FB" w14:textId="417A1658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Carboplatin/Cisplatin</w:t>
            </w: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D997B" w14:textId="597657F9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5E1B8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55AD72DA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E3C179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537C92F6" w14:textId="42F9E570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Durvalumab 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1ECA92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E2FC2" w14:textId="143376EB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B14E5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7844F3A3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F5460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</w:p>
          <w:p w14:paraId="7A1BF0FB" w14:textId="5F4F9D38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sz w:val="22"/>
                <w:szCs w:val="22"/>
              </w:rPr>
              <w:t>Gemcitabine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F8BA95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AA11A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3140C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1525286F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1AF088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0843A7E8" w14:textId="5A6490FC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Nintedanib</w:t>
            </w:r>
            <w:proofErr w:type="spellEnd"/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with Docetaxel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D3424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62026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C07D3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69C39187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56604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4D8CEAB0" w14:textId="278A7B35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Nivolumab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3CE7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3106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729B7C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4DD4BB8B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64705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0EB2CBB3" w14:textId="12475F0E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Osimertinib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D5BD4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8D0FF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69F93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3D28FB13" w14:textId="77777777" w:rsidTr="005948FC">
        <w:trPr>
          <w:trHeight w:val="289"/>
        </w:trPr>
        <w:tc>
          <w:tcPr>
            <w:tcW w:w="6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B2D67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752BA7F9" w14:textId="0CAF67BB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Other EGFR Inhibitors (Afatinib, Erlotinib, Gefitinib, Dacomitinib, Mobocertinib)</w:t>
            </w: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7EB8D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44FDF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0BA6BECE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E4B31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6834D24E" w14:textId="5379924C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Paclitaxel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4E256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BDB94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38A8A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71688BC0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83BB4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16F2A341" w14:textId="45C791FC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 monotherapy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DB3DA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9997BA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E72D7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036F903F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5F909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52C64972" w14:textId="4C5722FC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Pembrolizumab + Paclitaxel + Platinum (Carboplatin/Cisplatin)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C8EA1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885C3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306A6C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533BB223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FD80A6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lastRenderedPageBreak/>
              <w:t>Pembrolizumab + Pemetrexed + Platinum (Carboplatin/Cisplatin)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3D5040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3C68F6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38AAB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5F855C20" w14:textId="77777777" w:rsidTr="005948FC">
        <w:trPr>
          <w:trHeight w:val="27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1FA32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342DD7C2" w14:textId="228F9FCB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Pemetrexed + Platinum (Carboplatin/Cisplatin)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B0EA8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E336C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7A1C2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24F5F176" w14:textId="77777777" w:rsidTr="005948FC">
        <w:trPr>
          <w:trHeight w:val="27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E9DCB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1A2C30DD" w14:textId="30184CFF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RET Inhibitors (Pralsetinib, Selpercatinib)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5B3DB7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B6E7F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ACFE3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291E2EFB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CF818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0A3D05FA" w14:textId="76082F56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Sotorasib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AED95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95BF3" w14:textId="1751318A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9458D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12AF8197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22FDA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05FD174C" w14:textId="13968252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Tepotinib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73765B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90604B" w14:textId="10E2DCF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&lt;5*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AF1EA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181DB3B3" w14:textId="77777777" w:rsidTr="005948FC">
        <w:trPr>
          <w:trHeight w:val="289"/>
        </w:trPr>
        <w:tc>
          <w:tcPr>
            <w:tcW w:w="62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03217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720B40B0" w14:textId="24C26A2E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Vinorelbine monotherapy or in combination with Carboplatin/Cisplatin</w:t>
            </w: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BDA10A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7D545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07BA4798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C7FAE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4683A8A1" w14:textId="583E6BDA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Other active systemic anti-cancer therapy (SACT)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E8F0B8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67A094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883085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5B7928C3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FB28B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  <w:p w14:paraId="10594D91" w14:textId="3232361A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161C2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01E27" w14:textId="737B2F38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18D5F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4663EA82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DA3F8" w14:textId="5D2151F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Amivantamab with carboplatin and pemetrexed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846D8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2BFEE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A0A24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  <w:tr w:rsidR="005948FC" w:rsidRPr="005948FC" w14:paraId="224DAEE3" w14:textId="77777777" w:rsidTr="005948FC">
        <w:trPr>
          <w:trHeight w:val="289"/>
        </w:trPr>
        <w:tc>
          <w:tcPr>
            <w:tcW w:w="5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A7B41" w14:textId="77777777" w:rsid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  <w:p w14:paraId="0228587E" w14:textId="6899ADB9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proofErr w:type="spellStart"/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Cemiplimab</w:t>
            </w:r>
            <w:proofErr w:type="spellEnd"/>
            <w:r w:rsidRPr="005948FC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 xml:space="preserve"> with platinum-based chemotherapy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79664" w14:textId="77777777" w:rsidR="005948FC" w:rsidRPr="005948FC" w:rsidRDefault="005948FC" w:rsidP="005948FC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  <w:tc>
          <w:tcPr>
            <w:tcW w:w="24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15225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5948FC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Nil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941CA" w14:textId="77777777" w:rsidR="005948FC" w:rsidRPr="005948FC" w:rsidRDefault="005948FC" w:rsidP="005948F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</w:p>
        </w:tc>
      </w:tr>
    </w:tbl>
    <w:p w14:paraId="3E4B89E8" w14:textId="04463759" w:rsidR="00286642" w:rsidRDefault="005948FC" w:rsidP="005948FC">
      <w:pPr>
        <w:spacing w:before="280"/>
        <w:ind w:firstLine="215"/>
        <w:rPr>
          <w:rFonts w:ascii="Verdana" w:eastAsia="Times New Roman" w:hAnsi="Verdana" w:cs="Calibri"/>
          <w:color w:val="000000"/>
          <w:sz w:val="22"/>
          <w:szCs w:val="22"/>
        </w:rPr>
      </w:pPr>
      <w:r w:rsidRPr="005948FC"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>Palliative care only</w:t>
      </w:r>
      <w:r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ab/>
      </w:r>
      <w:r>
        <w:rPr>
          <w:rFonts w:ascii="Verdana" w:eastAsia="Times New Roman" w:hAnsi="Verdana" w:cs="Calibri"/>
          <w:b/>
          <w:bCs/>
          <w:color w:val="000000"/>
          <w:sz w:val="22"/>
          <w:szCs w:val="22"/>
        </w:rPr>
        <w:tab/>
      </w:r>
      <w:r w:rsidRPr="005948FC">
        <w:rPr>
          <w:rFonts w:ascii="Verdana" w:eastAsia="Times New Roman" w:hAnsi="Verdana" w:cs="Calibri"/>
          <w:color w:val="000000"/>
          <w:sz w:val="22"/>
          <w:szCs w:val="22"/>
        </w:rPr>
        <w:t>**</w:t>
      </w:r>
    </w:p>
    <w:p w14:paraId="30622919" w14:textId="77777777" w:rsidR="007F062A" w:rsidRDefault="007F062A" w:rsidP="007F062A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</w:p>
    <w:p w14:paraId="6558082A" w14:textId="40CF7DC5" w:rsidR="007F062A" w:rsidRDefault="007F062A" w:rsidP="007F062A">
      <w:pPr>
        <w:spacing w:after="0"/>
        <w:rPr>
          <w:rFonts w:ascii="Verdana" w:hAnsi="Verdana"/>
          <w:b/>
          <w:bCs/>
          <w:sz w:val="22"/>
          <w:szCs w:val="22"/>
          <w:lang w:val="en-US"/>
        </w:rPr>
      </w:pPr>
      <w:r w:rsidRPr="007F062A">
        <w:rPr>
          <w:rFonts w:ascii="Verdana" w:hAnsi="Verdana"/>
          <w:b/>
          <w:bCs/>
          <w:sz w:val="22"/>
          <w:szCs w:val="22"/>
          <w:lang w:val="en-US"/>
        </w:rPr>
        <w:t>Q2. Does your trust participate in any Clinical trials for Non-Small Cell Lung Cancer? If so, please provide the name of each trial, and the number of patients taking part.</w:t>
      </w:r>
    </w:p>
    <w:p w14:paraId="48A63A5D" w14:textId="077F4E96" w:rsidR="007F062A" w:rsidRPr="005948FC" w:rsidRDefault="007F062A" w:rsidP="007F062A">
      <w:pPr>
        <w:rPr>
          <w:rFonts w:ascii="Verdana" w:hAnsi="Verdana"/>
          <w:b/>
          <w:sz w:val="22"/>
          <w:szCs w:val="22"/>
        </w:rPr>
      </w:pPr>
      <w:r w:rsidRPr="007F062A">
        <w:rPr>
          <w:rFonts w:ascii="Verdana" w:hAnsi="Verdana"/>
          <w:sz w:val="22"/>
          <w:szCs w:val="22"/>
          <w:lang w:val="en-US"/>
        </w:rPr>
        <w:t xml:space="preserve">Swansea Bay University Health Board </w:t>
      </w:r>
      <w:r w:rsidRPr="007F062A">
        <w:rPr>
          <w:rFonts w:ascii="Verdana" w:hAnsi="Verdana"/>
          <w:sz w:val="22"/>
          <w:szCs w:val="22"/>
        </w:rPr>
        <w:t xml:space="preserve">are not currently </w:t>
      </w:r>
      <w:r w:rsidRPr="007F062A">
        <w:rPr>
          <w:rFonts w:ascii="Verdana" w:hAnsi="Verdana"/>
          <w:sz w:val="22"/>
          <w:szCs w:val="22"/>
          <w:lang w:val="en-US"/>
        </w:rPr>
        <w:t>participating in any Clinical trials for Non-Small Cell Lung Cancer</w:t>
      </w:r>
      <w:r>
        <w:rPr>
          <w:rFonts w:ascii="Verdana" w:hAnsi="Verdana"/>
          <w:sz w:val="22"/>
          <w:szCs w:val="22"/>
          <w:lang w:val="en-US"/>
        </w:rPr>
        <w:t>.</w:t>
      </w:r>
    </w:p>
    <w:p w14:paraId="23DF621B" w14:textId="347FFF6B" w:rsidR="00873328" w:rsidRDefault="005948FC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</w:t>
      </w:r>
      <w:r w:rsidRPr="005948FC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</w:p>
    <w:p w14:paraId="75970B72" w14:textId="6C224E2D" w:rsidR="00A10460" w:rsidRDefault="005948FC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>**</w:t>
      </w:r>
      <w:r w:rsidRPr="005948FC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lastRenderedPageBreak/>
        <w:t xml:space="preserve">provides that we are not obliged to spend in excess of 18 hours in any sixty day period locating, retrieving and identifying information in order to deal with a request for information and therefore we are withholding this information at this time.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CBC8F4" w14:textId="77777777" w:rsidR="00C1006B" w:rsidRDefault="00C100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bookmarkStart w:id="0" w:name="_Hlk201064240"/>
    <w:bookmarkStart w:id="1" w:name="_Hlk201064241"/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  <w:bookmarkEnd w:id="0"/>
    <w:bookmarkEnd w:id="1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6256C4" w14:textId="77777777" w:rsidR="00C1006B" w:rsidRDefault="00C1006B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FDF413" w14:textId="77777777" w:rsidR="00C1006B" w:rsidRDefault="00C1006B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80D5E68">
          <wp:simplePos x="0" y="0"/>
          <wp:positionH relativeFrom="column">
            <wp:posOffset>-57150</wp:posOffset>
          </wp:positionH>
          <wp:positionV relativeFrom="paragraph">
            <wp:posOffset>-301625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844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845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846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847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948F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50A65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062A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006B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0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221</TotalTime>
  <Pages>3</Pages>
  <Words>424</Words>
  <Characters>2487</Characters>
  <Application>Microsoft Office Word</Application>
  <DocSecurity>0</DocSecurity>
  <Lines>85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2025-06-26T13:59:00Z</dcterms:modified>
</cp:coreProperties>
</file>