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3CD1B4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735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3CD1B4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B735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F88B09E" w14:textId="13387244" w:rsidR="002B735A" w:rsidRPr="00AF7E87" w:rsidRDefault="002B735A" w:rsidP="00AF7E87">
      <w:pPr>
        <w:pStyle w:val="ListParagraph"/>
        <w:numPr>
          <w:ilvl w:val="0"/>
          <w:numId w:val="22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How many patients have been treated with the following drugs in the past 4 months:</w:t>
      </w:r>
    </w:p>
    <w:p w14:paraId="29EC7D3C" w14:textId="77777777" w:rsidR="002B735A" w:rsidRPr="002B735A" w:rsidRDefault="002B735A" w:rsidP="00AF7E87">
      <w:pPr>
        <w:shd w:val="clear" w:color="auto" w:fill="FFFFFF"/>
        <w:spacing w:before="0" w:after="0" w:line="240" w:lineRule="auto"/>
        <w:ind w:left="36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color w:val="000000"/>
          <w:sz w:val="22"/>
          <w:szCs w:val="22"/>
        </w:rPr>
        <w:t> </w:t>
      </w:r>
    </w:p>
    <w:p w14:paraId="708D267C" w14:textId="77777777" w:rsidR="002B735A" w:rsidRPr="002B735A" w:rsidRDefault="002B735A" w:rsidP="00AF7E87">
      <w:pPr>
        <w:numPr>
          <w:ilvl w:val="0"/>
          <w:numId w:val="19"/>
        </w:numPr>
        <w:shd w:val="clear" w:color="auto" w:fill="FFFFFF"/>
        <w:tabs>
          <w:tab w:val="clear" w:pos="720"/>
          <w:tab w:val="num" w:pos="1080"/>
        </w:tabs>
        <w:spacing w:before="0" w:after="0" w:line="240" w:lineRule="auto"/>
        <w:ind w:left="108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Atogepant (Aquipta)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– any disease - 0</w:t>
      </w:r>
    </w:p>
    <w:p w14:paraId="720A4C05" w14:textId="77777777" w:rsidR="002B735A" w:rsidRPr="002B735A" w:rsidRDefault="002B735A" w:rsidP="00AF7E87">
      <w:pPr>
        <w:numPr>
          <w:ilvl w:val="0"/>
          <w:numId w:val="19"/>
        </w:numPr>
        <w:shd w:val="clear" w:color="auto" w:fill="FFFFFF"/>
        <w:tabs>
          <w:tab w:val="clear" w:pos="720"/>
          <w:tab w:val="num" w:pos="1080"/>
        </w:tabs>
        <w:spacing w:before="0" w:after="0" w:line="240" w:lineRule="auto"/>
        <w:ind w:left="108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Erenumab (Aimovig)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- any disease - 88</w:t>
      </w:r>
    </w:p>
    <w:p w14:paraId="10134817" w14:textId="6721AC37" w:rsidR="002B735A" w:rsidRPr="002B735A" w:rsidRDefault="002B735A" w:rsidP="00AF7E87">
      <w:pPr>
        <w:numPr>
          <w:ilvl w:val="0"/>
          <w:numId w:val="19"/>
        </w:numPr>
        <w:shd w:val="clear" w:color="auto" w:fill="FFFFFF"/>
        <w:tabs>
          <w:tab w:val="clear" w:pos="720"/>
          <w:tab w:val="num" w:pos="1080"/>
        </w:tabs>
        <w:spacing w:before="0" w:after="0" w:line="240" w:lineRule="auto"/>
        <w:ind w:left="108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Eptinezumab (Vyepti)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– any disease </w:t>
      </w:r>
      <w:r>
        <w:rPr>
          <w:rFonts w:ascii="Verdana" w:eastAsia="Times New Roman" w:hAnsi="Verdana" w:cs="Calibri"/>
          <w:color w:val="000000"/>
          <w:sz w:val="22"/>
          <w:szCs w:val="22"/>
        </w:rPr>
        <w:t>–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 w:cs="Calibri"/>
          <w:color w:val="000000"/>
          <w:sz w:val="22"/>
          <w:szCs w:val="22"/>
        </w:rPr>
        <w:t>not prescribed by health board</w:t>
      </w:r>
    </w:p>
    <w:p w14:paraId="4EC15FF7" w14:textId="77777777" w:rsidR="002B735A" w:rsidRPr="002B735A" w:rsidRDefault="002B735A" w:rsidP="00AF7E87">
      <w:pPr>
        <w:numPr>
          <w:ilvl w:val="0"/>
          <w:numId w:val="19"/>
        </w:numPr>
        <w:shd w:val="clear" w:color="auto" w:fill="FFFFFF"/>
        <w:tabs>
          <w:tab w:val="clear" w:pos="720"/>
          <w:tab w:val="num" w:pos="1080"/>
        </w:tabs>
        <w:spacing w:before="0" w:after="0" w:line="240" w:lineRule="auto"/>
        <w:ind w:left="108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Fremanezumab (Ajovy)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- any disease - 118</w:t>
      </w:r>
    </w:p>
    <w:p w14:paraId="6B8B56C0" w14:textId="22B82F89" w:rsidR="002B735A" w:rsidRPr="002B735A" w:rsidRDefault="002B735A" w:rsidP="00AF7E87">
      <w:pPr>
        <w:numPr>
          <w:ilvl w:val="0"/>
          <w:numId w:val="19"/>
        </w:numPr>
        <w:shd w:val="clear" w:color="auto" w:fill="FFFFFF"/>
        <w:tabs>
          <w:tab w:val="clear" w:pos="720"/>
          <w:tab w:val="num" w:pos="1080"/>
        </w:tabs>
        <w:spacing w:before="0" w:after="0" w:line="240" w:lineRule="auto"/>
        <w:ind w:left="108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Galcanezumab (Emgality)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- any disease - </w:t>
      </w:r>
      <w:r>
        <w:rPr>
          <w:rFonts w:ascii="Verdana" w:eastAsia="Times New Roman" w:hAnsi="Verdana" w:cs="Calibri"/>
          <w:color w:val="000000"/>
          <w:sz w:val="22"/>
          <w:szCs w:val="22"/>
        </w:rPr>
        <w:t>&lt;5*</w:t>
      </w:r>
    </w:p>
    <w:p w14:paraId="5B8C03A7" w14:textId="77777777" w:rsidR="002B735A" w:rsidRPr="002B735A" w:rsidRDefault="002B735A" w:rsidP="00AF7E87">
      <w:pPr>
        <w:numPr>
          <w:ilvl w:val="0"/>
          <w:numId w:val="19"/>
        </w:numPr>
        <w:shd w:val="clear" w:color="auto" w:fill="FFFFFF"/>
        <w:tabs>
          <w:tab w:val="clear" w:pos="720"/>
          <w:tab w:val="num" w:pos="1080"/>
        </w:tabs>
        <w:spacing w:before="0" w:after="0" w:line="240" w:lineRule="auto"/>
        <w:ind w:left="108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Rimegepant (Vydura)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– any disease - 0</w:t>
      </w:r>
    </w:p>
    <w:p w14:paraId="2574F9E8" w14:textId="407D61C6" w:rsidR="002B735A" w:rsidRPr="002B735A" w:rsidRDefault="002B735A" w:rsidP="00AF7E87">
      <w:pPr>
        <w:numPr>
          <w:ilvl w:val="0"/>
          <w:numId w:val="19"/>
        </w:numPr>
        <w:shd w:val="clear" w:color="auto" w:fill="FFFFFF"/>
        <w:tabs>
          <w:tab w:val="clear" w:pos="720"/>
          <w:tab w:val="num" w:pos="1080"/>
        </w:tabs>
        <w:spacing w:before="0" w:after="0" w:line="240" w:lineRule="auto"/>
        <w:ind w:left="108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Botulinum Toxin (i.e., Botox, Dysport, Xeomin)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- migraine ONLY - 389</w:t>
      </w:r>
    </w:p>
    <w:p w14:paraId="13A403C3" w14:textId="77777777" w:rsidR="002B735A" w:rsidRPr="002B735A" w:rsidRDefault="002B735A" w:rsidP="002B735A">
      <w:pPr>
        <w:spacing w:before="0" w:after="0" w:line="240" w:lineRule="auto"/>
        <w:ind w:left="0" w:right="0"/>
        <w:rPr>
          <w:rFonts w:ascii="Verdana" w:eastAsia="Times New Roman" w:hAnsi="Verdana" w:cs="Calibri"/>
          <w:color w:val="000000"/>
          <w:sz w:val="22"/>
          <w:szCs w:val="22"/>
        </w:rPr>
      </w:pPr>
    </w:p>
    <w:p w14:paraId="16311873" w14:textId="77777777" w:rsidR="002B735A" w:rsidRPr="002B735A" w:rsidRDefault="002B735A" w:rsidP="002B735A">
      <w:pPr>
        <w:spacing w:before="0" w:after="0" w:line="240" w:lineRule="auto"/>
        <w:ind w:left="0" w:right="0"/>
        <w:rPr>
          <w:rFonts w:ascii="Verdana" w:eastAsia="Times New Roman" w:hAnsi="Verdana" w:cs="Calibri"/>
          <w:color w:val="000000"/>
          <w:sz w:val="22"/>
          <w:szCs w:val="22"/>
        </w:rPr>
      </w:pPr>
    </w:p>
    <w:p w14:paraId="7483A7A0" w14:textId="6FC79C05" w:rsidR="002B735A" w:rsidRPr="00AF7E87" w:rsidRDefault="002B735A" w:rsidP="00AF7E87">
      <w:pPr>
        <w:pStyle w:val="ListParagraph"/>
        <w:numPr>
          <w:ilvl w:val="0"/>
          <w:numId w:val="22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How many patients have you treated in the last 4 months for chronic migraine (15+ headache days per month) and episodic migraine (4-15 headache days per month) with the following drugs: </w:t>
      </w:r>
    </w:p>
    <w:p w14:paraId="79C299A3" w14:textId="77777777" w:rsidR="002B735A" w:rsidRPr="002B735A" w:rsidRDefault="002B735A" w:rsidP="002B735A">
      <w:pPr>
        <w:shd w:val="clear" w:color="auto" w:fill="FFFFFF"/>
        <w:spacing w:before="0" w:after="0" w:line="240" w:lineRule="auto"/>
        <w:ind w:left="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color w:val="000000"/>
          <w:sz w:val="22"/>
          <w:szCs w:val="22"/>
        </w:rPr>
        <w:t> </w:t>
      </w:r>
    </w:p>
    <w:tbl>
      <w:tblPr>
        <w:tblW w:w="7667" w:type="dxa"/>
        <w:tblInd w:w="985" w:type="dxa"/>
        <w:shd w:val="clear" w:color="auto" w:fill="FFFFFF"/>
        <w:tblLook w:val="04A0" w:firstRow="1" w:lastRow="0" w:firstColumn="1" w:lastColumn="0" w:noHBand="0" w:noVBand="1"/>
      </w:tblPr>
      <w:tblGrid>
        <w:gridCol w:w="2814"/>
        <w:gridCol w:w="2302"/>
        <w:gridCol w:w="2551"/>
      </w:tblGrid>
      <w:tr w:rsidR="002B735A" w:rsidRPr="002B735A" w14:paraId="74D190F4" w14:textId="77777777" w:rsidTr="002B735A">
        <w:trPr>
          <w:trHeight w:val="1253"/>
        </w:trPr>
        <w:tc>
          <w:tcPr>
            <w:tcW w:w="2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98CED70" w14:textId="77777777" w:rsidR="002B735A" w:rsidRPr="002B735A" w:rsidRDefault="002B735A" w:rsidP="002B735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Drugs</w:t>
            </w:r>
          </w:p>
        </w:tc>
        <w:tc>
          <w:tcPr>
            <w:tcW w:w="23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E7DB8D4" w14:textId="77777777" w:rsidR="002B735A" w:rsidRPr="002B735A" w:rsidRDefault="002B735A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Chronic Migraine (15+ headache days per month)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828805E" w14:textId="77777777" w:rsidR="002B735A" w:rsidRPr="002B735A" w:rsidRDefault="002B735A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Episodic Migraine (4-15 headache days per month)</w:t>
            </w:r>
          </w:p>
        </w:tc>
      </w:tr>
      <w:tr w:rsidR="00AF7E87" w:rsidRPr="002B735A" w14:paraId="3A7E8564" w14:textId="77777777" w:rsidTr="00AF7E87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6B2D5AE" w14:textId="77777777" w:rsidR="00AF7E87" w:rsidRPr="002B735A" w:rsidRDefault="00AF7E87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Atogepant</w:t>
            </w:r>
          </w:p>
        </w:tc>
        <w:tc>
          <w:tcPr>
            <w:tcW w:w="48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278AC81" w14:textId="6AB1CF85" w:rsidR="00AF7E87" w:rsidRPr="002B735A" w:rsidRDefault="00AF7E87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**</w:t>
            </w:r>
          </w:p>
        </w:tc>
      </w:tr>
      <w:tr w:rsidR="002B735A" w:rsidRPr="002B735A" w14:paraId="040921E5" w14:textId="77777777" w:rsidTr="00AF7E87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2D00D78" w14:textId="77777777" w:rsidR="002B735A" w:rsidRPr="002B735A" w:rsidRDefault="002B735A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Erenumab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2A17AA7" w14:textId="2E9A87B5" w:rsidR="002B735A" w:rsidRPr="002B735A" w:rsidRDefault="002B735A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 new / 78 repeat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7EB2C24" w14:textId="057D5D6A" w:rsidR="002B735A" w:rsidRPr="002B735A" w:rsidRDefault="00AF7E87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used for episodic migraine</w:t>
            </w:r>
          </w:p>
        </w:tc>
      </w:tr>
      <w:tr w:rsidR="00AF7E87" w:rsidRPr="002B735A" w14:paraId="579BD841" w14:textId="77777777" w:rsidTr="00AF7E87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D66063C" w14:textId="77777777" w:rsidR="00AF7E87" w:rsidRPr="002B735A" w:rsidRDefault="00AF7E87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Eptinezumab</w:t>
            </w:r>
          </w:p>
        </w:tc>
        <w:tc>
          <w:tcPr>
            <w:tcW w:w="48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683568A" w14:textId="488D1EF5" w:rsidR="00AF7E87" w:rsidRPr="002B735A" w:rsidRDefault="00AF7E87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Medication not offered by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the health board</w:t>
            </w:r>
          </w:p>
        </w:tc>
      </w:tr>
      <w:tr w:rsidR="002B735A" w:rsidRPr="002B735A" w14:paraId="38156405" w14:textId="77777777" w:rsidTr="00AF7E87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0C41394" w14:textId="77777777" w:rsidR="002B735A" w:rsidRPr="002B735A" w:rsidRDefault="002B735A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Fremanezumab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D2FBFB3" w14:textId="7954F77A" w:rsidR="002B735A" w:rsidRPr="002B735A" w:rsidRDefault="002B735A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 new / 97 repeat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3BDA12F0" w14:textId="02FA82D5" w:rsidR="002B735A" w:rsidRPr="002B735A" w:rsidRDefault="00AF7E87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used for episodic migraine</w:t>
            </w:r>
          </w:p>
        </w:tc>
      </w:tr>
      <w:tr w:rsidR="002B735A" w:rsidRPr="002B735A" w14:paraId="292864B2" w14:textId="77777777" w:rsidTr="00AF7E87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27AADDB3" w14:textId="77777777" w:rsidR="002B735A" w:rsidRPr="002B735A" w:rsidRDefault="002B735A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Galcanezumab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6107D33F" w14:textId="74397344" w:rsidR="002B735A" w:rsidRPr="002B735A" w:rsidRDefault="002B735A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0 new / </w:t>
            </w: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  <w:r w:rsidRPr="002B735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repeat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4401313" w14:textId="7556443B" w:rsidR="002B735A" w:rsidRPr="002B735A" w:rsidRDefault="00AF7E87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used for episodic migraine</w:t>
            </w:r>
          </w:p>
        </w:tc>
      </w:tr>
      <w:tr w:rsidR="00AF7E87" w:rsidRPr="002B735A" w14:paraId="2241A391" w14:textId="77777777" w:rsidTr="00AF7E87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0DABBB43" w14:textId="77777777" w:rsidR="00AF7E87" w:rsidRPr="002B735A" w:rsidRDefault="00AF7E87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Rimegepant</w:t>
            </w:r>
          </w:p>
        </w:tc>
        <w:tc>
          <w:tcPr>
            <w:tcW w:w="48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5CA0DCC0" w14:textId="59C435E0" w:rsidR="00AF7E87" w:rsidRPr="002B735A" w:rsidRDefault="00AF7E87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**</w:t>
            </w:r>
          </w:p>
        </w:tc>
      </w:tr>
      <w:tr w:rsidR="002B735A" w:rsidRPr="002B735A" w14:paraId="266E3C0E" w14:textId="77777777" w:rsidTr="00AF7E87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4B2CC825" w14:textId="77777777" w:rsidR="002B735A" w:rsidRPr="002B735A" w:rsidRDefault="002B735A" w:rsidP="002B735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Botulinum Toxin 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1006FE73" w14:textId="4BA70386" w:rsidR="002B735A" w:rsidRPr="002B735A" w:rsidRDefault="002B735A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2B735A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 new / 373 repeat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vAlign w:val="center"/>
            <w:hideMark/>
          </w:tcPr>
          <w:p w14:paraId="775C2E6E" w14:textId="613EFD6D" w:rsidR="002B735A" w:rsidRPr="002B735A" w:rsidRDefault="00AF7E87" w:rsidP="00AF7E8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Not used for episodic migraine</w:t>
            </w:r>
          </w:p>
        </w:tc>
      </w:tr>
    </w:tbl>
    <w:p w14:paraId="6E02B5EE" w14:textId="77777777" w:rsidR="002B735A" w:rsidRPr="002B735A" w:rsidRDefault="002B735A" w:rsidP="002B735A">
      <w:pPr>
        <w:shd w:val="clear" w:color="auto" w:fill="FFFFFF"/>
        <w:spacing w:before="0" w:after="0" w:line="240" w:lineRule="auto"/>
        <w:ind w:left="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color w:val="000000"/>
          <w:sz w:val="22"/>
          <w:szCs w:val="22"/>
        </w:rPr>
        <w:t> </w:t>
      </w:r>
    </w:p>
    <w:p w14:paraId="1FC2CB3A" w14:textId="179B3B1C" w:rsidR="002B735A" w:rsidRPr="00017753" w:rsidRDefault="002B735A" w:rsidP="00017753">
      <w:pPr>
        <w:pStyle w:val="ListParagraph"/>
        <w:numPr>
          <w:ilvl w:val="0"/>
          <w:numId w:val="22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How many patients have you treated in the last 4 months for acute migraine with:</w:t>
      </w:r>
    </w:p>
    <w:p w14:paraId="0EFB45B7" w14:textId="77777777" w:rsidR="002B735A" w:rsidRPr="002B735A" w:rsidRDefault="002B735A" w:rsidP="002B735A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Rimegepant (Vydura)</w:t>
      </w:r>
      <w:r w:rsidRPr="002B735A">
        <w:rPr>
          <w:rFonts w:ascii="Verdana" w:eastAsia="Times New Roman" w:hAnsi="Verdana" w:cs="Calibri"/>
          <w:color w:val="000000"/>
          <w:sz w:val="22"/>
          <w:szCs w:val="22"/>
        </w:rPr>
        <w:t xml:space="preserve"> - 0</w:t>
      </w:r>
    </w:p>
    <w:p w14:paraId="58AE488F" w14:textId="77777777" w:rsidR="002B735A" w:rsidRPr="002B735A" w:rsidRDefault="002B735A" w:rsidP="002B735A">
      <w:pPr>
        <w:shd w:val="clear" w:color="auto" w:fill="FFFFFF"/>
        <w:spacing w:before="0" w:after="0" w:line="240" w:lineRule="auto"/>
        <w:ind w:left="0" w:right="0"/>
        <w:rPr>
          <w:rFonts w:ascii="Verdana" w:eastAsia="Times New Roman" w:hAnsi="Verdana" w:cs="Calibri"/>
          <w:color w:val="000000"/>
          <w:sz w:val="22"/>
          <w:szCs w:val="22"/>
        </w:rPr>
      </w:pPr>
      <w:r w:rsidRPr="002B735A">
        <w:rPr>
          <w:rFonts w:ascii="Verdana" w:eastAsia="Times New Roman" w:hAnsi="Verdana" w:cs="Calibri"/>
          <w:color w:val="000000"/>
          <w:sz w:val="22"/>
          <w:szCs w:val="22"/>
        </w:rPr>
        <w:t> </w:t>
      </w:r>
    </w:p>
    <w:p w14:paraId="0EF1859A" w14:textId="5334E162" w:rsidR="002B735A" w:rsidRPr="00AF7E87" w:rsidRDefault="002B735A" w:rsidP="00AF7E87">
      <w:pPr>
        <w:pStyle w:val="ListParagraph"/>
        <w:numPr>
          <w:ilvl w:val="0"/>
          <w:numId w:val="22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Does the </w:t>
      </w:r>
      <w:r w:rsid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Health Board</w:t>
      </w:r>
      <w:r w:rsidRP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 actively initiate a treatment pause (usually at 12 months) of anti-CGRP (calcitonin gene-related peptide inhibitors) migraine </w:t>
      </w:r>
      <w:r w:rsidRPr="00AF7E87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lastRenderedPageBreak/>
        <w:t>treatment with the aim to re-start treatment if the patient continues to fit the criteria?</w:t>
      </w:r>
    </w:p>
    <w:p w14:paraId="31226FF0" w14:textId="27698EC1" w:rsidR="002B735A" w:rsidRDefault="002B735A" w:rsidP="00AF7E87">
      <w:pPr>
        <w:pBdr>
          <w:bottom w:val="single" w:sz="12" w:space="1" w:color="auto"/>
        </w:pBdr>
        <w:shd w:val="clear" w:color="auto" w:fill="FFFFFF"/>
        <w:spacing w:before="0" w:after="0" w:line="240" w:lineRule="auto"/>
        <w:ind w:right="0" w:firstLine="360"/>
        <w:rPr>
          <w:rFonts w:ascii="Verdana" w:eastAsia="Times New Roman" w:hAnsi="Verdana" w:cs="Calibri"/>
          <w:color w:val="000000"/>
          <w:sz w:val="22"/>
          <w:szCs w:val="22"/>
        </w:rPr>
      </w:pPr>
      <w:r>
        <w:rPr>
          <w:rFonts w:ascii="Verdana" w:eastAsia="Times New Roman" w:hAnsi="Verdana" w:cs="Calibri"/>
          <w:color w:val="000000"/>
          <w:sz w:val="22"/>
          <w:szCs w:val="22"/>
        </w:rPr>
        <w:t>No</w:t>
      </w:r>
    </w:p>
    <w:p w14:paraId="0A6BBE33" w14:textId="77777777" w:rsidR="00AF7E87" w:rsidRDefault="00AF7E87" w:rsidP="00AF7E87">
      <w:pPr>
        <w:pBdr>
          <w:bottom w:val="single" w:sz="12" w:space="1" w:color="auto"/>
        </w:pBdr>
        <w:shd w:val="clear" w:color="auto" w:fill="FFFFFF"/>
        <w:spacing w:before="0" w:after="0" w:line="240" w:lineRule="auto"/>
        <w:ind w:right="0" w:firstLine="360"/>
        <w:rPr>
          <w:rFonts w:ascii="Verdana" w:eastAsia="Times New Roman" w:hAnsi="Verdana" w:cs="Calibri"/>
          <w:color w:val="000000"/>
          <w:sz w:val="22"/>
          <w:szCs w:val="22"/>
        </w:rPr>
      </w:pPr>
    </w:p>
    <w:p w14:paraId="52AF43B9" w14:textId="77777777" w:rsidR="00AF7E87" w:rsidRDefault="00AF7E87" w:rsidP="00AF7E87">
      <w:pPr>
        <w:pBdr>
          <w:bottom w:val="single" w:sz="12" w:space="1" w:color="auto"/>
        </w:pBd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</w:p>
    <w:p w14:paraId="5EEE56AF" w14:textId="4F82E4BE" w:rsidR="00AF7E87" w:rsidRPr="00FC3B42" w:rsidRDefault="00AF7E87" w:rsidP="00017753">
      <w:pPr>
        <w:pBdr>
          <w:bottom w:val="single" w:sz="12" w:space="1" w:color="auto"/>
        </w:pBdr>
        <w:shd w:val="clear" w:color="auto" w:fill="FFFFFF"/>
        <w:spacing w:before="0" w:after="0" w:line="240" w:lineRule="auto"/>
        <w:ind w:right="0"/>
        <w:rPr>
          <w:rFonts w:ascii="Verdana" w:hAnsi="Verdana" w:cs="Times New Roman"/>
          <w:sz w:val="22"/>
          <w:szCs w:val="22"/>
        </w:rPr>
      </w:pPr>
      <w:r>
        <w:rPr>
          <w:rFonts w:ascii="Verdana" w:eastAsia="Times New Roman" w:hAnsi="Verdana" w:cs="Calibri"/>
          <w:color w:val="000000"/>
          <w:sz w:val="22"/>
          <w:szCs w:val="22"/>
        </w:rPr>
        <w:t>*</w:t>
      </w:r>
      <w:r w:rsidR="00017753">
        <w:rPr>
          <w:rFonts w:ascii="Verdana" w:eastAsia="Times New Roman" w:hAnsi="Verdana" w:cs="Calibri"/>
          <w:color w:val="000000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017753">
        <w:rPr>
          <w:rFonts w:ascii="Verdana" w:eastAsia="Times New Roman" w:hAnsi="Verdana" w:cs="Calibri"/>
          <w:color w:val="000000"/>
          <w:sz w:val="22"/>
          <w:szCs w:val="22"/>
        </w:rPr>
        <w:br/>
      </w:r>
      <w:r w:rsidR="00017753">
        <w:rPr>
          <w:rFonts w:ascii="Verdana" w:eastAsia="Times New Roman" w:hAnsi="Verdana" w:cs="Calibri"/>
          <w:color w:val="000000"/>
          <w:sz w:val="22"/>
          <w:szCs w:val="22"/>
        </w:rPr>
        <w:br/>
      </w:r>
      <w:r>
        <w:rPr>
          <w:rFonts w:ascii="Verdana" w:eastAsia="Times New Roman" w:hAnsi="Verdana" w:cs="Calibri"/>
          <w:color w:val="000000"/>
          <w:sz w:val="22"/>
          <w:szCs w:val="22"/>
        </w:rPr>
        <w:t xml:space="preserve">**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>
        <w:rPr>
          <w:rFonts w:ascii="Verdana" w:hAnsi="Verdana"/>
          <w:sz w:val="22"/>
          <w:szCs w:val="22"/>
        </w:rPr>
        <w:t xml:space="preserve">patient </w:t>
      </w:r>
      <w:r w:rsidRPr="00FC3B42">
        <w:rPr>
          <w:rFonts w:ascii="Verdana" w:hAnsi="Verdana"/>
          <w:sz w:val="22"/>
          <w:szCs w:val="22"/>
        </w:rPr>
        <w:t xml:space="preserve">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0A4481D9" w14:textId="78805BAD" w:rsidR="00AF7E87" w:rsidRDefault="00AF7E87" w:rsidP="00AF7E87">
      <w:pPr>
        <w:pBdr>
          <w:bottom w:val="single" w:sz="12" w:space="1" w:color="auto"/>
        </w:pBd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color w:val="000000"/>
          <w:sz w:val="22"/>
          <w:szCs w:val="22"/>
        </w:rPr>
      </w:pPr>
    </w:p>
    <w:p w14:paraId="1363634C" w14:textId="77777777" w:rsidR="00AF7E87" w:rsidRPr="002B735A" w:rsidRDefault="00AF7E87" w:rsidP="00AF7E87">
      <w:pPr>
        <w:pBdr>
          <w:bottom w:val="single" w:sz="12" w:space="1" w:color="auto"/>
        </w:pBdr>
        <w:shd w:val="clear" w:color="auto" w:fill="FFFFFF"/>
        <w:spacing w:before="0" w:after="0" w:line="240" w:lineRule="auto"/>
        <w:ind w:right="0" w:firstLine="360"/>
        <w:rPr>
          <w:rFonts w:ascii="Verdana" w:eastAsia="Times New Roman" w:hAnsi="Verdana" w:cs="Calibri"/>
          <w:color w:val="000000"/>
          <w:sz w:val="22"/>
          <w:szCs w:val="22"/>
        </w:rPr>
      </w:pPr>
    </w:p>
    <w:p w14:paraId="23EBC9B1" w14:textId="77777777" w:rsidR="00AF7E87" w:rsidRDefault="00AF7E87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66E50BC3"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E20BC1"/>
    <w:multiLevelType w:val="hybridMultilevel"/>
    <w:tmpl w:val="23C6B9E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94D50DA"/>
    <w:multiLevelType w:val="multilevel"/>
    <w:tmpl w:val="F2FA1442"/>
    <w:lvl w:ilvl="0">
      <w:start w:val="1"/>
      <w:numFmt w:val="bullet"/>
      <w:lvlText w:val=""/>
      <w:lvlJc w:val="left"/>
      <w:pPr>
        <w:tabs>
          <w:tab w:val="num" w:pos="1225"/>
        </w:tabs>
        <w:ind w:left="122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945"/>
        </w:tabs>
        <w:ind w:left="1945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665"/>
        </w:tabs>
        <w:ind w:left="2665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385"/>
        </w:tabs>
        <w:ind w:left="3385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105"/>
        </w:tabs>
        <w:ind w:left="4105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825"/>
        </w:tabs>
        <w:ind w:left="4825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545"/>
        </w:tabs>
        <w:ind w:left="5545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265"/>
        </w:tabs>
        <w:ind w:left="6265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985"/>
        </w:tabs>
        <w:ind w:left="6985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AF02408"/>
    <w:multiLevelType w:val="multilevel"/>
    <w:tmpl w:val="F42CE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DE773F8"/>
    <w:multiLevelType w:val="hybridMultilevel"/>
    <w:tmpl w:val="953CA6E2"/>
    <w:lvl w:ilvl="0" w:tplc="A8CC0394">
      <w:start w:val="1"/>
      <w:numFmt w:val="upp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7905743">
    <w:abstractNumId w:val="16"/>
  </w:num>
  <w:num w:numId="2" w16cid:durableId="113906799">
    <w:abstractNumId w:val="0"/>
  </w:num>
  <w:num w:numId="3" w16cid:durableId="1441221431">
    <w:abstractNumId w:val="9"/>
  </w:num>
  <w:num w:numId="4" w16cid:durableId="1032535689">
    <w:abstractNumId w:val="18"/>
  </w:num>
  <w:num w:numId="5" w16cid:durableId="1116486414">
    <w:abstractNumId w:val="4"/>
  </w:num>
  <w:num w:numId="6" w16cid:durableId="370762010">
    <w:abstractNumId w:val="3"/>
  </w:num>
  <w:num w:numId="7" w16cid:durableId="670524284">
    <w:abstractNumId w:val="13"/>
  </w:num>
  <w:num w:numId="8" w16cid:durableId="963581574">
    <w:abstractNumId w:val="17"/>
  </w:num>
  <w:num w:numId="9" w16cid:durableId="2013215209">
    <w:abstractNumId w:val="21"/>
  </w:num>
  <w:num w:numId="10" w16cid:durableId="1444812582">
    <w:abstractNumId w:val="1"/>
  </w:num>
  <w:num w:numId="11" w16cid:durableId="368384408">
    <w:abstractNumId w:val="10"/>
  </w:num>
  <w:num w:numId="12" w16cid:durableId="1553882990">
    <w:abstractNumId w:val="15"/>
  </w:num>
  <w:num w:numId="13" w16cid:durableId="1324624239">
    <w:abstractNumId w:val="19"/>
  </w:num>
  <w:num w:numId="14" w16cid:durableId="13592333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795226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04971223">
    <w:abstractNumId w:val="14"/>
  </w:num>
  <w:num w:numId="17" w16cid:durableId="127944637">
    <w:abstractNumId w:val="6"/>
  </w:num>
  <w:num w:numId="18" w16cid:durableId="1487160095">
    <w:abstractNumId w:val="2"/>
  </w:num>
  <w:num w:numId="19" w16cid:durableId="1155338441">
    <w:abstractNumId w:val="12"/>
  </w:num>
  <w:num w:numId="20" w16cid:durableId="148525970">
    <w:abstractNumId w:val="11"/>
  </w:num>
  <w:num w:numId="21" w16cid:durableId="1244143428">
    <w:abstractNumId w:val="5"/>
  </w:num>
  <w:num w:numId="22" w16cid:durableId="86097315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7753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35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87717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377B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5727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AF7E87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114</TotalTime>
  <Pages>3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2025-07-07T10:28:00Z</dcterms:modified>
</cp:coreProperties>
</file>