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B1CEB9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146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B1CEB9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1146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DF621B" w14:textId="387FEFF2" w:rsidR="00873328" w:rsidRPr="008C3548" w:rsidRDefault="00A10460" w:rsidP="008C3548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77AE341" w14:textId="77777777" w:rsidR="00C11462" w:rsidRPr="00C11462" w:rsidRDefault="00C11462" w:rsidP="00C11462">
      <w:pPr>
        <w:rPr>
          <w:rFonts w:ascii="Verdana" w:hAnsi="Verdana"/>
          <w:b/>
          <w:bCs/>
          <w:noProof/>
          <w:sz w:val="22"/>
          <w:szCs w:val="22"/>
        </w:rPr>
      </w:pPr>
      <w:r w:rsidRPr="00C11462">
        <w:rPr>
          <w:rFonts w:ascii="Verdana" w:hAnsi="Verdana"/>
          <w:b/>
          <w:bCs/>
          <w:noProof/>
          <w:sz w:val="22"/>
          <w:szCs w:val="22"/>
        </w:rPr>
        <w:t xml:space="preserve">Please provide the below information for the Chemotherapy Day Unit </w:t>
      </w:r>
    </w:p>
    <w:p w14:paraId="7F3E1A9A" w14:textId="002CA851" w:rsidR="00C11462" w:rsidRPr="005E36ED" w:rsidRDefault="00C11462" w:rsidP="005E36E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11462">
        <w:rPr>
          <w:rFonts w:ascii="Verdana" w:hAnsi="Verdana"/>
          <w:b/>
          <w:bCs/>
          <w:noProof/>
          <w:sz w:val="22"/>
          <w:szCs w:val="22"/>
        </w:rPr>
        <w:t>The current waiting time from referral to first appointment/treatment</w:t>
      </w:r>
      <w:r w:rsidR="005E36ED">
        <w:rPr>
          <w:rFonts w:ascii="Verdana" w:hAnsi="Verdana"/>
          <w:b/>
          <w:bCs/>
          <w:noProof/>
          <w:sz w:val="22"/>
          <w:szCs w:val="22"/>
        </w:rPr>
        <w:br/>
      </w:r>
      <w:r w:rsidRPr="005E36ED">
        <w:rPr>
          <w:rFonts w:ascii="Verdana" w:hAnsi="Verdana"/>
          <w:sz w:val="22"/>
          <w:szCs w:val="22"/>
        </w:rPr>
        <w:t>Within Oncology the</w:t>
      </w:r>
      <w:r w:rsidR="005E36ED" w:rsidRPr="005E36ED">
        <w:rPr>
          <w:rFonts w:ascii="Verdana" w:hAnsi="Verdana"/>
          <w:sz w:val="22"/>
          <w:szCs w:val="22"/>
        </w:rPr>
        <w:t xml:space="preserve"> quality performance indicator </w:t>
      </w:r>
      <w:r w:rsidRPr="005E36ED">
        <w:rPr>
          <w:rFonts w:ascii="Verdana" w:hAnsi="Verdana"/>
          <w:sz w:val="22"/>
          <w:szCs w:val="22"/>
        </w:rPr>
        <w:t>is the number of days from the date the patient agreed to the treatment plan (decision to treat or DTT) and the treatment start date</w:t>
      </w:r>
      <w:r w:rsidR="005E36ED" w:rsidRPr="005E36ED">
        <w:rPr>
          <w:rFonts w:ascii="Verdana" w:hAnsi="Verdana"/>
          <w:sz w:val="22"/>
          <w:szCs w:val="22"/>
        </w:rPr>
        <w:t>. T</w:t>
      </w:r>
      <w:r w:rsidRPr="005E36ED">
        <w:rPr>
          <w:rFonts w:ascii="Verdana" w:hAnsi="Verdana"/>
          <w:sz w:val="22"/>
          <w:szCs w:val="22"/>
        </w:rPr>
        <w:t>his is divided into 3 priorities</w:t>
      </w:r>
      <w:r w:rsidR="005E36ED" w:rsidRPr="005E36ED">
        <w:rPr>
          <w:rFonts w:ascii="Verdana" w:hAnsi="Verdana"/>
          <w:sz w:val="22"/>
          <w:szCs w:val="22"/>
        </w:rPr>
        <w:t xml:space="preserve"> as below;</w:t>
      </w:r>
    </w:p>
    <w:tbl>
      <w:tblPr>
        <w:tblpPr w:leftFromText="180" w:rightFromText="180" w:bottomFromText="65" w:vertAnchor="text" w:tblpXSpec="cent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2"/>
        <w:gridCol w:w="5812"/>
        <w:gridCol w:w="2273"/>
      </w:tblGrid>
      <w:tr w:rsidR="00C11462" w:rsidRPr="005E36ED" w14:paraId="36127FBD" w14:textId="77777777" w:rsidTr="008C3548">
        <w:tc>
          <w:tcPr>
            <w:tcW w:w="1673" w:type="dxa"/>
            <w:tcBorders>
              <w:top w:val="single" w:sz="12" w:space="0" w:color="3C577C"/>
              <w:left w:val="single" w:sz="12" w:space="0" w:color="3C577C"/>
              <w:bottom w:val="single" w:sz="12" w:space="0" w:color="3C577C"/>
              <w:right w:val="single" w:sz="12" w:space="0" w:color="3C577C"/>
            </w:tcBorders>
            <w:shd w:val="clear" w:color="auto" w:fill="3C577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8F8A59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5812" w:type="dxa"/>
            <w:tcBorders>
              <w:top w:val="single" w:sz="12" w:space="0" w:color="3C577C"/>
              <w:left w:val="nil"/>
              <w:bottom w:val="single" w:sz="12" w:space="0" w:color="3C577C"/>
              <w:right w:val="single" w:sz="12" w:space="0" w:color="3C577C"/>
            </w:tcBorders>
            <w:shd w:val="clear" w:color="auto" w:fill="3C577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BB2A4E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color w:val="FFFFFF"/>
                <w:sz w:val="20"/>
                <w:szCs w:val="20"/>
              </w:rPr>
              <w:t>Patient Group</w:t>
            </w:r>
          </w:p>
        </w:tc>
        <w:tc>
          <w:tcPr>
            <w:tcW w:w="2273" w:type="dxa"/>
            <w:tcBorders>
              <w:top w:val="single" w:sz="12" w:space="0" w:color="3C577C"/>
              <w:left w:val="nil"/>
              <w:bottom w:val="single" w:sz="12" w:space="0" w:color="3C577C"/>
              <w:right w:val="single" w:sz="12" w:space="0" w:color="3C577C"/>
            </w:tcBorders>
            <w:shd w:val="clear" w:color="auto" w:fill="3C577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52F876" w14:textId="77777777" w:rsidR="00C11462" w:rsidRPr="005E36ED" w:rsidRDefault="00C11462" w:rsidP="005E36ED">
            <w:pPr>
              <w:spacing w:line="252" w:lineRule="auto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color w:val="FFFFFF"/>
                <w:sz w:val="20"/>
                <w:szCs w:val="20"/>
              </w:rPr>
              <w:t>Target for Treatment</w:t>
            </w:r>
          </w:p>
        </w:tc>
      </w:tr>
      <w:tr w:rsidR="00C11462" w:rsidRPr="005E36ED" w14:paraId="492BF380" w14:textId="77777777" w:rsidTr="008C3548">
        <w:tc>
          <w:tcPr>
            <w:tcW w:w="1673" w:type="dxa"/>
            <w:tcBorders>
              <w:top w:val="nil"/>
              <w:left w:val="single" w:sz="12" w:space="0" w:color="3C577C"/>
              <w:bottom w:val="single" w:sz="12" w:space="0" w:color="3C577C"/>
              <w:right w:val="single" w:sz="12" w:space="0" w:color="3C577C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BB4A53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color w:val="FF0000"/>
                <w:sz w:val="20"/>
                <w:szCs w:val="20"/>
                <w:u w:val="single"/>
              </w:rPr>
              <w:t>Priority 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1F5C18" w14:textId="01BF438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sz w:val="20"/>
                <w:szCs w:val="20"/>
              </w:rPr>
              <w:t>Emergency</w:t>
            </w:r>
            <w:r w:rsidRPr="005E36ED">
              <w:rPr>
                <w:rFonts w:ascii="Verdana" w:hAnsi="Verdana"/>
                <w:sz w:val="20"/>
                <w:szCs w:val="20"/>
              </w:rPr>
              <w:t xml:space="preserve"> - patients with cancer types that tend to rapidly clinically decompensate and respond well to </w:t>
            </w:r>
            <w:r w:rsidR="005E36ED">
              <w:rPr>
                <w:rFonts w:ascii="Verdana" w:hAnsi="Verdana"/>
                <w:sz w:val="20"/>
                <w:szCs w:val="20"/>
              </w:rPr>
              <w:t>systemic anti-cancer therapy (</w:t>
            </w:r>
            <w:r w:rsidRPr="005E36ED">
              <w:rPr>
                <w:rFonts w:ascii="Verdana" w:hAnsi="Verdana"/>
                <w:sz w:val="20"/>
                <w:szCs w:val="20"/>
              </w:rPr>
              <w:t>SACT</w:t>
            </w:r>
            <w:r w:rsidR="005E36ED">
              <w:rPr>
                <w:rFonts w:ascii="Verdana" w:hAnsi="Verdana"/>
                <w:sz w:val="20"/>
                <w:szCs w:val="20"/>
              </w:rPr>
              <w:t>)</w:t>
            </w:r>
            <w:r w:rsidRPr="005E36ED">
              <w:rPr>
                <w:rFonts w:ascii="Verdana" w:hAnsi="Verdana"/>
                <w:sz w:val="20"/>
                <w:szCs w:val="20"/>
              </w:rPr>
              <w:t xml:space="preserve"> including small cell lung cancer, germ cell tumours, lymphoma and small subsets of ovarian and breast cancer.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1CEDFE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sz w:val="20"/>
                <w:szCs w:val="20"/>
              </w:rPr>
              <w:t> </w:t>
            </w:r>
          </w:p>
          <w:p w14:paraId="48E30B0E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sz w:val="20"/>
                <w:szCs w:val="20"/>
              </w:rPr>
              <w:t xml:space="preserve">Within </w:t>
            </w:r>
            <w:r w:rsidRPr="005E36ED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>48 hours</w:t>
            </w:r>
            <w:r w:rsidRPr="005E36ED">
              <w:rPr>
                <w:rFonts w:ascii="Verdana" w:hAnsi="Verdana"/>
                <w:color w:val="FF0000"/>
                <w:sz w:val="20"/>
                <w:szCs w:val="20"/>
              </w:rPr>
              <w:t xml:space="preserve"> </w:t>
            </w:r>
            <w:r w:rsidRPr="005E36ED">
              <w:rPr>
                <w:rFonts w:ascii="Verdana" w:hAnsi="Verdana"/>
                <w:sz w:val="20"/>
                <w:szCs w:val="20"/>
              </w:rPr>
              <w:t>of DTT</w:t>
            </w:r>
          </w:p>
        </w:tc>
      </w:tr>
      <w:tr w:rsidR="00C11462" w:rsidRPr="005E36ED" w14:paraId="6D2E7673" w14:textId="77777777" w:rsidTr="008C3548">
        <w:tc>
          <w:tcPr>
            <w:tcW w:w="1673" w:type="dxa"/>
            <w:vMerge w:val="restart"/>
            <w:tcBorders>
              <w:top w:val="nil"/>
              <w:left w:val="single" w:sz="12" w:space="0" w:color="3C577C"/>
              <w:bottom w:val="single" w:sz="12" w:space="0" w:color="3C577C"/>
              <w:right w:val="single" w:sz="12" w:space="0" w:color="3C577C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29400E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color w:val="FF9933"/>
                <w:sz w:val="20"/>
                <w:szCs w:val="20"/>
                <w:u w:val="single"/>
              </w:rPr>
              <w:t>Priority 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8B28A8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sz w:val="20"/>
                <w:szCs w:val="20"/>
              </w:rPr>
              <w:t>Curative</w:t>
            </w:r>
            <w:r w:rsidRPr="005E36ED">
              <w:rPr>
                <w:rFonts w:ascii="Verdana" w:hAnsi="Verdana"/>
                <w:sz w:val="20"/>
                <w:szCs w:val="20"/>
              </w:rPr>
              <w:t xml:space="preserve"> – patients receiving SACT as first definitive treatment and so include primary chemotherapy patients and chemo-RT patients with radical intent.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A3B17C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sz w:val="20"/>
                <w:szCs w:val="20"/>
              </w:rPr>
              <w:t> </w:t>
            </w:r>
          </w:p>
          <w:p w14:paraId="02DCD6F0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sz w:val="20"/>
                <w:szCs w:val="20"/>
              </w:rPr>
              <w:t xml:space="preserve">Within </w:t>
            </w:r>
            <w:r w:rsidRPr="005E36ED">
              <w:rPr>
                <w:rFonts w:ascii="Verdana" w:hAnsi="Verdana"/>
                <w:b/>
                <w:bCs/>
                <w:color w:val="FF9933"/>
                <w:sz w:val="20"/>
                <w:szCs w:val="20"/>
              </w:rPr>
              <w:t>14 days</w:t>
            </w:r>
            <w:r w:rsidRPr="005E36ED">
              <w:rPr>
                <w:rFonts w:ascii="Verdana" w:hAnsi="Verdana"/>
                <w:color w:val="0F9ED5"/>
                <w:sz w:val="20"/>
                <w:szCs w:val="20"/>
              </w:rPr>
              <w:t xml:space="preserve"> </w:t>
            </w:r>
            <w:r w:rsidRPr="005E36ED">
              <w:rPr>
                <w:rFonts w:ascii="Verdana" w:hAnsi="Verdana"/>
                <w:sz w:val="20"/>
                <w:szCs w:val="20"/>
              </w:rPr>
              <w:t>of DTT</w:t>
            </w:r>
          </w:p>
        </w:tc>
      </w:tr>
      <w:tr w:rsidR="00C11462" w:rsidRPr="005E36ED" w14:paraId="39E659B5" w14:textId="77777777" w:rsidTr="008C3548">
        <w:tc>
          <w:tcPr>
            <w:tcW w:w="1673" w:type="dxa"/>
            <w:vMerge/>
            <w:tcBorders>
              <w:top w:val="nil"/>
              <w:left w:val="single" w:sz="12" w:space="0" w:color="3C577C"/>
              <w:bottom w:val="single" w:sz="12" w:space="0" w:color="3C577C"/>
              <w:right w:val="single" w:sz="12" w:space="0" w:color="3C577C"/>
            </w:tcBorders>
            <w:vAlign w:val="center"/>
            <w:hideMark/>
          </w:tcPr>
          <w:p w14:paraId="2A82FBA3" w14:textId="77777777" w:rsidR="00C11462" w:rsidRPr="005E36ED" w:rsidRDefault="00C11462" w:rsidP="005E36ED">
            <w:pPr>
              <w:rPr>
                <w:rFonts w:ascii="Verdana" w:eastAsiaTheme="minorHAnsi" w:hAnsi="Verdana" w:cs="Calibri"/>
                <w:sz w:val="20"/>
                <w:szCs w:val="20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FC6F4F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sz w:val="20"/>
                <w:szCs w:val="20"/>
              </w:rPr>
              <w:t>Neo-adjuvant</w:t>
            </w:r>
            <w:r w:rsidRPr="005E36ED">
              <w:rPr>
                <w:rFonts w:ascii="Verdana" w:hAnsi="Verdana"/>
                <w:sz w:val="20"/>
                <w:szCs w:val="20"/>
              </w:rPr>
              <w:t xml:space="preserve"> – those receiving SACT prior to definitive treatment.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471465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sz w:val="20"/>
                <w:szCs w:val="20"/>
              </w:rPr>
              <w:t xml:space="preserve">Within </w:t>
            </w:r>
            <w:r w:rsidRPr="005E36ED">
              <w:rPr>
                <w:rFonts w:ascii="Verdana" w:hAnsi="Verdana"/>
                <w:b/>
                <w:bCs/>
                <w:color w:val="FF9933"/>
                <w:sz w:val="20"/>
                <w:szCs w:val="20"/>
              </w:rPr>
              <w:t>14 days</w:t>
            </w:r>
            <w:r w:rsidRPr="005E36ED">
              <w:rPr>
                <w:rFonts w:ascii="Verdana" w:hAnsi="Verdana"/>
                <w:color w:val="0F9ED5"/>
                <w:sz w:val="20"/>
                <w:szCs w:val="20"/>
              </w:rPr>
              <w:t xml:space="preserve"> </w:t>
            </w:r>
            <w:r w:rsidRPr="005E36ED">
              <w:rPr>
                <w:rFonts w:ascii="Verdana" w:hAnsi="Verdana"/>
                <w:sz w:val="20"/>
                <w:szCs w:val="20"/>
              </w:rPr>
              <w:t>of DTT</w:t>
            </w:r>
          </w:p>
        </w:tc>
      </w:tr>
      <w:tr w:rsidR="00C11462" w:rsidRPr="005E36ED" w14:paraId="516061B6" w14:textId="77777777" w:rsidTr="008C3548">
        <w:tc>
          <w:tcPr>
            <w:tcW w:w="1673" w:type="dxa"/>
            <w:vMerge/>
            <w:tcBorders>
              <w:top w:val="nil"/>
              <w:left w:val="single" w:sz="12" w:space="0" w:color="3C577C"/>
              <w:bottom w:val="single" w:sz="12" w:space="0" w:color="3C577C"/>
              <w:right w:val="single" w:sz="12" w:space="0" w:color="3C577C"/>
            </w:tcBorders>
            <w:vAlign w:val="center"/>
            <w:hideMark/>
          </w:tcPr>
          <w:p w14:paraId="550C47A0" w14:textId="77777777" w:rsidR="00C11462" w:rsidRPr="005E36ED" w:rsidRDefault="00C11462" w:rsidP="005E36ED">
            <w:pPr>
              <w:rPr>
                <w:rFonts w:ascii="Verdana" w:eastAsiaTheme="minorHAnsi" w:hAnsi="Verdana" w:cs="Calibri"/>
                <w:sz w:val="20"/>
                <w:szCs w:val="20"/>
              </w:rPr>
            </w:pPr>
          </w:p>
        </w:tc>
        <w:tc>
          <w:tcPr>
            <w:tcW w:w="5812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249AEB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sz w:val="20"/>
                <w:szCs w:val="20"/>
              </w:rPr>
              <w:t>Palliative</w:t>
            </w:r>
            <w:r w:rsidRPr="005E36ED">
              <w:rPr>
                <w:rFonts w:ascii="Verdana" w:hAnsi="Verdana"/>
                <w:sz w:val="20"/>
                <w:szCs w:val="20"/>
              </w:rPr>
              <w:t xml:space="preserve"> - those receiving treatments that are not curative but can prolong life and reduce symptoms.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580263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sz w:val="20"/>
                <w:szCs w:val="20"/>
              </w:rPr>
              <w:t xml:space="preserve">Within </w:t>
            </w:r>
            <w:r w:rsidRPr="005E36ED">
              <w:rPr>
                <w:rFonts w:ascii="Verdana" w:hAnsi="Verdana"/>
                <w:b/>
                <w:bCs/>
                <w:color w:val="FF9933"/>
                <w:sz w:val="20"/>
                <w:szCs w:val="20"/>
              </w:rPr>
              <w:t>14 days</w:t>
            </w:r>
            <w:r w:rsidRPr="005E36ED">
              <w:rPr>
                <w:rFonts w:ascii="Verdana" w:hAnsi="Verdana"/>
                <w:color w:val="0F9ED5"/>
                <w:sz w:val="20"/>
                <w:szCs w:val="20"/>
              </w:rPr>
              <w:t xml:space="preserve"> </w:t>
            </w:r>
            <w:r w:rsidRPr="005E36ED">
              <w:rPr>
                <w:rFonts w:ascii="Verdana" w:hAnsi="Verdana"/>
                <w:sz w:val="20"/>
                <w:szCs w:val="20"/>
              </w:rPr>
              <w:t>of DTT</w:t>
            </w:r>
          </w:p>
        </w:tc>
      </w:tr>
      <w:tr w:rsidR="00C11462" w:rsidRPr="005E36ED" w14:paraId="7F8495E5" w14:textId="77777777" w:rsidTr="008C3548">
        <w:tc>
          <w:tcPr>
            <w:tcW w:w="1673" w:type="dxa"/>
            <w:tcBorders>
              <w:top w:val="nil"/>
              <w:left w:val="single" w:sz="12" w:space="0" w:color="3C577C"/>
              <w:bottom w:val="single" w:sz="12" w:space="0" w:color="3C577C"/>
              <w:right w:val="single" w:sz="12" w:space="0" w:color="3C577C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916379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color w:val="3E6128"/>
                <w:sz w:val="20"/>
                <w:szCs w:val="20"/>
                <w:u w:val="single"/>
              </w:rPr>
              <w:t>Priority 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A2096C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b/>
                <w:bCs/>
                <w:sz w:val="20"/>
                <w:szCs w:val="20"/>
              </w:rPr>
              <w:t>Adjuvant</w:t>
            </w:r>
            <w:r w:rsidRPr="005E36ED">
              <w:rPr>
                <w:rFonts w:ascii="Verdana" w:hAnsi="Verdana"/>
                <w:sz w:val="20"/>
                <w:szCs w:val="20"/>
              </w:rPr>
              <w:t xml:space="preserve"> - all patients receiving systemic chemotherapy post definite treatment.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12" w:space="0" w:color="3C577C"/>
              <w:right w:val="single" w:sz="12" w:space="0" w:color="3C577C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5066CD" w14:textId="77777777" w:rsidR="00C11462" w:rsidRPr="005E36ED" w:rsidRDefault="00C11462" w:rsidP="005E36ED">
            <w:pPr>
              <w:spacing w:line="252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36ED">
              <w:rPr>
                <w:rFonts w:ascii="Verdana" w:hAnsi="Verdana"/>
                <w:sz w:val="20"/>
                <w:szCs w:val="20"/>
              </w:rPr>
              <w:t xml:space="preserve">Within </w:t>
            </w:r>
            <w:r w:rsidRPr="005E36ED">
              <w:rPr>
                <w:rFonts w:ascii="Verdana" w:hAnsi="Verdana"/>
                <w:b/>
                <w:bCs/>
                <w:color w:val="3A7C22"/>
                <w:sz w:val="20"/>
                <w:szCs w:val="20"/>
              </w:rPr>
              <w:t>21 days</w:t>
            </w:r>
            <w:r w:rsidRPr="005E36ED">
              <w:rPr>
                <w:rFonts w:ascii="Verdana" w:hAnsi="Verdana"/>
                <w:color w:val="3A7C22"/>
                <w:sz w:val="20"/>
                <w:szCs w:val="20"/>
              </w:rPr>
              <w:t xml:space="preserve"> </w:t>
            </w:r>
            <w:r w:rsidRPr="005E36ED">
              <w:rPr>
                <w:rFonts w:ascii="Verdana" w:hAnsi="Verdana"/>
                <w:sz w:val="20"/>
                <w:szCs w:val="20"/>
              </w:rPr>
              <w:t>of DTT</w:t>
            </w:r>
          </w:p>
        </w:tc>
      </w:tr>
    </w:tbl>
    <w:p w14:paraId="1C7760B7" w14:textId="77777777" w:rsidR="00C11462" w:rsidRDefault="00C11462" w:rsidP="00C11462">
      <w:pPr>
        <w:rPr>
          <w:rFonts w:ascii="Aptos" w:eastAsiaTheme="minorHAnsi" w:hAnsi="Aptos" w:cs="Calibri"/>
          <w:sz w:val="22"/>
          <w:szCs w:val="22"/>
          <w:lang w:eastAsia="en-US"/>
        </w:rPr>
      </w:pPr>
    </w:p>
    <w:p w14:paraId="0DBFA061" w14:textId="77777777" w:rsidR="008C3548" w:rsidRDefault="008C3548" w:rsidP="00C11462">
      <w:pPr>
        <w:rPr>
          <w:rFonts w:ascii="Verdana" w:hAnsi="Verdana"/>
          <w:sz w:val="22"/>
          <w:szCs w:val="22"/>
        </w:rPr>
      </w:pPr>
    </w:p>
    <w:p w14:paraId="23B4C837" w14:textId="77777777" w:rsidR="008C3548" w:rsidRDefault="008C3548" w:rsidP="00C11462">
      <w:pPr>
        <w:rPr>
          <w:rFonts w:ascii="Verdana" w:hAnsi="Verdana"/>
          <w:sz w:val="22"/>
          <w:szCs w:val="22"/>
        </w:rPr>
      </w:pPr>
    </w:p>
    <w:p w14:paraId="4843B637" w14:textId="77777777" w:rsidR="008C3548" w:rsidRDefault="008C3548" w:rsidP="00C11462">
      <w:pPr>
        <w:rPr>
          <w:rFonts w:ascii="Verdana" w:hAnsi="Verdana"/>
          <w:sz w:val="22"/>
          <w:szCs w:val="22"/>
        </w:rPr>
      </w:pPr>
    </w:p>
    <w:p w14:paraId="19401A06" w14:textId="77777777" w:rsidR="008C3548" w:rsidRDefault="008C3548" w:rsidP="00C11462">
      <w:pPr>
        <w:rPr>
          <w:rFonts w:ascii="Verdana" w:hAnsi="Verdana"/>
          <w:sz w:val="22"/>
          <w:szCs w:val="22"/>
        </w:rPr>
      </w:pPr>
    </w:p>
    <w:p w14:paraId="7FD76343" w14:textId="77777777" w:rsidR="008C3548" w:rsidRDefault="008C3548" w:rsidP="00C11462">
      <w:pPr>
        <w:rPr>
          <w:rFonts w:ascii="Verdana" w:hAnsi="Verdana"/>
          <w:sz w:val="22"/>
          <w:szCs w:val="22"/>
        </w:rPr>
      </w:pPr>
    </w:p>
    <w:p w14:paraId="1CEE3D51" w14:textId="77777777" w:rsidR="008C3548" w:rsidRDefault="008C3548" w:rsidP="00C11462">
      <w:pPr>
        <w:rPr>
          <w:rFonts w:ascii="Verdana" w:hAnsi="Verdana"/>
          <w:sz w:val="22"/>
          <w:szCs w:val="22"/>
        </w:rPr>
      </w:pPr>
    </w:p>
    <w:p w14:paraId="3FBCB657" w14:textId="77777777" w:rsidR="008C3548" w:rsidRDefault="008C3548" w:rsidP="00C11462">
      <w:pPr>
        <w:rPr>
          <w:rFonts w:ascii="Verdana" w:hAnsi="Verdana"/>
          <w:sz w:val="22"/>
          <w:szCs w:val="22"/>
        </w:rPr>
      </w:pPr>
    </w:p>
    <w:p w14:paraId="48B52F7A" w14:textId="50CD2807" w:rsidR="00C11462" w:rsidRDefault="008C3548" w:rsidP="00C11462">
      <w:pPr>
        <w:rPr>
          <w:rFonts w:ascii="Aptos" w:hAnsi="Aptos"/>
          <w:lang w:eastAsia="en-US"/>
        </w:rPr>
      </w:pPr>
      <w:r w:rsidRPr="008C3548">
        <w:rPr>
          <w:rFonts w:ascii="Verdana" w:hAnsi="Verdana"/>
          <w:sz w:val="22"/>
          <w:szCs w:val="22"/>
        </w:rPr>
        <w:t>In FY 2024/25 our performance against th</w:t>
      </w:r>
      <w:r w:rsidR="0083075F">
        <w:rPr>
          <w:rFonts w:ascii="Verdana" w:hAnsi="Verdana"/>
          <w:sz w:val="22"/>
          <w:szCs w:val="22"/>
        </w:rPr>
        <w:t>ese</w:t>
      </w:r>
      <w:r w:rsidRPr="008C3548">
        <w:rPr>
          <w:rFonts w:ascii="Verdana" w:hAnsi="Verdana"/>
          <w:sz w:val="22"/>
          <w:szCs w:val="22"/>
        </w:rPr>
        <w:t xml:space="preserve"> priorities has been as follows;</w:t>
      </w:r>
      <w:r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br/>
      </w:r>
      <w:r w:rsidRPr="008C3548">
        <w:rPr>
          <w:rFonts w:ascii="Verdana" w:hAnsi="Verdana"/>
          <w:sz w:val="22"/>
          <w:szCs w:val="22"/>
          <w:u w:val="single"/>
        </w:rPr>
        <w:t>Average wait (in days)</w:t>
      </w:r>
    </w:p>
    <w:p w14:paraId="69EB3F0C" w14:textId="0E660CE1" w:rsidR="00C11462" w:rsidRDefault="00C11462" w:rsidP="00C11462">
      <w:pPr>
        <w:rPr>
          <w:rFonts w:ascii="Aptos" w:hAnsi="Aptos"/>
          <w:lang w:eastAsia="en-US"/>
        </w:rPr>
      </w:pPr>
      <w:r>
        <w:rPr>
          <w:rFonts w:ascii="Aptos" w:hAnsi="Aptos"/>
          <w:noProof/>
          <w:lang w:eastAsia="en-US"/>
        </w:rPr>
        <w:drawing>
          <wp:inline distT="0" distB="0" distL="0" distR="0" wp14:anchorId="0A58799C" wp14:editId="76984157">
            <wp:extent cx="9526772" cy="704263"/>
            <wp:effectExtent l="0" t="0" r="0" b="635"/>
            <wp:docPr id="457882676" name="Picture 2" descr="A table with numbers and let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7882676" name="Picture 2" descr="A table with numbers and letters&#10;&#10;AI-generated content may be incorrect."/>
                    <pic:cNvPicPr>
                      <a:picLocks noChangeAspect="1" noChangeArrowheads="1"/>
                    </pic:cNvPicPr>
                  </pic:nvPicPr>
                  <pic:blipFill rotWithShape="1"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109" b="568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491" cy="721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60A9FD" w14:textId="77777777" w:rsidR="00C11462" w:rsidRPr="00C11462" w:rsidRDefault="00C11462" w:rsidP="00C11462">
      <w:pPr>
        <w:rPr>
          <w:rFonts w:ascii="Verdana" w:hAnsi="Verdana"/>
          <w:b/>
          <w:bCs/>
          <w:noProof/>
          <w:sz w:val="22"/>
          <w:szCs w:val="22"/>
        </w:rPr>
      </w:pPr>
    </w:p>
    <w:p w14:paraId="5E96E17E" w14:textId="5B360A21" w:rsidR="005E36ED" w:rsidRDefault="00C11462" w:rsidP="00FC2CA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C2CAA">
        <w:rPr>
          <w:rFonts w:ascii="Verdana" w:hAnsi="Verdana"/>
          <w:b/>
          <w:bCs/>
          <w:noProof/>
          <w:sz w:val="22"/>
          <w:szCs w:val="22"/>
        </w:rPr>
        <w:t>The number of appointments in 2024 to date vs the same period in 2023</w:t>
      </w:r>
      <w:r w:rsidR="00FC2CAA" w:rsidRPr="00FC2CAA">
        <w:rPr>
          <w:rFonts w:ascii="Verdana" w:hAnsi="Verdana"/>
          <w:b/>
          <w:bCs/>
          <w:noProof/>
          <w:sz w:val="22"/>
          <w:szCs w:val="22"/>
        </w:rPr>
        <w:br/>
      </w:r>
      <w:r w:rsidRPr="00FC2CAA">
        <w:rPr>
          <w:rFonts w:ascii="Verdana" w:hAnsi="Verdana"/>
          <w:noProof/>
          <w:sz w:val="22"/>
          <w:szCs w:val="22"/>
        </w:rPr>
        <w:t xml:space="preserve">2023 </w:t>
      </w:r>
      <w:r w:rsidR="00FC2CAA" w:rsidRPr="00FC2CAA">
        <w:rPr>
          <w:rFonts w:ascii="Verdana" w:hAnsi="Verdana"/>
          <w:noProof/>
          <w:sz w:val="22"/>
          <w:szCs w:val="22"/>
        </w:rPr>
        <w:t xml:space="preserve">- </w:t>
      </w:r>
      <w:r w:rsidRPr="00FC2CAA">
        <w:rPr>
          <w:rFonts w:ascii="Verdana" w:hAnsi="Verdana"/>
          <w:noProof/>
          <w:sz w:val="22"/>
          <w:szCs w:val="22"/>
        </w:rPr>
        <w:t xml:space="preserve">15,158 patient attendances </w:t>
      </w:r>
      <w:r w:rsidR="005E36ED">
        <w:rPr>
          <w:rFonts w:ascii="Verdana" w:hAnsi="Verdana"/>
          <w:noProof/>
          <w:sz w:val="22"/>
          <w:szCs w:val="22"/>
        </w:rPr>
        <w:t>for systemic anti-cancer therapy</w:t>
      </w:r>
      <w:r w:rsidR="00FC2CAA" w:rsidRPr="00FC2CAA">
        <w:rPr>
          <w:rFonts w:ascii="Verdana" w:hAnsi="Verdana"/>
          <w:noProof/>
          <w:sz w:val="22"/>
          <w:szCs w:val="22"/>
        </w:rPr>
        <w:br/>
      </w:r>
      <w:r w:rsidRPr="00FC2CAA">
        <w:rPr>
          <w:rFonts w:ascii="Verdana" w:hAnsi="Verdana"/>
          <w:noProof/>
          <w:sz w:val="22"/>
          <w:szCs w:val="22"/>
        </w:rPr>
        <w:t xml:space="preserve">2024 </w:t>
      </w:r>
      <w:r w:rsidR="00FC2CAA" w:rsidRPr="00FC2CAA">
        <w:rPr>
          <w:rFonts w:ascii="Verdana" w:hAnsi="Verdana"/>
          <w:noProof/>
          <w:sz w:val="22"/>
          <w:szCs w:val="22"/>
        </w:rPr>
        <w:t xml:space="preserve">- </w:t>
      </w:r>
      <w:r w:rsidRPr="00FC2CAA">
        <w:rPr>
          <w:rFonts w:ascii="Verdana" w:hAnsi="Verdana"/>
          <w:noProof/>
          <w:sz w:val="22"/>
          <w:szCs w:val="22"/>
        </w:rPr>
        <w:t>16,137</w:t>
      </w:r>
      <w:r w:rsidR="00FC2CAA" w:rsidRPr="00FC2CAA">
        <w:rPr>
          <w:rFonts w:ascii="Verdana" w:hAnsi="Verdana"/>
          <w:noProof/>
          <w:sz w:val="22"/>
          <w:szCs w:val="22"/>
        </w:rPr>
        <w:t xml:space="preserve"> patient attendances</w:t>
      </w:r>
      <w:r w:rsidR="005E36ED">
        <w:rPr>
          <w:rFonts w:ascii="Verdana" w:hAnsi="Verdana"/>
          <w:noProof/>
          <w:sz w:val="22"/>
          <w:szCs w:val="22"/>
        </w:rPr>
        <w:t xml:space="preserve"> for systemic anti-cancer therapy</w:t>
      </w:r>
      <w:r w:rsidR="00421E7F" w:rsidRPr="00FC2CAA"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71A37C37" w:rsidR="00A10460" w:rsidRPr="005E36ED" w:rsidRDefault="00421E7F" w:rsidP="005E36ED">
      <w:pPr>
        <w:rPr>
          <w:rFonts w:ascii="Verdana" w:hAnsi="Verdana"/>
          <w:b/>
          <w:bCs/>
          <w:noProof/>
          <w:sz w:val="22"/>
          <w:szCs w:val="22"/>
        </w:rPr>
      </w:pPr>
      <w:r w:rsidRPr="005E36ED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  <w:r w:rsidR="008C3548">
        <w:rPr>
          <w:rFonts w:ascii="Verdana" w:hAnsi="Verdana"/>
          <w:b/>
          <w:bCs/>
          <w:noProof/>
          <w:sz w:val="22"/>
          <w:szCs w:val="22"/>
        </w:rPr>
        <w:t>______________________________</w:t>
      </w:r>
      <w:r w:rsidRPr="005E36ED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8C3548">
      <w:footerReference w:type="default" r:id="rId10"/>
      <w:headerReference w:type="first" r:id="rId11"/>
      <w:footerReference w:type="first" r:id="rId12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367D2DC5">
          <wp:simplePos x="0" y="0"/>
          <wp:positionH relativeFrom="column">
            <wp:posOffset>6781194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37CDD941">
          <wp:simplePos x="0" y="0"/>
          <wp:positionH relativeFrom="column">
            <wp:posOffset>6813093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0D31812C" w:rsidR="004F001A" w:rsidRDefault="004F001A" w:rsidP="0083075F">
    <w:pPr>
      <w:pStyle w:val="Footer"/>
      <w:tabs>
        <w:tab w:val="clear" w:pos="9026"/>
        <w:tab w:val="center" w:pos="5233"/>
        <w:tab w:val="lef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  <w:r w:rsidR="0083075F">
      <w:rPr>
        <w:bCs/>
        <w:color w:val="1F355E"/>
        <w:sz w:val="14"/>
        <w:szCs w:val="14"/>
      </w:rPr>
      <w:tab/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51322804" w:rsidR="0097092D" w:rsidRDefault="008C3548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559353F9">
              <wp:simplePos x="0" y="0"/>
              <wp:positionH relativeFrom="page">
                <wp:posOffset>7049829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55.1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42114E4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2.6pt;height:382.6pt;visibility:visible;mso-wrap-style:square" o:bullet="t">
        <v:imagedata r:id="rId2" o:title=""/>
      </v:shape>
    </w:pict>
  </w:numPicBullet>
  <w:numPicBullet w:numPicBulletId="2">
    <w:pict>
      <v:shape id="_x0000_i1028" type="#_x0000_t75" style="width:226.05pt;height:226.0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CDE5D9C"/>
    <w:multiLevelType w:val="hybridMultilevel"/>
    <w:tmpl w:val="21483EA0"/>
    <w:lvl w:ilvl="0" w:tplc="F48E908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2234953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45DB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E36ED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3075F"/>
    <w:rsid w:val="00846C1D"/>
    <w:rsid w:val="00873328"/>
    <w:rsid w:val="0089491A"/>
    <w:rsid w:val="008A2D60"/>
    <w:rsid w:val="008C3548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1A55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1462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2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8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cid:image001.png@01DBFF90.57FF8A6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131</TotalTime>
  <Pages>2</Pages>
  <Words>244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2025-07-30T14:30:00Z</dcterms:modified>
</cp:coreProperties>
</file>