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ECF258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D0567">
                              <w:rPr>
                                <w:rFonts w:ascii="Verdana" w:hAnsi="Verdana"/>
                                <w:b/>
                                <w:sz w:val="22"/>
                                <w:szCs w:val="22"/>
                              </w:rPr>
                              <w:t>25-F-046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ECF258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D0567">
                        <w:rPr>
                          <w:rFonts w:ascii="Verdana" w:hAnsi="Verdana"/>
                          <w:b/>
                          <w:sz w:val="22"/>
                          <w:szCs w:val="22"/>
                        </w:rPr>
                        <w:t>25-F-046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8902328" w14:textId="77777777" w:rsidR="00CD0567" w:rsidRPr="00CD0567" w:rsidRDefault="00CD0567" w:rsidP="00CD0567">
      <w:pPr>
        <w:rPr>
          <w:rFonts w:ascii="Verdana" w:hAnsi="Verdana"/>
          <w:b/>
          <w:bCs/>
          <w:noProof/>
          <w:sz w:val="22"/>
          <w:szCs w:val="22"/>
        </w:rPr>
      </w:pPr>
      <w:bookmarkStart w:id="0" w:name="_Hlk205200850"/>
      <w:r w:rsidRPr="00CD0567">
        <w:rPr>
          <w:rFonts w:ascii="Verdana" w:hAnsi="Verdana"/>
          <w:b/>
          <w:bCs/>
          <w:noProof/>
          <w:sz w:val="22"/>
          <w:szCs w:val="22"/>
        </w:rPr>
        <w:t>I am writing to request the following information under the Freedom of Information Act 2000. Please provide data for the period April 2024 to March 2025, broken down by calendar month where applicable as well as planned capital works for the current year 2025/2026.</w:t>
      </w:r>
    </w:p>
    <w:p w14:paraId="061E30B9" w14:textId="6B48F7BF" w:rsidR="00CD0567" w:rsidRPr="00CD0567" w:rsidRDefault="00CD0567" w:rsidP="00CD0567">
      <w:pPr>
        <w:rPr>
          <w:rFonts w:ascii="Verdana" w:hAnsi="Verdana"/>
          <w:b/>
          <w:bCs/>
          <w:noProof/>
          <w:sz w:val="22"/>
          <w:szCs w:val="22"/>
        </w:rPr>
      </w:pPr>
      <w:r w:rsidRPr="00CD0567">
        <w:rPr>
          <w:rFonts w:ascii="Verdana" w:hAnsi="Verdana"/>
          <w:b/>
          <w:bCs/>
          <w:noProof/>
          <w:sz w:val="22"/>
          <w:szCs w:val="22"/>
        </w:rPr>
        <w:t>The following request:</w:t>
      </w:r>
    </w:p>
    <w:p w14:paraId="4F3FDEC8" w14:textId="3972F65B" w:rsidR="00CD0567" w:rsidRPr="00CD0567" w:rsidRDefault="00CD0567" w:rsidP="00CD0567">
      <w:pPr>
        <w:pStyle w:val="ListParagraph"/>
        <w:numPr>
          <w:ilvl w:val="0"/>
          <w:numId w:val="20"/>
        </w:numPr>
        <w:rPr>
          <w:rFonts w:ascii="Verdana" w:hAnsi="Verdana"/>
          <w:b/>
          <w:bCs/>
          <w:noProof/>
          <w:sz w:val="22"/>
          <w:szCs w:val="22"/>
        </w:rPr>
      </w:pPr>
      <w:r w:rsidRPr="00CD0567">
        <w:rPr>
          <w:rFonts w:ascii="Verdana" w:hAnsi="Verdana"/>
          <w:b/>
          <w:bCs/>
          <w:noProof/>
          <w:sz w:val="22"/>
          <w:szCs w:val="22"/>
        </w:rPr>
        <w:t>People in Beds</w:t>
      </w:r>
    </w:p>
    <w:p w14:paraId="605273A0" w14:textId="23DA5044" w:rsidR="00CD0567" w:rsidRPr="00CD0567" w:rsidRDefault="00CD0567" w:rsidP="00CD0567">
      <w:pPr>
        <w:pStyle w:val="ListParagraph"/>
        <w:numPr>
          <w:ilvl w:val="0"/>
          <w:numId w:val="21"/>
        </w:numPr>
        <w:rPr>
          <w:rFonts w:ascii="Verdana" w:hAnsi="Verdana"/>
          <w:b/>
          <w:bCs/>
          <w:noProof/>
          <w:sz w:val="22"/>
          <w:szCs w:val="22"/>
        </w:rPr>
      </w:pPr>
      <w:r w:rsidRPr="00CD0567">
        <w:rPr>
          <w:rFonts w:ascii="Verdana" w:hAnsi="Verdana"/>
          <w:b/>
          <w:bCs/>
          <w:noProof/>
          <w:sz w:val="22"/>
          <w:szCs w:val="22"/>
        </w:rPr>
        <w:t>Acute Mental Health Placements (Out-of-</w:t>
      </w:r>
      <w:r w:rsidR="005921FA">
        <w:rPr>
          <w:rFonts w:ascii="Verdana" w:hAnsi="Verdana"/>
          <w:b/>
          <w:bCs/>
          <w:noProof/>
          <w:sz w:val="22"/>
          <w:szCs w:val="22"/>
        </w:rPr>
        <w:t>Health Board</w:t>
      </w:r>
      <w:r w:rsidRPr="00CD0567">
        <w:rPr>
          <w:rFonts w:ascii="Verdana" w:hAnsi="Verdana"/>
          <w:b/>
          <w:bCs/>
          <w:noProof/>
          <w:sz w:val="22"/>
          <w:szCs w:val="22"/>
        </w:rPr>
        <w:t xml:space="preserve"> / Private Sector)</w:t>
      </w:r>
    </w:p>
    <w:p w14:paraId="562A9A37" w14:textId="2017AFCD" w:rsidR="00CD0567" w:rsidRPr="00CD0567" w:rsidRDefault="00CD0567" w:rsidP="00CD0567">
      <w:pPr>
        <w:pStyle w:val="ListParagraph"/>
        <w:numPr>
          <w:ilvl w:val="0"/>
          <w:numId w:val="23"/>
        </w:numPr>
        <w:rPr>
          <w:rFonts w:ascii="Verdana" w:hAnsi="Verdana"/>
          <w:b/>
          <w:bCs/>
          <w:noProof/>
          <w:sz w:val="22"/>
          <w:szCs w:val="22"/>
        </w:rPr>
      </w:pPr>
      <w:r w:rsidRPr="00CD0567">
        <w:rPr>
          <w:rFonts w:ascii="Verdana" w:hAnsi="Verdana"/>
          <w:b/>
          <w:bCs/>
          <w:noProof/>
          <w:sz w:val="22"/>
          <w:szCs w:val="22"/>
        </w:rPr>
        <w:t>The number of female patients placed in private sector or out-of-</w:t>
      </w:r>
      <w:r w:rsidR="005921FA">
        <w:rPr>
          <w:rFonts w:ascii="Verdana" w:hAnsi="Verdana"/>
          <w:b/>
          <w:bCs/>
          <w:noProof/>
          <w:sz w:val="22"/>
          <w:szCs w:val="22"/>
        </w:rPr>
        <w:t>health board</w:t>
      </w:r>
      <w:r w:rsidRPr="00CD0567">
        <w:rPr>
          <w:rFonts w:ascii="Verdana" w:hAnsi="Verdana"/>
          <w:b/>
          <w:bCs/>
          <w:noProof/>
          <w:sz w:val="22"/>
          <w:szCs w:val="22"/>
        </w:rPr>
        <w:t xml:space="preserve"> acute mental health beds each month.</w:t>
      </w:r>
    </w:p>
    <w:p w14:paraId="6676C166" w14:textId="225F5770" w:rsidR="000026A9" w:rsidRDefault="00CD0567" w:rsidP="00CD0567">
      <w:pPr>
        <w:pStyle w:val="ListParagraph"/>
        <w:numPr>
          <w:ilvl w:val="0"/>
          <w:numId w:val="23"/>
        </w:numPr>
        <w:rPr>
          <w:rFonts w:ascii="Verdana" w:hAnsi="Verdana"/>
          <w:b/>
          <w:bCs/>
          <w:noProof/>
          <w:sz w:val="22"/>
          <w:szCs w:val="22"/>
        </w:rPr>
      </w:pPr>
      <w:r w:rsidRPr="00CD0567">
        <w:rPr>
          <w:rFonts w:ascii="Verdana" w:hAnsi="Verdana"/>
          <w:b/>
          <w:bCs/>
          <w:noProof/>
          <w:sz w:val="22"/>
          <w:szCs w:val="22"/>
        </w:rPr>
        <w:t>The number of male patients placed in private sector or out-of-</w:t>
      </w:r>
      <w:r w:rsidR="005921FA">
        <w:rPr>
          <w:rFonts w:ascii="Verdana" w:hAnsi="Verdana"/>
          <w:b/>
          <w:bCs/>
          <w:noProof/>
          <w:sz w:val="22"/>
          <w:szCs w:val="22"/>
        </w:rPr>
        <w:t>health board</w:t>
      </w:r>
      <w:r w:rsidRPr="00CD0567">
        <w:rPr>
          <w:rFonts w:ascii="Verdana" w:hAnsi="Verdana"/>
          <w:b/>
          <w:bCs/>
          <w:noProof/>
          <w:sz w:val="22"/>
          <w:szCs w:val="22"/>
        </w:rPr>
        <w:t xml:space="preserve"> acute mental health beds each month.</w:t>
      </w:r>
      <w:r>
        <w:rPr>
          <w:rFonts w:ascii="Verdana" w:hAnsi="Verdana"/>
          <w:b/>
          <w:bCs/>
          <w:noProof/>
          <w:sz w:val="22"/>
          <w:szCs w:val="22"/>
        </w:rPr>
        <w:br/>
      </w:r>
    </w:p>
    <w:tbl>
      <w:tblPr>
        <w:tblW w:w="7976" w:type="dxa"/>
        <w:tblInd w:w="1476" w:type="dxa"/>
        <w:tblCellMar>
          <w:left w:w="0" w:type="dxa"/>
          <w:right w:w="0" w:type="dxa"/>
        </w:tblCellMar>
        <w:tblLook w:val="04A0" w:firstRow="1" w:lastRow="0" w:firstColumn="1" w:lastColumn="0" w:noHBand="0" w:noVBand="1"/>
      </w:tblPr>
      <w:tblGrid>
        <w:gridCol w:w="1476"/>
        <w:gridCol w:w="1468"/>
        <w:gridCol w:w="1782"/>
        <w:gridCol w:w="1468"/>
        <w:gridCol w:w="1782"/>
      </w:tblGrid>
      <w:tr w:rsidR="000026A9" w:rsidRPr="000026A9" w14:paraId="3DCED747" w14:textId="77777777" w:rsidTr="000026A9">
        <w:trPr>
          <w:trHeight w:val="290"/>
        </w:trPr>
        <w:tc>
          <w:tcPr>
            <w:tcW w:w="1476" w:type="dxa"/>
            <w:shd w:val="clear" w:color="auto" w:fill="auto"/>
            <w:noWrap/>
            <w:tcMar>
              <w:top w:w="0" w:type="dxa"/>
              <w:left w:w="108" w:type="dxa"/>
              <w:bottom w:w="0" w:type="dxa"/>
              <w:right w:w="108" w:type="dxa"/>
            </w:tcMar>
            <w:vAlign w:val="bottom"/>
            <w:hideMark/>
          </w:tcPr>
          <w:p w14:paraId="74E65924" w14:textId="77777777" w:rsidR="000026A9" w:rsidRPr="000026A9" w:rsidRDefault="000026A9" w:rsidP="000026A9">
            <w:pPr>
              <w:spacing w:before="0" w:after="0"/>
              <w:ind w:left="0" w:right="0"/>
              <w:rPr>
                <w:rFonts w:ascii="Verdana" w:hAnsi="Verdana"/>
                <w:b/>
                <w:bCs/>
                <w:noProof/>
                <w:sz w:val="22"/>
                <w:szCs w:val="22"/>
              </w:rPr>
            </w:pPr>
            <w:r w:rsidRPr="000026A9">
              <w:rPr>
                <w:rFonts w:ascii="Verdana" w:hAnsi="Verdana"/>
                <w:b/>
                <w:bCs/>
                <w:noProof/>
                <w:sz w:val="22"/>
                <w:szCs w:val="22"/>
              </w:rPr>
              <w:t> </w:t>
            </w:r>
          </w:p>
        </w:tc>
        <w:tc>
          <w:tcPr>
            <w:tcW w:w="3250" w:type="dxa"/>
            <w:gridSpan w:val="2"/>
            <w:tcBorders>
              <w:top w:val="single" w:sz="8" w:space="0" w:color="auto"/>
              <w:left w:val="single" w:sz="8" w:space="0" w:color="auto"/>
              <w:bottom w:val="single" w:sz="8" w:space="0" w:color="auto"/>
              <w:right w:val="single" w:sz="8" w:space="0" w:color="000000"/>
            </w:tcBorders>
            <w:shd w:val="clear" w:color="auto" w:fill="DAE9F8"/>
            <w:noWrap/>
            <w:tcMar>
              <w:top w:w="0" w:type="dxa"/>
              <w:left w:w="108" w:type="dxa"/>
              <w:bottom w:w="0" w:type="dxa"/>
              <w:right w:w="108" w:type="dxa"/>
            </w:tcMar>
            <w:vAlign w:val="bottom"/>
            <w:hideMark/>
          </w:tcPr>
          <w:p w14:paraId="43F6BA48" w14:textId="77777777" w:rsidR="000026A9" w:rsidRPr="000026A9" w:rsidRDefault="000026A9" w:rsidP="000026A9">
            <w:pPr>
              <w:spacing w:before="0" w:after="0"/>
              <w:ind w:left="0" w:right="0"/>
              <w:jc w:val="center"/>
              <w:rPr>
                <w:rFonts w:ascii="Verdana" w:hAnsi="Verdana"/>
                <w:b/>
                <w:bCs/>
                <w:noProof/>
                <w:sz w:val="22"/>
                <w:szCs w:val="22"/>
              </w:rPr>
            </w:pPr>
            <w:r w:rsidRPr="000026A9">
              <w:rPr>
                <w:rFonts w:ascii="Verdana" w:hAnsi="Verdana"/>
                <w:b/>
                <w:bCs/>
                <w:noProof/>
                <w:sz w:val="22"/>
                <w:szCs w:val="22"/>
              </w:rPr>
              <w:t>Acute</w:t>
            </w:r>
          </w:p>
        </w:tc>
        <w:tc>
          <w:tcPr>
            <w:tcW w:w="3250" w:type="dxa"/>
            <w:gridSpan w:val="2"/>
            <w:tcBorders>
              <w:top w:val="single" w:sz="8" w:space="0" w:color="auto"/>
              <w:left w:val="nil"/>
              <w:bottom w:val="single" w:sz="8" w:space="0" w:color="auto"/>
              <w:right w:val="single" w:sz="8" w:space="0" w:color="000000"/>
            </w:tcBorders>
            <w:shd w:val="clear" w:color="auto" w:fill="A6C9EC"/>
            <w:noWrap/>
            <w:tcMar>
              <w:top w:w="0" w:type="dxa"/>
              <w:left w:w="108" w:type="dxa"/>
              <w:bottom w:w="0" w:type="dxa"/>
              <w:right w:w="108" w:type="dxa"/>
            </w:tcMar>
            <w:vAlign w:val="bottom"/>
            <w:hideMark/>
          </w:tcPr>
          <w:p w14:paraId="6B552DE7" w14:textId="77777777" w:rsidR="000026A9" w:rsidRPr="000026A9" w:rsidRDefault="000026A9" w:rsidP="000026A9">
            <w:pPr>
              <w:spacing w:before="0" w:after="0"/>
              <w:ind w:left="0" w:right="0"/>
              <w:jc w:val="center"/>
              <w:rPr>
                <w:rFonts w:ascii="Verdana" w:hAnsi="Verdana"/>
                <w:b/>
                <w:bCs/>
                <w:noProof/>
                <w:sz w:val="22"/>
                <w:szCs w:val="22"/>
              </w:rPr>
            </w:pPr>
            <w:r w:rsidRPr="000026A9">
              <w:rPr>
                <w:rFonts w:ascii="Verdana" w:hAnsi="Verdana"/>
                <w:b/>
                <w:bCs/>
                <w:noProof/>
                <w:sz w:val="22"/>
                <w:szCs w:val="22"/>
              </w:rPr>
              <w:t>PICU</w:t>
            </w:r>
          </w:p>
        </w:tc>
      </w:tr>
      <w:tr w:rsidR="000026A9" w:rsidRPr="000026A9" w14:paraId="3046DE71" w14:textId="77777777" w:rsidTr="000026A9">
        <w:trPr>
          <w:trHeight w:val="290"/>
        </w:trPr>
        <w:tc>
          <w:tcPr>
            <w:tcW w:w="1476" w:type="dxa"/>
            <w:shd w:val="clear" w:color="auto" w:fill="auto"/>
            <w:noWrap/>
            <w:tcMar>
              <w:top w:w="0" w:type="dxa"/>
              <w:left w:w="108" w:type="dxa"/>
              <w:bottom w:w="0" w:type="dxa"/>
              <w:right w:w="108" w:type="dxa"/>
            </w:tcMar>
            <w:vAlign w:val="bottom"/>
            <w:hideMark/>
          </w:tcPr>
          <w:p w14:paraId="4325890C" w14:textId="77777777" w:rsidR="000026A9" w:rsidRPr="000026A9" w:rsidRDefault="000026A9" w:rsidP="000026A9">
            <w:pPr>
              <w:spacing w:before="0" w:after="0"/>
              <w:ind w:left="0" w:right="0"/>
              <w:rPr>
                <w:rFonts w:ascii="Verdana" w:hAnsi="Verdana"/>
                <w:b/>
                <w:bCs/>
                <w:noProof/>
                <w:sz w:val="22"/>
                <w:szCs w:val="22"/>
              </w:rPr>
            </w:pPr>
            <w:r w:rsidRPr="000026A9">
              <w:rPr>
                <w:rFonts w:ascii="Verdana" w:hAnsi="Verdana"/>
                <w:b/>
                <w:bCs/>
                <w:noProof/>
                <w:sz w:val="22"/>
                <w:szCs w:val="22"/>
              </w:rPr>
              <w:t> </w:t>
            </w:r>
          </w:p>
        </w:tc>
        <w:tc>
          <w:tcPr>
            <w:tcW w:w="1468" w:type="dxa"/>
            <w:tcBorders>
              <w:top w:val="nil"/>
              <w:left w:val="single" w:sz="8" w:space="0" w:color="auto"/>
              <w:bottom w:val="nil"/>
              <w:right w:val="single" w:sz="8" w:space="0" w:color="auto"/>
            </w:tcBorders>
            <w:shd w:val="clear" w:color="auto" w:fill="DAE9F8"/>
            <w:noWrap/>
            <w:tcMar>
              <w:top w:w="0" w:type="dxa"/>
              <w:left w:w="108" w:type="dxa"/>
              <w:bottom w:w="0" w:type="dxa"/>
              <w:right w:w="108" w:type="dxa"/>
            </w:tcMar>
            <w:vAlign w:val="bottom"/>
            <w:hideMark/>
          </w:tcPr>
          <w:p w14:paraId="12076B6D" w14:textId="1498E716" w:rsidR="000026A9" w:rsidRPr="000026A9" w:rsidRDefault="000026A9" w:rsidP="000026A9">
            <w:pPr>
              <w:spacing w:before="0" w:after="0"/>
              <w:ind w:left="0" w:right="0"/>
              <w:jc w:val="center"/>
              <w:rPr>
                <w:rFonts w:ascii="Verdana" w:hAnsi="Verdana"/>
                <w:b/>
                <w:bCs/>
                <w:noProof/>
                <w:sz w:val="22"/>
                <w:szCs w:val="22"/>
              </w:rPr>
            </w:pPr>
            <w:r w:rsidRPr="000026A9">
              <w:rPr>
                <w:rFonts w:ascii="Verdana" w:hAnsi="Verdana"/>
                <w:b/>
                <w:bCs/>
                <w:noProof/>
                <w:sz w:val="22"/>
                <w:szCs w:val="22"/>
              </w:rPr>
              <w:t>Male</w:t>
            </w:r>
          </w:p>
        </w:tc>
        <w:tc>
          <w:tcPr>
            <w:tcW w:w="1782" w:type="dxa"/>
            <w:tcBorders>
              <w:top w:val="nil"/>
              <w:left w:val="nil"/>
              <w:bottom w:val="nil"/>
              <w:right w:val="single" w:sz="8" w:space="0" w:color="auto"/>
            </w:tcBorders>
            <w:shd w:val="clear" w:color="auto" w:fill="DAE9F8"/>
            <w:noWrap/>
            <w:tcMar>
              <w:top w:w="0" w:type="dxa"/>
              <w:left w:w="108" w:type="dxa"/>
              <w:bottom w:w="0" w:type="dxa"/>
              <w:right w:w="108" w:type="dxa"/>
            </w:tcMar>
            <w:vAlign w:val="bottom"/>
            <w:hideMark/>
          </w:tcPr>
          <w:p w14:paraId="41B0F4D0" w14:textId="77777777" w:rsidR="000026A9" w:rsidRPr="000026A9" w:rsidRDefault="000026A9" w:rsidP="000026A9">
            <w:pPr>
              <w:spacing w:before="0" w:after="0"/>
              <w:ind w:left="0" w:right="0"/>
              <w:jc w:val="center"/>
              <w:rPr>
                <w:rFonts w:ascii="Verdana" w:hAnsi="Verdana"/>
                <w:b/>
                <w:bCs/>
                <w:noProof/>
                <w:sz w:val="22"/>
                <w:szCs w:val="22"/>
              </w:rPr>
            </w:pPr>
            <w:r w:rsidRPr="000026A9">
              <w:rPr>
                <w:rFonts w:ascii="Verdana" w:hAnsi="Verdana"/>
                <w:b/>
                <w:bCs/>
                <w:noProof/>
                <w:sz w:val="22"/>
                <w:szCs w:val="22"/>
              </w:rPr>
              <w:t>Female</w:t>
            </w:r>
          </w:p>
        </w:tc>
        <w:tc>
          <w:tcPr>
            <w:tcW w:w="1468" w:type="dxa"/>
            <w:tcBorders>
              <w:top w:val="nil"/>
              <w:left w:val="nil"/>
              <w:bottom w:val="nil"/>
              <w:right w:val="single" w:sz="8" w:space="0" w:color="auto"/>
            </w:tcBorders>
            <w:shd w:val="clear" w:color="auto" w:fill="A6C9EC"/>
            <w:noWrap/>
            <w:tcMar>
              <w:top w:w="0" w:type="dxa"/>
              <w:left w:w="108" w:type="dxa"/>
              <w:bottom w:w="0" w:type="dxa"/>
              <w:right w:w="108" w:type="dxa"/>
            </w:tcMar>
            <w:vAlign w:val="bottom"/>
            <w:hideMark/>
          </w:tcPr>
          <w:p w14:paraId="3CAC9C97" w14:textId="7BEED61C" w:rsidR="000026A9" w:rsidRPr="000026A9" w:rsidRDefault="000026A9" w:rsidP="000026A9">
            <w:pPr>
              <w:spacing w:before="0" w:after="0"/>
              <w:ind w:left="0" w:right="0"/>
              <w:jc w:val="center"/>
              <w:rPr>
                <w:rFonts w:ascii="Verdana" w:hAnsi="Verdana"/>
                <w:b/>
                <w:bCs/>
                <w:noProof/>
                <w:sz w:val="22"/>
                <w:szCs w:val="22"/>
              </w:rPr>
            </w:pPr>
            <w:r w:rsidRPr="000026A9">
              <w:rPr>
                <w:rFonts w:ascii="Verdana" w:hAnsi="Verdana"/>
                <w:b/>
                <w:bCs/>
                <w:noProof/>
                <w:sz w:val="22"/>
                <w:szCs w:val="22"/>
              </w:rPr>
              <w:t>Male</w:t>
            </w:r>
          </w:p>
        </w:tc>
        <w:tc>
          <w:tcPr>
            <w:tcW w:w="1782" w:type="dxa"/>
            <w:tcBorders>
              <w:top w:val="nil"/>
              <w:left w:val="nil"/>
              <w:bottom w:val="nil"/>
              <w:right w:val="single" w:sz="8" w:space="0" w:color="auto"/>
            </w:tcBorders>
            <w:shd w:val="clear" w:color="auto" w:fill="A6C9EC"/>
            <w:noWrap/>
            <w:tcMar>
              <w:top w:w="0" w:type="dxa"/>
              <w:left w:w="108" w:type="dxa"/>
              <w:bottom w:w="0" w:type="dxa"/>
              <w:right w:w="108" w:type="dxa"/>
            </w:tcMar>
            <w:vAlign w:val="bottom"/>
            <w:hideMark/>
          </w:tcPr>
          <w:p w14:paraId="45001C34" w14:textId="77777777" w:rsidR="000026A9" w:rsidRPr="000026A9" w:rsidRDefault="000026A9" w:rsidP="000026A9">
            <w:pPr>
              <w:spacing w:before="0" w:after="0"/>
              <w:ind w:left="0" w:right="0"/>
              <w:jc w:val="center"/>
              <w:rPr>
                <w:rFonts w:ascii="Verdana" w:hAnsi="Verdana"/>
                <w:b/>
                <w:bCs/>
                <w:noProof/>
                <w:sz w:val="22"/>
                <w:szCs w:val="22"/>
              </w:rPr>
            </w:pPr>
            <w:r w:rsidRPr="000026A9">
              <w:rPr>
                <w:rFonts w:ascii="Verdana" w:hAnsi="Verdana"/>
                <w:b/>
                <w:bCs/>
                <w:noProof/>
                <w:sz w:val="22"/>
                <w:szCs w:val="22"/>
              </w:rPr>
              <w:t>Female</w:t>
            </w:r>
          </w:p>
        </w:tc>
      </w:tr>
      <w:tr w:rsidR="000026A9" w:rsidRPr="000026A9" w14:paraId="5D51B6C5" w14:textId="77777777" w:rsidTr="000026A9">
        <w:trPr>
          <w:trHeight w:val="290"/>
        </w:trPr>
        <w:tc>
          <w:tcPr>
            <w:tcW w:w="1476" w:type="dxa"/>
            <w:tcBorders>
              <w:top w:val="single" w:sz="8" w:space="0" w:color="auto"/>
              <w:left w:val="single" w:sz="8" w:space="0" w:color="auto"/>
              <w:bottom w:val="single" w:sz="8" w:space="0" w:color="auto"/>
              <w:right w:val="single" w:sz="8" w:space="0" w:color="auto"/>
            </w:tcBorders>
            <w:shd w:val="clear" w:color="auto" w:fill="DAE9F8"/>
            <w:noWrap/>
            <w:tcMar>
              <w:top w:w="0" w:type="dxa"/>
              <w:left w:w="108" w:type="dxa"/>
              <w:bottom w:w="0" w:type="dxa"/>
              <w:right w:w="108" w:type="dxa"/>
            </w:tcMar>
            <w:vAlign w:val="bottom"/>
            <w:hideMark/>
          </w:tcPr>
          <w:p w14:paraId="29D06FF1" w14:textId="77777777" w:rsidR="000026A9" w:rsidRPr="000026A9" w:rsidRDefault="000026A9" w:rsidP="000026A9">
            <w:pPr>
              <w:spacing w:before="0" w:after="0"/>
              <w:ind w:left="0" w:right="0"/>
              <w:rPr>
                <w:rFonts w:ascii="Verdana" w:hAnsi="Verdana"/>
                <w:b/>
                <w:bCs/>
                <w:noProof/>
                <w:sz w:val="22"/>
                <w:szCs w:val="22"/>
              </w:rPr>
            </w:pPr>
            <w:r w:rsidRPr="000026A9">
              <w:rPr>
                <w:rFonts w:ascii="Verdana" w:hAnsi="Verdana"/>
                <w:b/>
                <w:bCs/>
                <w:noProof/>
                <w:sz w:val="22"/>
                <w:szCs w:val="22"/>
              </w:rPr>
              <w:t>April</w:t>
            </w:r>
          </w:p>
        </w:tc>
        <w:tc>
          <w:tcPr>
            <w:tcW w:w="1468"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3C6330B1" w14:textId="77777777" w:rsidR="000026A9" w:rsidRPr="000026A9" w:rsidRDefault="000026A9" w:rsidP="000026A9">
            <w:pPr>
              <w:spacing w:before="0" w:after="0"/>
              <w:ind w:left="0" w:right="0"/>
              <w:jc w:val="center"/>
              <w:rPr>
                <w:rFonts w:ascii="Verdana" w:hAnsi="Verdana"/>
                <w:noProof/>
                <w:sz w:val="22"/>
                <w:szCs w:val="22"/>
              </w:rPr>
            </w:pPr>
            <w:r w:rsidRPr="000026A9">
              <w:rPr>
                <w:rFonts w:ascii="Verdana" w:hAnsi="Verdana"/>
                <w:noProof/>
                <w:sz w:val="22"/>
                <w:szCs w:val="22"/>
              </w:rPr>
              <w:t>10</w:t>
            </w:r>
          </w:p>
        </w:tc>
        <w:tc>
          <w:tcPr>
            <w:tcW w:w="178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444FBC5C" w14:textId="77777777" w:rsidR="000026A9" w:rsidRPr="000026A9" w:rsidRDefault="000026A9" w:rsidP="000026A9">
            <w:pPr>
              <w:spacing w:before="0" w:after="0"/>
              <w:ind w:left="0" w:right="0"/>
              <w:jc w:val="center"/>
              <w:rPr>
                <w:rFonts w:ascii="Verdana" w:hAnsi="Verdana"/>
                <w:noProof/>
                <w:sz w:val="22"/>
                <w:szCs w:val="22"/>
              </w:rPr>
            </w:pPr>
            <w:r w:rsidRPr="000026A9">
              <w:rPr>
                <w:rFonts w:ascii="Verdana" w:hAnsi="Verdana"/>
                <w:noProof/>
                <w:sz w:val="22"/>
                <w:szCs w:val="22"/>
              </w:rPr>
              <w:t>9</w:t>
            </w:r>
          </w:p>
        </w:tc>
        <w:tc>
          <w:tcPr>
            <w:tcW w:w="1468"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41F9E8E4" w14:textId="30A8C132" w:rsidR="000026A9" w:rsidRPr="000026A9" w:rsidRDefault="000026A9" w:rsidP="000026A9">
            <w:pPr>
              <w:spacing w:before="0" w:after="0"/>
              <w:ind w:left="0" w:right="0"/>
              <w:jc w:val="center"/>
              <w:rPr>
                <w:rFonts w:ascii="Verdana" w:hAnsi="Verdana"/>
                <w:noProof/>
                <w:sz w:val="22"/>
                <w:szCs w:val="22"/>
              </w:rPr>
            </w:pPr>
            <w:r>
              <w:rPr>
                <w:rFonts w:ascii="Verdana" w:hAnsi="Verdana"/>
                <w:noProof/>
                <w:sz w:val="22"/>
                <w:szCs w:val="22"/>
              </w:rPr>
              <w:t>&lt;5*</w:t>
            </w:r>
          </w:p>
        </w:tc>
        <w:tc>
          <w:tcPr>
            <w:tcW w:w="178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2B685A02" w14:textId="1EB95C05" w:rsidR="000026A9" w:rsidRPr="000026A9" w:rsidRDefault="000026A9" w:rsidP="000026A9">
            <w:pPr>
              <w:spacing w:before="0" w:after="0"/>
              <w:ind w:left="0" w:right="0"/>
              <w:jc w:val="center"/>
              <w:rPr>
                <w:rFonts w:ascii="Verdana" w:hAnsi="Verdana"/>
                <w:noProof/>
                <w:sz w:val="22"/>
                <w:szCs w:val="22"/>
              </w:rPr>
            </w:pPr>
            <w:r>
              <w:rPr>
                <w:rFonts w:ascii="Verdana" w:hAnsi="Verdana"/>
                <w:noProof/>
                <w:sz w:val="22"/>
                <w:szCs w:val="22"/>
              </w:rPr>
              <w:t>&lt;5*</w:t>
            </w:r>
          </w:p>
        </w:tc>
      </w:tr>
      <w:tr w:rsidR="000026A9" w:rsidRPr="000026A9" w14:paraId="028D78C0" w14:textId="77777777" w:rsidTr="000026A9">
        <w:trPr>
          <w:trHeight w:val="290"/>
        </w:trPr>
        <w:tc>
          <w:tcPr>
            <w:tcW w:w="1476" w:type="dxa"/>
            <w:tcBorders>
              <w:top w:val="nil"/>
              <w:left w:val="single" w:sz="8" w:space="0" w:color="auto"/>
              <w:bottom w:val="single" w:sz="8" w:space="0" w:color="auto"/>
              <w:right w:val="single" w:sz="8" w:space="0" w:color="auto"/>
            </w:tcBorders>
            <w:shd w:val="clear" w:color="auto" w:fill="DAE9F8"/>
            <w:noWrap/>
            <w:tcMar>
              <w:top w:w="0" w:type="dxa"/>
              <w:left w:w="108" w:type="dxa"/>
              <w:bottom w:w="0" w:type="dxa"/>
              <w:right w:w="108" w:type="dxa"/>
            </w:tcMar>
            <w:vAlign w:val="bottom"/>
            <w:hideMark/>
          </w:tcPr>
          <w:p w14:paraId="22DD9EAD" w14:textId="77777777" w:rsidR="000026A9" w:rsidRPr="000026A9" w:rsidRDefault="000026A9" w:rsidP="000026A9">
            <w:pPr>
              <w:spacing w:before="0" w:after="0"/>
              <w:ind w:left="0" w:right="0"/>
              <w:rPr>
                <w:rFonts w:ascii="Verdana" w:hAnsi="Verdana"/>
                <w:b/>
                <w:bCs/>
                <w:noProof/>
                <w:sz w:val="22"/>
                <w:szCs w:val="22"/>
              </w:rPr>
            </w:pPr>
            <w:r w:rsidRPr="000026A9">
              <w:rPr>
                <w:rFonts w:ascii="Verdana" w:hAnsi="Verdana"/>
                <w:b/>
                <w:bCs/>
                <w:noProof/>
                <w:sz w:val="22"/>
                <w:szCs w:val="22"/>
              </w:rPr>
              <w:t>May</w:t>
            </w:r>
          </w:p>
        </w:tc>
        <w:tc>
          <w:tcPr>
            <w:tcW w:w="14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B1D1709" w14:textId="77777777" w:rsidR="000026A9" w:rsidRPr="000026A9" w:rsidRDefault="000026A9" w:rsidP="000026A9">
            <w:pPr>
              <w:spacing w:before="0" w:after="0"/>
              <w:ind w:left="0" w:right="0"/>
              <w:jc w:val="center"/>
              <w:rPr>
                <w:rFonts w:ascii="Verdana" w:hAnsi="Verdana"/>
                <w:noProof/>
                <w:sz w:val="22"/>
                <w:szCs w:val="22"/>
              </w:rPr>
            </w:pPr>
            <w:r w:rsidRPr="000026A9">
              <w:rPr>
                <w:rFonts w:ascii="Verdana" w:hAnsi="Verdana"/>
                <w:noProof/>
                <w:sz w:val="22"/>
                <w:szCs w:val="22"/>
              </w:rPr>
              <w:t>9</w:t>
            </w:r>
          </w:p>
        </w:tc>
        <w:tc>
          <w:tcPr>
            <w:tcW w:w="178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60972FD" w14:textId="77777777" w:rsidR="000026A9" w:rsidRPr="000026A9" w:rsidRDefault="000026A9" w:rsidP="000026A9">
            <w:pPr>
              <w:spacing w:before="0" w:after="0"/>
              <w:ind w:left="0" w:right="0"/>
              <w:jc w:val="center"/>
              <w:rPr>
                <w:rFonts w:ascii="Verdana" w:hAnsi="Verdana"/>
                <w:noProof/>
                <w:sz w:val="22"/>
                <w:szCs w:val="22"/>
              </w:rPr>
            </w:pPr>
            <w:r w:rsidRPr="000026A9">
              <w:rPr>
                <w:rFonts w:ascii="Verdana" w:hAnsi="Verdana"/>
                <w:noProof/>
                <w:sz w:val="22"/>
                <w:szCs w:val="22"/>
              </w:rPr>
              <w:t>13</w:t>
            </w:r>
          </w:p>
        </w:tc>
        <w:tc>
          <w:tcPr>
            <w:tcW w:w="14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38D08AA" w14:textId="77777777" w:rsidR="000026A9" w:rsidRPr="000026A9" w:rsidRDefault="000026A9" w:rsidP="000026A9">
            <w:pPr>
              <w:spacing w:before="0" w:after="0"/>
              <w:ind w:left="0" w:right="0"/>
              <w:jc w:val="center"/>
              <w:rPr>
                <w:rFonts w:ascii="Verdana" w:hAnsi="Verdana"/>
                <w:noProof/>
                <w:sz w:val="22"/>
                <w:szCs w:val="22"/>
              </w:rPr>
            </w:pPr>
            <w:r w:rsidRPr="000026A9">
              <w:rPr>
                <w:rFonts w:ascii="Verdana" w:hAnsi="Verdana"/>
                <w:noProof/>
                <w:sz w:val="22"/>
                <w:szCs w:val="22"/>
              </w:rPr>
              <w:t>0</w:t>
            </w:r>
          </w:p>
        </w:tc>
        <w:tc>
          <w:tcPr>
            <w:tcW w:w="178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921070" w14:textId="0F5BDA0D" w:rsidR="000026A9" w:rsidRPr="000026A9" w:rsidRDefault="000026A9" w:rsidP="000026A9">
            <w:pPr>
              <w:spacing w:before="0" w:after="0"/>
              <w:ind w:left="0" w:right="0"/>
              <w:jc w:val="center"/>
              <w:rPr>
                <w:rFonts w:ascii="Verdana" w:hAnsi="Verdana"/>
                <w:noProof/>
                <w:sz w:val="22"/>
                <w:szCs w:val="22"/>
              </w:rPr>
            </w:pPr>
            <w:r>
              <w:rPr>
                <w:rFonts w:ascii="Verdana" w:hAnsi="Verdana"/>
                <w:noProof/>
                <w:sz w:val="22"/>
                <w:szCs w:val="22"/>
              </w:rPr>
              <w:t>&lt;5*</w:t>
            </w:r>
          </w:p>
        </w:tc>
      </w:tr>
      <w:tr w:rsidR="000026A9" w:rsidRPr="000026A9" w14:paraId="0671A5B7" w14:textId="77777777" w:rsidTr="000026A9">
        <w:trPr>
          <w:trHeight w:val="290"/>
        </w:trPr>
        <w:tc>
          <w:tcPr>
            <w:tcW w:w="1476" w:type="dxa"/>
            <w:tcBorders>
              <w:top w:val="nil"/>
              <w:left w:val="single" w:sz="8" w:space="0" w:color="auto"/>
              <w:bottom w:val="single" w:sz="8" w:space="0" w:color="auto"/>
              <w:right w:val="single" w:sz="8" w:space="0" w:color="auto"/>
            </w:tcBorders>
            <w:shd w:val="clear" w:color="auto" w:fill="DAE9F8"/>
            <w:noWrap/>
            <w:tcMar>
              <w:top w:w="0" w:type="dxa"/>
              <w:left w:w="108" w:type="dxa"/>
              <w:bottom w:w="0" w:type="dxa"/>
              <w:right w:w="108" w:type="dxa"/>
            </w:tcMar>
            <w:vAlign w:val="bottom"/>
            <w:hideMark/>
          </w:tcPr>
          <w:p w14:paraId="085E0BFC" w14:textId="77777777" w:rsidR="000026A9" w:rsidRPr="000026A9" w:rsidRDefault="000026A9" w:rsidP="000026A9">
            <w:pPr>
              <w:spacing w:before="0" w:after="0"/>
              <w:ind w:left="0" w:right="0"/>
              <w:rPr>
                <w:rFonts w:ascii="Verdana" w:hAnsi="Verdana"/>
                <w:b/>
                <w:bCs/>
                <w:noProof/>
                <w:sz w:val="22"/>
                <w:szCs w:val="22"/>
              </w:rPr>
            </w:pPr>
            <w:r w:rsidRPr="000026A9">
              <w:rPr>
                <w:rFonts w:ascii="Verdana" w:hAnsi="Verdana"/>
                <w:b/>
                <w:bCs/>
                <w:noProof/>
                <w:sz w:val="22"/>
                <w:szCs w:val="22"/>
              </w:rPr>
              <w:t>June</w:t>
            </w:r>
          </w:p>
        </w:tc>
        <w:tc>
          <w:tcPr>
            <w:tcW w:w="14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AFE78CD" w14:textId="77777777" w:rsidR="000026A9" w:rsidRPr="000026A9" w:rsidRDefault="000026A9" w:rsidP="000026A9">
            <w:pPr>
              <w:spacing w:before="0" w:after="0"/>
              <w:ind w:left="0" w:right="0"/>
              <w:jc w:val="center"/>
              <w:rPr>
                <w:rFonts w:ascii="Verdana" w:hAnsi="Verdana"/>
                <w:noProof/>
                <w:sz w:val="22"/>
                <w:szCs w:val="22"/>
              </w:rPr>
            </w:pPr>
            <w:r w:rsidRPr="000026A9">
              <w:rPr>
                <w:rFonts w:ascii="Verdana" w:hAnsi="Verdana"/>
                <w:noProof/>
                <w:sz w:val="22"/>
                <w:szCs w:val="22"/>
              </w:rPr>
              <w:t>7</w:t>
            </w:r>
          </w:p>
        </w:tc>
        <w:tc>
          <w:tcPr>
            <w:tcW w:w="178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F6D0810" w14:textId="77777777" w:rsidR="000026A9" w:rsidRPr="000026A9" w:rsidRDefault="000026A9" w:rsidP="000026A9">
            <w:pPr>
              <w:spacing w:before="0" w:after="0"/>
              <w:ind w:left="0" w:right="0"/>
              <w:jc w:val="center"/>
              <w:rPr>
                <w:rFonts w:ascii="Verdana" w:hAnsi="Verdana"/>
                <w:noProof/>
                <w:sz w:val="22"/>
                <w:szCs w:val="22"/>
              </w:rPr>
            </w:pPr>
            <w:r w:rsidRPr="000026A9">
              <w:rPr>
                <w:rFonts w:ascii="Verdana" w:hAnsi="Verdana"/>
                <w:noProof/>
                <w:sz w:val="22"/>
                <w:szCs w:val="22"/>
              </w:rPr>
              <w:t>13</w:t>
            </w:r>
          </w:p>
        </w:tc>
        <w:tc>
          <w:tcPr>
            <w:tcW w:w="14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DB0FDE" w14:textId="77777777" w:rsidR="000026A9" w:rsidRPr="000026A9" w:rsidRDefault="000026A9" w:rsidP="000026A9">
            <w:pPr>
              <w:spacing w:before="0" w:after="0"/>
              <w:ind w:left="0" w:right="0"/>
              <w:jc w:val="center"/>
              <w:rPr>
                <w:rFonts w:ascii="Verdana" w:hAnsi="Verdana"/>
                <w:noProof/>
                <w:sz w:val="22"/>
                <w:szCs w:val="22"/>
              </w:rPr>
            </w:pPr>
            <w:r w:rsidRPr="000026A9">
              <w:rPr>
                <w:rFonts w:ascii="Verdana" w:hAnsi="Verdana"/>
                <w:noProof/>
                <w:sz w:val="22"/>
                <w:szCs w:val="22"/>
              </w:rPr>
              <w:t>0</w:t>
            </w:r>
          </w:p>
        </w:tc>
        <w:tc>
          <w:tcPr>
            <w:tcW w:w="178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FC5C66" w14:textId="247387A9" w:rsidR="000026A9" w:rsidRPr="000026A9" w:rsidRDefault="000026A9" w:rsidP="000026A9">
            <w:pPr>
              <w:spacing w:before="0" w:after="0"/>
              <w:ind w:left="0" w:right="0"/>
              <w:jc w:val="center"/>
              <w:rPr>
                <w:rFonts w:ascii="Verdana" w:hAnsi="Verdana"/>
                <w:noProof/>
                <w:sz w:val="22"/>
                <w:szCs w:val="22"/>
              </w:rPr>
            </w:pPr>
            <w:r>
              <w:rPr>
                <w:rFonts w:ascii="Verdana" w:hAnsi="Verdana"/>
                <w:noProof/>
                <w:sz w:val="22"/>
                <w:szCs w:val="22"/>
              </w:rPr>
              <w:t>&lt;5*</w:t>
            </w:r>
          </w:p>
        </w:tc>
      </w:tr>
      <w:tr w:rsidR="000026A9" w:rsidRPr="000026A9" w14:paraId="68854E1E" w14:textId="77777777" w:rsidTr="000026A9">
        <w:trPr>
          <w:trHeight w:val="290"/>
        </w:trPr>
        <w:tc>
          <w:tcPr>
            <w:tcW w:w="1476" w:type="dxa"/>
            <w:tcBorders>
              <w:top w:val="nil"/>
              <w:left w:val="single" w:sz="8" w:space="0" w:color="auto"/>
              <w:bottom w:val="single" w:sz="8" w:space="0" w:color="auto"/>
              <w:right w:val="single" w:sz="8" w:space="0" w:color="auto"/>
            </w:tcBorders>
            <w:shd w:val="clear" w:color="auto" w:fill="DAE9F8"/>
            <w:noWrap/>
            <w:tcMar>
              <w:top w:w="0" w:type="dxa"/>
              <w:left w:w="108" w:type="dxa"/>
              <w:bottom w:w="0" w:type="dxa"/>
              <w:right w:w="108" w:type="dxa"/>
            </w:tcMar>
            <w:vAlign w:val="bottom"/>
            <w:hideMark/>
          </w:tcPr>
          <w:p w14:paraId="50EF0172" w14:textId="77777777" w:rsidR="000026A9" w:rsidRPr="000026A9" w:rsidRDefault="000026A9" w:rsidP="000026A9">
            <w:pPr>
              <w:spacing w:before="0" w:after="0"/>
              <w:ind w:left="0" w:right="0"/>
              <w:rPr>
                <w:rFonts w:ascii="Verdana" w:hAnsi="Verdana"/>
                <w:b/>
                <w:bCs/>
                <w:noProof/>
                <w:sz w:val="22"/>
                <w:szCs w:val="22"/>
              </w:rPr>
            </w:pPr>
            <w:r w:rsidRPr="000026A9">
              <w:rPr>
                <w:rFonts w:ascii="Verdana" w:hAnsi="Verdana"/>
                <w:b/>
                <w:bCs/>
                <w:noProof/>
                <w:sz w:val="22"/>
                <w:szCs w:val="22"/>
              </w:rPr>
              <w:t>July</w:t>
            </w:r>
          </w:p>
        </w:tc>
        <w:tc>
          <w:tcPr>
            <w:tcW w:w="14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175371" w14:textId="77777777" w:rsidR="000026A9" w:rsidRPr="000026A9" w:rsidRDefault="000026A9" w:rsidP="000026A9">
            <w:pPr>
              <w:spacing w:before="0" w:after="0"/>
              <w:ind w:left="0" w:right="0"/>
              <w:jc w:val="center"/>
              <w:rPr>
                <w:rFonts w:ascii="Verdana" w:hAnsi="Verdana"/>
                <w:noProof/>
                <w:sz w:val="22"/>
                <w:szCs w:val="22"/>
              </w:rPr>
            </w:pPr>
            <w:r w:rsidRPr="000026A9">
              <w:rPr>
                <w:rFonts w:ascii="Verdana" w:hAnsi="Verdana"/>
                <w:noProof/>
                <w:sz w:val="22"/>
                <w:szCs w:val="22"/>
              </w:rPr>
              <w:t>6</w:t>
            </w:r>
          </w:p>
        </w:tc>
        <w:tc>
          <w:tcPr>
            <w:tcW w:w="178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5E91EDF" w14:textId="77777777" w:rsidR="000026A9" w:rsidRPr="000026A9" w:rsidRDefault="000026A9" w:rsidP="000026A9">
            <w:pPr>
              <w:spacing w:before="0" w:after="0"/>
              <w:ind w:left="0" w:right="0"/>
              <w:jc w:val="center"/>
              <w:rPr>
                <w:rFonts w:ascii="Verdana" w:hAnsi="Verdana"/>
                <w:noProof/>
                <w:sz w:val="22"/>
                <w:szCs w:val="22"/>
              </w:rPr>
            </w:pPr>
            <w:r w:rsidRPr="000026A9">
              <w:rPr>
                <w:rFonts w:ascii="Verdana" w:hAnsi="Verdana"/>
                <w:noProof/>
                <w:sz w:val="22"/>
                <w:szCs w:val="22"/>
              </w:rPr>
              <w:t>12</w:t>
            </w:r>
          </w:p>
        </w:tc>
        <w:tc>
          <w:tcPr>
            <w:tcW w:w="14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B521E8F" w14:textId="44DFA905" w:rsidR="000026A9" w:rsidRPr="000026A9" w:rsidRDefault="000026A9" w:rsidP="000026A9">
            <w:pPr>
              <w:spacing w:before="0" w:after="0"/>
              <w:ind w:left="0" w:right="0"/>
              <w:jc w:val="center"/>
              <w:rPr>
                <w:rFonts w:ascii="Verdana" w:hAnsi="Verdana"/>
                <w:noProof/>
                <w:sz w:val="22"/>
                <w:szCs w:val="22"/>
              </w:rPr>
            </w:pPr>
            <w:r>
              <w:rPr>
                <w:rFonts w:ascii="Verdana" w:hAnsi="Verdana"/>
                <w:noProof/>
                <w:sz w:val="22"/>
                <w:szCs w:val="22"/>
              </w:rPr>
              <w:t>&lt;5*</w:t>
            </w:r>
          </w:p>
        </w:tc>
        <w:tc>
          <w:tcPr>
            <w:tcW w:w="178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6B5414" w14:textId="3FCB3215" w:rsidR="000026A9" w:rsidRPr="000026A9" w:rsidRDefault="000026A9" w:rsidP="000026A9">
            <w:pPr>
              <w:spacing w:before="0" w:after="0"/>
              <w:ind w:left="0" w:right="0"/>
              <w:jc w:val="center"/>
              <w:rPr>
                <w:rFonts w:ascii="Verdana" w:hAnsi="Verdana"/>
                <w:noProof/>
                <w:sz w:val="22"/>
                <w:szCs w:val="22"/>
              </w:rPr>
            </w:pPr>
            <w:r>
              <w:rPr>
                <w:rFonts w:ascii="Verdana" w:hAnsi="Verdana"/>
                <w:noProof/>
                <w:sz w:val="22"/>
                <w:szCs w:val="22"/>
              </w:rPr>
              <w:t>&lt;5*</w:t>
            </w:r>
          </w:p>
        </w:tc>
      </w:tr>
    </w:tbl>
    <w:p w14:paraId="3CD73B10" w14:textId="3E01CF34" w:rsidR="00CD0567" w:rsidRDefault="00CD0567" w:rsidP="000026A9">
      <w:pPr>
        <w:pStyle w:val="ListParagraph"/>
        <w:ind w:left="1540"/>
        <w:rPr>
          <w:rFonts w:ascii="Verdana" w:hAnsi="Verdana"/>
          <w:b/>
          <w:bCs/>
          <w:noProof/>
          <w:sz w:val="22"/>
          <w:szCs w:val="22"/>
        </w:rPr>
      </w:pPr>
    </w:p>
    <w:p w14:paraId="35799215" w14:textId="3649BAEE" w:rsidR="000026A9" w:rsidRPr="000026A9" w:rsidRDefault="000026A9" w:rsidP="000026A9">
      <w:pPr>
        <w:pStyle w:val="ListParagraph"/>
        <w:ind w:left="1540"/>
        <w:rPr>
          <w:rFonts w:ascii="Verdana" w:hAnsi="Verdana"/>
          <w:noProof/>
          <w:sz w:val="22"/>
          <w:szCs w:val="22"/>
        </w:rPr>
      </w:pPr>
      <w:r w:rsidRPr="000026A9">
        <w:rPr>
          <w:rFonts w:ascii="Verdana" w:hAnsi="Verdana"/>
          <w:noProof/>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0026A9">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0026A9">
        <w:rPr>
          <w:rFonts w:ascii="Verdana" w:hAnsi="Verdana"/>
          <w:noProof/>
          <w:sz w:val="22"/>
          <w:szCs w:val="22"/>
        </w:rPr>
        <w:t>This exemption is absolute and therefore there is no requirement to apply the public interest test.</w:t>
      </w:r>
    </w:p>
    <w:p w14:paraId="5A588A1D" w14:textId="77777777" w:rsidR="000026A9" w:rsidRPr="000026A9" w:rsidRDefault="000026A9" w:rsidP="000026A9">
      <w:pPr>
        <w:rPr>
          <w:rFonts w:ascii="Verdana" w:hAnsi="Verdana"/>
          <w:b/>
          <w:bCs/>
          <w:noProof/>
          <w:sz w:val="22"/>
          <w:szCs w:val="22"/>
        </w:rPr>
      </w:pPr>
    </w:p>
    <w:p w14:paraId="143970E7" w14:textId="12912400" w:rsidR="00CD0567" w:rsidRPr="00CD0567" w:rsidRDefault="00CD0567" w:rsidP="00CD0567">
      <w:pPr>
        <w:pStyle w:val="ListParagraph"/>
        <w:numPr>
          <w:ilvl w:val="0"/>
          <w:numId w:val="21"/>
        </w:numPr>
        <w:rPr>
          <w:rFonts w:ascii="Verdana" w:hAnsi="Verdana"/>
          <w:b/>
          <w:bCs/>
          <w:noProof/>
          <w:sz w:val="22"/>
          <w:szCs w:val="22"/>
        </w:rPr>
      </w:pPr>
      <w:r w:rsidRPr="00CD0567">
        <w:rPr>
          <w:rFonts w:ascii="Verdana" w:hAnsi="Verdana"/>
          <w:b/>
          <w:bCs/>
          <w:noProof/>
          <w:sz w:val="22"/>
          <w:szCs w:val="22"/>
        </w:rPr>
        <w:t>PICU (Psychiatric Intensive Care Unit) Placements (Out-of-</w:t>
      </w:r>
      <w:r w:rsidR="005921FA">
        <w:rPr>
          <w:rFonts w:ascii="Verdana" w:hAnsi="Verdana"/>
          <w:b/>
          <w:bCs/>
          <w:noProof/>
          <w:sz w:val="22"/>
          <w:szCs w:val="22"/>
        </w:rPr>
        <w:t>Health Board</w:t>
      </w:r>
      <w:r w:rsidRPr="00CD0567">
        <w:rPr>
          <w:rFonts w:ascii="Verdana" w:hAnsi="Verdana"/>
          <w:b/>
          <w:bCs/>
          <w:noProof/>
          <w:sz w:val="22"/>
          <w:szCs w:val="22"/>
        </w:rPr>
        <w:t xml:space="preserve"> / Private Sector)</w:t>
      </w:r>
    </w:p>
    <w:p w14:paraId="7AAD1865" w14:textId="225C1F73" w:rsidR="00CD0567" w:rsidRPr="00CD0567" w:rsidRDefault="00CD0567" w:rsidP="00CD0567">
      <w:pPr>
        <w:pStyle w:val="ListParagraph"/>
        <w:numPr>
          <w:ilvl w:val="0"/>
          <w:numId w:val="24"/>
        </w:numPr>
        <w:rPr>
          <w:rFonts w:ascii="Verdana" w:hAnsi="Verdana"/>
          <w:b/>
          <w:bCs/>
          <w:noProof/>
          <w:sz w:val="22"/>
          <w:szCs w:val="22"/>
        </w:rPr>
      </w:pPr>
      <w:r w:rsidRPr="00CD0567">
        <w:rPr>
          <w:rFonts w:ascii="Verdana" w:hAnsi="Verdana"/>
          <w:b/>
          <w:bCs/>
          <w:noProof/>
          <w:sz w:val="22"/>
          <w:szCs w:val="22"/>
        </w:rPr>
        <w:lastRenderedPageBreak/>
        <w:t>The number of female patients placed in private sector or out-of-</w:t>
      </w:r>
      <w:r w:rsidR="005921FA">
        <w:rPr>
          <w:rFonts w:ascii="Verdana" w:hAnsi="Verdana"/>
          <w:b/>
          <w:bCs/>
          <w:noProof/>
          <w:sz w:val="22"/>
          <w:szCs w:val="22"/>
        </w:rPr>
        <w:t>health board</w:t>
      </w:r>
      <w:r w:rsidRPr="00CD0567">
        <w:rPr>
          <w:rFonts w:ascii="Verdana" w:hAnsi="Verdana"/>
          <w:b/>
          <w:bCs/>
          <w:noProof/>
          <w:sz w:val="22"/>
          <w:szCs w:val="22"/>
        </w:rPr>
        <w:t xml:space="preserve"> PICU beds each month.</w:t>
      </w:r>
    </w:p>
    <w:p w14:paraId="5D8DC9A9" w14:textId="7EB70DB3" w:rsidR="00CD0567" w:rsidRDefault="00CD0567" w:rsidP="00CD0567">
      <w:pPr>
        <w:pStyle w:val="ListParagraph"/>
        <w:numPr>
          <w:ilvl w:val="0"/>
          <w:numId w:val="24"/>
        </w:numPr>
        <w:rPr>
          <w:rFonts w:ascii="Verdana" w:hAnsi="Verdana"/>
          <w:b/>
          <w:bCs/>
          <w:noProof/>
          <w:sz w:val="22"/>
          <w:szCs w:val="22"/>
        </w:rPr>
      </w:pPr>
      <w:r w:rsidRPr="00CD0567">
        <w:rPr>
          <w:rFonts w:ascii="Verdana" w:hAnsi="Verdana"/>
          <w:b/>
          <w:bCs/>
          <w:noProof/>
          <w:sz w:val="22"/>
          <w:szCs w:val="22"/>
        </w:rPr>
        <w:t>The number of male patients placed in private sector or out-of-</w:t>
      </w:r>
      <w:r w:rsidR="005921FA">
        <w:rPr>
          <w:rFonts w:ascii="Verdana" w:hAnsi="Verdana"/>
          <w:b/>
          <w:bCs/>
          <w:noProof/>
          <w:sz w:val="22"/>
          <w:szCs w:val="22"/>
        </w:rPr>
        <w:t>health board</w:t>
      </w:r>
      <w:r w:rsidRPr="00CD0567">
        <w:rPr>
          <w:rFonts w:ascii="Verdana" w:hAnsi="Verdana"/>
          <w:b/>
          <w:bCs/>
          <w:noProof/>
          <w:sz w:val="22"/>
          <w:szCs w:val="22"/>
        </w:rPr>
        <w:t xml:space="preserve"> PICU beds each month.</w:t>
      </w:r>
    </w:p>
    <w:p w14:paraId="6D9EEEFD" w14:textId="1C5C0782" w:rsidR="000026A9" w:rsidRDefault="000026A9" w:rsidP="000026A9">
      <w:pPr>
        <w:ind w:left="1440"/>
        <w:rPr>
          <w:rFonts w:ascii="Verdana" w:hAnsi="Verdana"/>
          <w:noProof/>
          <w:sz w:val="22"/>
          <w:szCs w:val="22"/>
        </w:rPr>
      </w:pPr>
      <w:r>
        <w:rPr>
          <w:rFonts w:ascii="Verdana" w:hAnsi="Verdana"/>
          <w:noProof/>
          <w:sz w:val="22"/>
          <w:szCs w:val="22"/>
        </w:rPr>
        <w:t>Please refer to 1</w:t>
      </w:r>
      <w:r w:rsidR="008F362E">
        <w:rPr>
          <w:rFonts w:ascii="Verdana" w:hAnsi="Verdana"/>
          <w:noProof/>
          <w:sz w:val="22"/>
          <w:szCs w:val="22"/>
        </w:rPr>
        <w:t>a</w:t>
      </w:r>
      <w:r>
        <w:rPr>
          <w:rFonts w:ascii="Verdana" w:hAnsi="Verdana"/>
          <w:noProof/>
          <w:sz w:val="22"/>
          <w:szCs w:val="22"/>
        </w:rPr>
        <w:t>.</w:t>
      </w:r>
    </w:p>
    <w:p w14:paraId="56FD2E29" w14:textId="77777777" w:rsidR="000026A9" w:rsidRPr="000026A9" w:rsidRDefault="000026A9" w:rsidP="000026A9">
      <w:pPr>
        <w:ind w:left="1440"/>
        <w:rPr>
          <w:rFonts w:ascii="Verdana" w:hAnsi="Verdana"/>
          <w:noProof/>
          <w:sz w:val="22"/>
          <w:szCs w:val="22"/>
        </w:rPr>
      </w:pPr>
    </w:p>
    <w:p w14:paraId="237E32AF" w14:textId="269B6479" w:rsidR="00CD0567" w:rsidRPr="00CD0567" w:rsidRDefault="00CD0567" w:rsidP="00CD0567">
      <w:pPr>
        <w:pStyle w:val="ListParagraph"/>
        <w:numPr>
          <w:ilvl w:val="0"/>
          <w:numId w:val="21"/>
        </w:numPr>
        <w:rPr>
          <w:rFonts w:ascii="Verdana" w:hAnsi="Verdana"/>
          <w:b/>
          <w:bCs/>
          <w:noProof/>
          <w:sz w:val="22"/>
          <w:szCs w:val="22"/>
        </w:rPr>
      </w:pPr>
      <w:r w:rsidRPr="00CD0567">
        <w:rPr>
          <w:rFonts w:ascii="Verdana" w:hAnsi="Verdana"/>
          <w:b/>
          <w:bCs/>
          <w:noProof/>
          <w:sz w:val="22"/>
          <w:szCs w:val="22"/>
        </w:rPr>
        <w:t>Rehabilitation Mental Health Placements</w:t>
      </w:r>
    </w:p>
    <w:p w14:paraId="3B6B38B2" w14:textId="1ECD5F86" w:rsidR="00CD0567" w:rsidRPr="00CD0567" w:rsidRDefault="00CD0567" w:rsidP="00CD0567">
      <w:pPr>
        <w:pStyle w:val="ListParagraph"/>
        <w:numPr>
          <w:ilvl w:val="0"/>
          <w:numId w:val="24"/>
        </w:numPr>
        <w:rPr>
          <w:rFonts w:ascii="Verdana" w:hAnsi="Verdana"/>
          <w:b/>
          <w:bCs/>
          <w:noProof/>
          <w:sz w:val="22"/>
          <w:szCs w:val="22"/>
        </w:rPr>
      </w:pPr>
      <w:r w:rsidRPr="00CD0567">
        <w:rPr>
          <w:rFonts w:ascii="Verdana" w:hAnsi="Verdana"/>
          <w:b/>
          <w:bCs/>
          <w:noProof/>
          <w:sz w:val="22"/>
          <w:szCs w:val="22"/>
        </w:rPr>
        <w:t>The number of patients placed in rehabilitation mental health placements, broken down by gender (male/female) and by month.</w:t>
      </w:r>
    </w:p>
    <w:p w14:paraId="1B6AC554" w14:textId="1B7E264A" w:rsidR="00CD0567" w:rsidRDefault="000026A9" w:rsidP="004A3368">
      <w:pPr>
        <w:ind w:left="865" w:firstLine="575"/>
        <w:rPr>
          <w:rFonts w:ascii="Verdana" w:hAnsi="Verdana"/>
          <w:noProof/>
          <w:sz w:val="22"/>
          <w:szCs w:val="22"/>
        </w:rPr>
      </w:pPr>
      <w:r w:rsidRPr="000026A9">
        <w:rPr>
          <w:rFonts w:ascii="Verdana" w:hAnsi="Verdana"/>
          <w:noProof/>
          <w:sz w:val="22"/>
          <w:szCs w:val="22"/>
        </w:rPr>
        <w:t>We do not place patients within rehabilitation placements.</w:t>
      </w:r>
    </w:p>
    <w:p w14:paraId="0FC03179" w14:textId="77777777" w:rsidR="000026A9" w:rsidRPr="000026A9" w:rsidRDefault="000026A9" w:rsidP="000026A9">
      <w:pPr>
        <w:ind w:left="865"/>
        <w:rPr>
          <w:rFonts w:ascii="Verdana" w:hAnsi="Verdana"/>
          <w:noProof/>
          <w:sz w:val="22"/>
          <w:szCs w:val="22"/>
        </w:rPr>
      </w:pPr>
    </w:p>
    <w:p w14:paraId="0DD681E6" w14:textId="5456B072" w:rsidR="00CD0567" w:rsidRPr="00CD0567" w:rsidRDefault="00CD0567" w:rsidP="00CD0567">
      <w:pPr>
        <w:pStyle w:val="ListParagraph"/>
        <w:numPr>
          <w:ilvl w:val="0"/>
          <w:numId w:val="20"/>
        </w:numPr>
        <w:rPr>
          <w:rFonts w:ascii="Verdana" w:hAnsi="Verdana"/>
          <w:b/>
          <w:bCs/>
          <w:noProof/>
          <w:sz w:val="22"/>
          <w:szCs w:val="22"/>
        </w:rPr>
      </w:pPr>
      <w:r w:rsidRPr="00CD0567">
        <w:rPr>
          <w:rFonts w:ascii="Verdana" w:hAnsi="Verdana"/>
          <w:b/>
          <w:bCs/>
          <w:noProof/>
          <w:sz w:val="22"/>
          <w:szCs w:val="22"/>
        </w:rPr>
        <w:t>Bed Day Costs</w:t>
      </w:r>
      <w:r>
        <w:rPr>
          <w:rFonts w:ascii="Verdana" w:hAnsi="Verdana"/>
          <w:b/>
          <w:bCs/>
          <w:noProof/>
          <w:sz w:val="22"/>
          <w:szCs w:val="22"/>
        </w:rPr>
        <w:br/>
      </w:r>
      <w:r w:rsidRPr="00CD0567">
        <w:rPr>
          <w:rFonts w:ascii="Verdana" w:hAnsi="Verdana"/>
          <w:b/>
          <w:bCs/>
          <w:noProof/>
          <w:sz w:val="22"/>
          <w:szCs w:val="22"/>
        </w:rPr>
        <w:t>For the period April 2024 to March 2025, please provide the average daily bed fee paid for private sector placements, broken down by patient gender (if available) and setting:</w:t>
      </w:r>
      <w:r>
        <w:rPr>
          <w:rFonts w:ascii="Verdana" w:hAnsi="Verdana"/>
          <w:b/>
          <w:bCs/>
          <w:noProof/>
          <w:sz w:val="22"/>
          <w:szCs w:val="22"/>
        </w:rPr>
        <w:br/>
      </w:r>
    </w:p>
    <w:p w14:paraId="20E3DB4D" w14:textId="77777777" w:rsidR="007C7A65" w:rsidRPr="007C7A65" w:rsidRDefault="007C7A65" w:rsidP="007C7A65">
      <w:pPr>
        <w:pStyle w:val="ListParagraph"/>
        <w:ind w:left="865"/>
        <w:rPr>
          <w:rFonts w:ascii="Verdana" w:hAnsi="Verdana"/>
          <w:b/>
          <w:bCs/>
          <w:noProof/>
          <w:sz w:val="22"/>
          <w:szCs w:val="22"/>
        </w:rPr>
      </w:pPr>
      <w:r w:rsidRPr="007C7A65">
        <w:rPr>
          <w:rFonts w:ascii="Verdana" w:hAnsi="Verdana"/>
          <w:b/>
          <w:bCs/>
          <w:noProof/>
          <w:sz w:val="22"/>
          <w:szCs w:val="22"/>
        </w:rPr>
        <w:t xml:space="preserve">·        Acute mental health placements: </w:t>
      </w:r>
      <w:r w:rsidRPr="007C7A65">
        <w:rPr>
          <w:rFonts w:ascii="Verdana" w:hAnsi="Verdana"/>
          <w:noProof/>
          <w:sz w:val="22"/>
          <w:szCs w:val="22"/>
        </w:rPr>
        <w:t>£775 per day</w:t>
      </w:r>
    </w:p>
    <w:p w14:paraId="6060E64C" w14:textId="1198C518" w:rsidR="007C7A65" w:rsidRPr="007C7A65" w:rsidRDefault="007C7A65" w:rsidP="007C7A65">
      <w:pPr>
        <w:pStyle w:val="ListParagraph"/>
        <w:ind w:left="865"/>
        <w:rPr>
          <w:rFonts w:ascii="Verdana" w:hAnsi="Verdana"/>
          <w:b/>
          <w:bCs/>
          <w:noProof/>
          <w:sz w:val="22"/>
          <w:szCs w:val="22"/>
        </w:rPr>
      </w:pPr>
      <w:r w:rsidRPr="007C7A65">
        <w:rPr>
          <w:rFonts w:ascii="Verdana" w:hAnsi="Verdana"/>
          <w:b/>
          <w:bCs/>
          <w:noProof/>
          <w:sz w:val="22"/>
          <w:szCs w:val="22"/>
        </w:rPr>
        <w:t>·        PICU placements</w:t>
      </w:r>
      <w:r w:rsidR="008F362E">
        <w:rPr>
          <w:rFonts w:ascii="Verdana" w:hAnsi="Verdana"/>
          <w:b/>
          <w:bCs/>
          <w:noProof/>
          <w:sz w:val="22"/>
          <w:szCs w:val="22"/>
        </w:rPr>
        <w:t>:</w:t>
      </w:r>
      <w:r w:rsidRPr="007C7A65">
        <w:rPr>
          <w:rFonts w:ascii="Verdana" w:hAnsi="Verdana"/>
          <w:b/>
          <w:bCs/>
          <w:noProof/>
          <w:sz w:val="22"/>
          <w:szCs w:val="22"/>
        </w:rPr>
        <w:t xml:space="preserve"> </w:t>
      </w:r>
      <w:r w:rsidRPr="007C7A65">
        <w:rPr>
          <w:rFonts w:ascii="Verdana" w:hAnsi="Verdana"/>
          <w:noProof/>
          <w:sz w:val="22"/>
          <w:szCs w:val="22"/>
        </w:rPr>
        <w:t>£1,009 per day</w:t>
      </w:r>
    </w:p>
    <w:p w14:paraId="07D73EE5" w14:textId="2CCDEC68" w:rsidR="00CD0567" w:rsidRPr="00CD0567" w:rsidRDefault="007C7A65" w:rsidP="007C7A65">
      <w:pPr>
        <w:pStyle w:val="ListParagraph"/>
        <w:ind w:left="865"/>
        <w:rPr>
          <w:rFonts w:ascii="Verdana" w:hAnsi="Verdana"/>
          <w:b/>
          <w:bCs/>
          <w:noProof/>
          <w:sz w:val="22"/>
          <w:szCs w:val="22"/>
        </w:rPr>
      </w:pPr>
      <w:r w:rsidRPr="007C7A65">
        <w:rPr>
          <w:rFonts w:ascii="Verdana" w:hAnsi="Verdana"/>
          <w:b/>
          <w:bCs/>
          <w:noProof/>
          <w:sz w:val="22"/>
          <w:szCs w:val="22"/>
        </w:rPr>
        <w:t>·        Rehabilitation placements</w:t>
      </w:r>
      <w:r w:rsidR="008F362E">
        <w:rPr>
          <w:rFonts w:ascii="Verdana" w:hAnsi="Verdana"/>
          <w:b/>
          <w:bCs/>
          <w:noProof/>
          <w:sz w:val="22"/>
          <w:szCs w:val="22"/>
        </w:rPr>
        <w:t>:</w:t>
      </w:r>
      <w:r w:rsidRPr="007C7A65">
        <w:rPr>
          <w:rFonts w:ascii="Verdana" w:hAnsi="Verdana"/>
          <w:b/>
          <w:bCs/>
          <w:noProof/>
          <w:sz w:val="22"/>
          <w:szCs w:val="22"/>
        </w:rPr>
        <w:t xml:space="preserve"> </w:t>
      </w:r>
      <w:r w:rsidRPr="007C7A65">
        <w:rPr>
          <w:rFonts w:ascii="Verdana" w:hAnsi="Verdana"/>
          <w:noProof/>
          <w:sz w:val="22"/>
          <w:szCs w:val="22"/>
        </w:rPr>
        <w:t>N/A</w:t>
      </w:r>
      <w:r>
        <w:rPr>
          <w:rFonts w:ascii="Verdana" w:hAnsi="Verdana"/>
          <w:b/>
          <w:bCs/>
          <w:noProof/>
          <w:sz w:val="22"/>
          <w:szCs w:val="22"/>
        </w:rPr>
        <w:br/>
      </w:r>
    </w:p>
    <w:p w14:paraId="497BA993" w14:textId="5F3A3E96" w:rsidR="00CD0567" w:rsidRPr="00CD0567" w:rsidRDefault="00CD0567" w:rsidP="00CD0567">
      <w:pPr>
        <w:pStyle w:val="ListParagraph"/>
        <w:numPr>
          <w:ilvl w:val="0"/>
          <w:numId w:val="20"/>
        </w:numPr>
        <w:rPr>
          <w:rFonts w:ascii="Verdana" w:hAnsi="Verdana"/>
          <w:b/>
          <w:bCs/>
          <w:noProof/>
          <w:sz w:val="22"/>
          <w:szCs w:val="22"/>
        </w:rPr>
      </w:pPr>
      <w:r w:rsidRPr="00CD0567">
        <w:rPr>
          <w:rFonts w:ascii="Verdana" w:hAnsi="Verdana"/>
          <w:b/>
          <w:bCs/>
          <w:noProof/>
          <w:sz w:val="22"/>
          <w:szCs w:val="22"/>
        </w:rPr>
        <w:t>Placement Locations</w:t>
      </w:r>
      <w:r w:rsidRPr="00CD0567">
        <w:rPr>
          <w:rFonts w:ascii="Verdana" w:hAnsi="Verdana"/>
          <w:b/>
          <w:bCs/>
          <w:noProof/>
          <w:sz w:val="22"/>
          <w:szCs w:val="22"/>
        </w:rPr>
        <w:br/>
        <w:t>Please provide the names and addresses (or town/city) of all private sector or out-of-</w:t>
      </w:r>
      <w:r w:rsidR="004A3368">
        <w:rPr>
          <w:rFonts w:ascii="Verdana" w:hAnsi="Verdana"/>
          <w:b/>
          <w:bCs/>
          <w:noProof/>
          <w:sz w:val="22"/>
          <w:szCs w:val="22"/>
        </w:rPr>
        <w:t>health board</w:t>
      </w:r>
      <w:r w:rsidRPr="00CD0567">
        <w:rPr>
          <w:rFonts w:ascii="Verdana" w:hAnsi="Verdana"/>
          <w:b/>
          <w:bCs/>
          <w:noProof/>
          <w:sz w:val="22"/>
          <w:szCs w:val="22"/>
        </w:rPr>
        <w:t xml:space="preserve"> facilities where patients (both male and female) were placed in the following settings:</w:t>
      </w:r>
    </w:p>
    <w:p w14:paraId="28255980" w14:textId="3DDEAE3A" w:rsidR="00CD0567" w:rsidRDefault="00CD0567" w:rsidP="00CD0567">
      <w:pPr>
        <w:pStyle w:val="ListParagraph"/>
        <w:numPr>
          <w:ilvl w:val="0"/>
          <w:numId w:val="24"/>
        </w:numPr>
        <w:rPr>
          <w:rFonts w:ascii="Verdana" w:hAnsi="Verdana"/>
          <w:b/>
          <w:bCs/>
          <w:noProof/>
          <w:sz w:val="22"/>
          <w:szCs w:val="22"/>
        </w:rPr>
      </w:pPr>
      <w:r w:rsidRPr="00CD0567">
        <w:rPr>
          <w:rFonts w:ascii="Verdana" w:hAnsi="Verdana"/>
          <w:b/>
          <w:bCs/>
          <w:noProof/>
          <w:sz w:val="22"/>
          <w:szCs w:val="22"/>
        </w:rPr>
        <w:t>Acute mental health</w:t>
      </w:r>
    </w:p>
    <w:p w14:paraId="7B55A5E3" w14:textId="77777777" w:rsidR="006A399E" w:rsidRDefault="006A399E" w:rsidP="004A3368">
      <w:pPr>
        <w:pStyle w:val="ListParagraph"/>
        <w:numPr>
          <w:ilvl w:val="1"/>
          <w:numId w:val="24"/>
        </w:numPr>
        <w:rPr>
          <w:rFonts w:ascii="Verdana" w:hAnsi="Verdana"/>
          <w:noProof/>
          <w:sz w:val="22"/>
          <w:szCs w:val="22"/>
        </w:rPr>
      </w:pPr>
      <w:r w:rsidRPr="004A3368">
        <w:rPr>
          <w:rFonts w:ascii="Verdana" w:hAnsi="Verdana"/>
          <w:noProof/>
          <w:sz w:val="22"/>
          <w:szCs w:val="22"/>
        </w:rPr>
        <w:t>Black</w:t>
      </w:r>
      <w:r>
        <w:rPr>
          <w:rFonts w:ascii="Verdana" w:hAnsi="Verdana"/>
          <w:noProof/>
          <w:sz w:val="22"/>
          <w:szCs w:val="22"/>
        </w:rPr>
        <w:t>well Ward, Priory Bristol</w:t>
      </w:r>
    </w:p>
    <w:p w14:paraId="1FC9F299"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Briory Burgess Hill</w:t>
      </w:r>
    </w:p>
    <w:p w14:paraId="216C983F"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Cygnet</w:t>
      </w:r>
    </w:p>
    <w:p w14:paraId="5E19795C"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Cygnet Apple Tree</w:t>
      </w:r>
    </w:p>
    <w:p w14:paraId="12519B69"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Cygnet Wolverhampton</w:t>
      </w:r>
    </w:p>
    <w:p w14:paraId="5FC3CE94"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Cygnet, Coventry</w:t>
      </w:r>
    </w:p>
    <w:p w14:paraId="75D8EFE2"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Cygnet, Durham</w:t>
      </w:r>
    </w:p>
    <w:p w14:paraId="1E77B56D"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Cygnet, Hexham</w:t>
      </w:r>
    </w:p>
    <w:p w14:paraId="7177E80B"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Cygnet, Kewstoke</w:t>
      </w:r>
    </w:p>
    <w:p w14:paraId="200DD8D9"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Dunnock View Hospital</w:t>
      </w:r>
    </w:p>
    <w:p w14:paraId="4E44B135"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Elysium</w:t>
      </w:r>
    </w:p>
    <w:p w14:paraId="3C4F16D2"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Elysium Pinhoe View</w:t>
      </w:r>
    </w:p>
    <w:p w14:paraId="412B4497"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Elysium, Wrexham</w:t>
      </w:r>
    </w:p>
    <w:p w14:paraId="124220A0"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Fardon Unit, Nottingham</w:t>
      </w:r>
    </w:p>
    <w:p w14:paraId="0DEA5506"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Pinhoe View</w:t>
      </w:r>
    </w:p>
    <w:p w14:paraId="71CC71D0"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w:t>
      </w:r>
    </w:p>
    <w:p w14:paraId="1CD213AF"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 Arnold</w:t>
      </w:r>
    </w:p>
    <w:p w14:paraId="4249E8F5"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 Bristol</w:t>
      </w:r>
    </w:p>
    <w:p w14:paraId="287AC450"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 Dorking</w:t>
      </w:r>
    </w:p>
    <w:p w14:paraId="4A2AF06D"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 Hospital</w:t>
      </w:r>
    </w:p>
    <w:p w14:paraId="6C566042"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lastRenderedPageBreak/>
        <w:t>Priory Hospital Norwich</w:t>
      </w:r>
    </w:p>
    <w:p w14:paraId="48B7BBF0"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Southern Hill Hospital</w:t>
      </w:r>
    </w:p>
    <w:p w14:paraId="4BB1B8AF"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The Priory, Bristol</w:t>
      </w:r>
    </w:p>
    <w:p w14:paraId="7C06EAE3"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Ty Grovesnor</w:t>
      </w:r>
    </w:p>
    <w:p w14:paraId="0539BFF2"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Weston Super Mare</w:t>
      </w:r>
    </w:p>
    <w:p w14:paraId="320296E0" w14:textId="77777777" w:rsidR="004A3368" w:rsidRPr="004A3368" w:rsidRDefault="004A3368" w:rsidP="004A3368">
      <w:pPr>
        <w:rPr>
          <w:rFonts w:ascii="Verdana" w:hAnsi="Verdana"/>
          <w:b/>
          <w:bCs/>
          <w:noProof/>
          <w:sz w:val="22"/>
          <w:szCs w:val="22"/>
        </w:rPr>
      </w:pPr>
    </w:p>
    <w:p w14:paraId="3BE748F6" w14:textId="1F35B01E" w:rsidR="00CD0567" w:rsidRDefault="00CD0567" w:rsidP="00CD0567">
      <w:pPr>
        <w:pStyle w:val="ListParagraph"/>
        <w:numPr>
          <w:ilvl w:val="0"/>
          <w:numId w:val="24"/>
        </w:numPr>
        <w:rPr>
          <w:rFonts w:ascii="Verdana" w:hAnsi="Verdana"/>
          <w:b/>
          <w:bCs/>
          <w:noProof/>
          <w:sz w:val="22"/>
          <w:szCs w:val="22"/>
        </w:rPr>
      </w:pPr>
      <w:r w:rsidRPr="00CD0567">
        <w:rPr>
          <w:rFonts w:ascii="Verdana" w:hAnsi="Verdana"/>
          <w:b/>
          <w:bCs/>
          <w:noProof/>
          <w:sz w:val="22"/>
          <w:szCs w:val="22"/>
        </w:rPr>
        <w:t>PICU</w:t>
      </w:r>
    </w:p>
    <w:p w14:paraId="6D19E70A"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Cygnet Godden Green</w:t>
      </w:r>
    </w:p>
    <w:p w14:paraId="15C1667E"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Cygnet, Bury</w:t>
      </w:r>
    </w:p>
    <w:p w14:paraId="3785ACFE"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Cygnet, Lower Wyke</w:t>
      </w:r>
    </w:p>
    <w:p w14:paraId="1E4A4F1D"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Elysium</w:t>
      </w:r>
    </w:p>
    <w:p w14:paraId="23C9BFE9"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PICU</w:t>
      </w:r>
    </w:p>
    <w:p w14:paraId="0DD42637"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 Arnold</w:t>
      </w:r>
    </w:p>
    <w:p w14:paraId="1ECAB3EB"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 Burgess Hill</w:t>
      </w:r>
    </w:p>
    <w:p w14:paraId="61651117"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 Healthcare</w:t>
      </w:r>
    </w:p>
    <w:p w14:paraId="7D4D8D92"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 Hospital</w:t>
      </w:r>
    </w:p>
    <w:p w14:paraId="233D21A9"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 Bristol</w:t>
      </w:r>
    </w:p>
    <w:p w14:paraId="7B41218A"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 Darlington</w:t>
      </w:r>
    </w:p>
    <w:p w14:paraId="0CB0A079" w14:textId="77777777" w:rsidR="006A399E" w:rsidRDefault="006A399E" w:rsidP="004A3368">
      <w:pPr>
        <w:pStyle w:val="ListParagraph"/>
        <w:numPr>
          <w:ilvl w:val="1"/>
          <w:numId w:val="24"/>
        </w:numPr>
        <w:rPr>
          <w:rFonts w:ascii="Verdana" w:hAnsi="Verdana"/>
          <w:noProof/>
          <w:sz w:val="22"/>
          <w:szCs w:val="22"/>
        </w:rPr>
      </w:pPr>
      <w:r>
        <w:rPr>
          <w:rFonts w:ascii="Verdana" w:hAnsi="Verdana"/>
          <w:noProof/>
          <w:sz w:val="22"/>
          <w:szCs w:val="22"/>
        </w:rPr>
        <w:t>Priory, Jupiter Ward</w:t>
      </w:r>
    </w:p>
    <w:p w14:paraId="204742CA" w14:textId="77777777" w:rsidR="004A3368" w:rsidRPr="004A3368" w:rsidRDefault="004A3368" w:rsidP="004A3368">
      <w:pPr>
        <w:rPr>
          <w:rFonts w:ascii="Verdana" w:hAnsi="Verdana"/>
          <w:b/>
          <w:bCs/>
          <w:noProof/>
          <w:sz w:val="22"/>
          <w:szCs w:val="22"/>
        </w:rPr>
      </w:pPr>
    </w:p>
    <w:p w14:paraId="32E6C774" w14:textId="6A60426C" w:rsidR="00CD0567" w:rsidRPr="00CD0567" w:rsidRDefault="00CD0567" w:rsidP="00CD0567">
      <w:pPr>
        <w:pStyle w:val="ListParagraph"/>
        <w:numPr>
          <w:ilvl w:val="0"/>
          <w:numId w:val="24"/>
        </w:numPr>
        <w:rPr>
          <w:rFonts w:ascii="Verdana" w:hAnsi="Verdana"/>
          <w:b/>
          <w:bCs/>
          <w:noProof/>
          <w:sz w:val="22"/>
          <w:szCs w:val="22"/>
        </w:rPr>
      </w:pPr>
      <w:r w:rsidRPr="00CD0567">
        <w:rPr>
          <w:rFonts w:ascii="Verdana" w:hAnsi="Verdana"/>
          <w:b/>
          <w:bCs/>
          <w:noProof/>
          <w:sz w:val="22"/>
          <w:szCs w:val="22"/>
        </w:rPr>
        <w:t>Rehabilitation</w:t>
      </w:r>
    </w:p>
    <w:p w14:paraId="5A7E8EEC" w14:textId="12CE44EA" w:rsidR="00CD0567" w:rsidRPr="004A3368" w:rsidRDefault="004A3368" w:rsidP="004A3368">
      <w:pPr>
        <w:ind w:left="1440"/>
        <w:rPr>
          <w:rFonts w:ascii="Verdana" w:hAnsi="Verdana"/>
          <w:noProof/>
          <w:sz w:val="22"/>
          <w:szCs w:val="22"/>
        </w:rPr>
      </w:pPr>
      <w:r w:rsidRPr="004A3368">
        <w:rPr>
          <w:rFonts w:ascii="Verdana" w:hAnsi="Verdana"/>
          <w:noProof/>
          <w:sz w:val="22"/>
          <w:szCs w:val="22"/>
        </w:rPr>
        <w:t>N/A</w:t>
      </w:r>
    </w:p>
    <w:p w14:paraId="117A4A1A" w14:textId="77777777" w:rsidR="004A3368" w:rsidRPr="00CD0567" w:rsidRDefault="004A3368" w:rsidP="00CD0567">
      <w:pPr>
        <w:rPr>
          <w:rFonts w:ascii="Verdana" w:hAnsi="Verdana"/>
          <w:b/>
          <w:bCs/>
          <w:noProof/>
          <w:sz w:val="22"/>
          <w:szCs w:val="22"/>
        </w:rPr>
      </w:pPr>
    </w:p>
    <w:p w14:paraId="5082126F" w14:textId="50530594" w:rsidR="00061738" w:rsidRPr="007C7A65" w:rsidRDefault="00CD0567" w:rsidP="007C7A65">
      <w:pPr>
        <w:pStyle w:val="ListParagraph"/>
        <w:numPr>
          <w:ilvl w:val="0"/>
          <w:numId w:val="20"/>
        </w:numPr>
        <w:rPr>
          <w:rFonts w:ascii="Verdana" w:hAnsi="Verdana"/>
          <w:b/>
          <w:bCs/>
          <w:noProof/>
          <w:sz w:val="22"/>
          <w:szCs w:val="22"/>
        </w:rPr>
      </w:pPr>
      <w:r w:rsidRPr="00CD0567">
        <w:rPr>
          <w:rFonts w:ascii="Verdana" w:hAnsi="Verdana"/>
          <w:b/>
          <w:bCs/>
          <w:noProof/>
          <w:sz w:val="22"/>
          <w:szCs w:val="22"/>
        </w:rPr>
        <w:t>Clinically Ready for Discharge (CRFD)</w:t>
      </w:r>
      <w:r>
        <w:rPr>
          <w:rFonts w:ascii="Verdana" w:hAnsi="Verdana"/>
          <w:b/>
          <w:bCs/>
          <w:noProof/>
          <w:sz w:val="22"/>
          <w:szCs w:val="22"/>
        </w:rPr>
        <w:br/>
      </w:r>
      <w:r w:rsidRPr="00CD0567">
        <w:rPr>
          <w:rFonts w:ascii="Verdana" w:hAnsi="Verdana"/>
          <w:b/>
          <w:bCs/>
          <w:noProof/>
          <w:sz w:val="22"/>
          <w:szCs w:val="22"/>
        </w:rPr>
        <w:t xml:space="preserve">Please provide the number of patients occupying NHS </w:t>
      </w:r>
      <w:r w:rsidR="005921FA">
        <w:rPr>
          <w:rFonts w:ascii="Verdana" w:hAnsi="Verdana"/>
          <w:b/>
          <w:bCs/>
          <w:noProof/>
          <w:sz w:val="22"/>
          <w:szCs w:val="22"/>
        </w:rPr>
        <w:t>Health Board</w:t>
      </w:r>
      <w:r w:rsidRPr="00CD0567">
        <w:rPr>
          <w:rFonts w:ascii="Verdana" w:hAnsi="Verdana"/>
          <w:b/>
          <w:bCs/>
          <w:noProof/>
          <w:sz w:val="22"/>
          <w:szCs w:val="22"/>
        </w:rPr>
        <w:t xml:space="preserve"> acute mental health beds each month who were deemed clinically ready for discharge but remained in hospital (commonly referred to as Delayed Transfers of Care – DTOC).</w:t>
      </w:r>
      <w:r w:rsidR="007C7A65">
        <w:rPr>
          <w:rFonts w:ascii="Verdana" w:hAnsi="Verdana"/>
          <w:b/>
          <w:bCs/>
          <w:noProof/>
          <w:sz w:val="22"/>
          <w:szCs w:val="22"/>
        </w:rPr>
        <w:br/>
      </w:r>
      <w:r w:rsidR="007C7A65">
        <w:rPr>
          <w:rFonts w:ascii="Verdana" w:hAnsi="Verdana"/>
          <w:b/>
          <w:bCs/>
          <w:noProof/>
          <w:sz w:val="22"/>
          <w:szCs w:val="22"/>
        </w:rPr>
        <w:br/>
      </w:r>
      <w:r w:rsidR="00061738" w:rsidRPr="007C7A65">
        <w:rPr>
          <w:rFonts w:ascii="Verdana" w:hAnsi="Verdana" w:cs="Calibri"/>
          <w:color w:val="242424"/>
          <w:sz w:val="22"/>
          <w:szCs w:val="22"/>
          <w:bdr w:val="none" w:sz="0" w:space="0" w:color="auto" w:frame="1"/>
        </w:rPr>
        <w:t>Please see below number of patients occupying acute mental health beds for the period April 2024 to March 2025, broken down by calendar month:-</w:t>
      </w:r>
    </w:p>
    <w:p w14:paraId="290A08A3" w14:textId="77777777" w:rsidR="00061738" w:rsidRPr="00061738" w:rsidRDefault="00061738" w:rsidP="00061738">
      <w:pPr>
        <w:shd w:val="clear" w:color="auto" w:fill="FFFFFF"/>
        <w:spacing w:before="0" w:after="0" w:line="240" w:lineRule="auto"/>
        <w:ind w:left="0" w:right="0"/>
        <w:textAlignment w:val="baseline"/>
        <w:rPr>
          <w:rFonts w:ascii="Aptos" w:eastAsia="Times New Roman" w:hAnsi="Aptos" w:cs="Calibri"/>
          <w:color w:val="242424"/>
          <w:sz w:val="22"/>
          <w:szCs w:val="22"/>
          <w:bdr w:val="none" w:sz="0" w:space="0" w:color="auto" w:frame="1"/>
        </w:rPr>
      </w:pPr>
    </w:p>
    <w:tbl>
      <w:tblPr>
        <w:tblW w:w="9414" w:type="dxa"/>
        <w:jc w:val="center"/>
        <w:tblLook w:val="04A0" w:firstRow="1" w:lastRow="0" w:firstColumn="1" w:lastColumn="0" w:noHBand="0" w:noVBand="1"/>
      </w:tblPr>
      <w:tblGrid>
        <w:gridCol w:w="1955"/>
        <w:gridCol w:w="611"/>
        <w:gridCol w:w="670"/>
        <w:gridCol w:w="612"/>
        <w:gridCol w:w="538"/>
        <w:gridCol w:w="654"/>
        <w:gridCol w:w="631"/>
        <w:gridCol w:w="595"/>
        <w:gridCol w:w="653"/>
        <w:gridCol w:w="633"/>
        <w:gridCol w:w="604"/>
        <w:gridCol w:w="619"/>
        <w:gridCol w:w="639"/>
      </w:tblGrid>
      <w:tr w:rsidR="00061738" w:rsidRPr="00061738" w14:paraId="71A4811C" w14:textId="77777777" w:rsidTr="007C7A65">
        <w:trPr>
          <w:trHeight w:val="300"/>
          <w:jc w:val="center"/>
        </w:trPr>
        <w:tc>
          <w:tcPr>
            <w:tcW w:w="1955"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00FA26AB" w14:textId="77777777" w:rsidR="00061738" w:rsidRPr="00061738" w:rsidRDefault="00061738" w:rsidP="00061738">
            <w:pPr>
              <w:spacing w:before="0" w:after="0" w:line="240" w:lineRule="auto"/>
              <w:ind w:left="0" w:right="0"/>
              <w:rPr>
                <w:rFonts w:ascii="Verdana" w:eastAsia="Times New Roman" w:hAnsi="Verdana" w:cs="Calibri Light"/>
                <w:b/>
                <w:bCs/>
                <w:sz w:val="20"/>
                <w:szCs w:val="20"/>
              </w:rPr>
            </w:pPr>
            <w:r w:rsidRPr="00061738">
              <w:rPr>
                <w:rFonts w:ascii="Verdana" w:eastAsia="Times New Roman" w:hAnsi="Verdana" w:cs="Calibri Light"/>
                <w:b/>
                <w:bCs/>
                <w:sz w:val="20"/>
                <w:szCs w:val="20"/>
              </w:rPr>
              <w:t>DTOC</w:t>
            </w:r>
          </w:p>
        </w:tc>
        <w:tc>
          <w:tcPr>
            <w:tcW w:w="7459" w:type="dxa"/>
            <w:gridSpan w:val="12"/>
            <w:tcBorders>
              <w:top w:val="nil"/>
              <w:left w:val="nil"/>
              <w:bottom w:val="single" w:sz="4" w:space="0" w:color="auto"/>
              <w:right w:val="nil"/>
            </w:tcBorders>
            <w:shd w:val="clear" w:color="auto" w:fill="auto"/>
            <w:noWrap/>
            <w:vAlign w:val="center"/>
            <w:hideMark/>
          </w:tcPr>
          <w:p w14:paraId="17AA0C3F" w14:textId="77777777" w:rsidR="00061738" w:rsidRPr="00061738" w:rsidRDefault="00061738" w:rsidP="00061738">
            <w:pPr>
              <w:spacing w:before="0" w:after="0" w:line="240" w:lineRule="auto"/>
              <w:ind w:left="0" w:right="0"/>
              <w:jc w:val="center"/>
              <w:rPr>
                <w:rFonts w:ascii="Verdana" w:eastAsia="Times New Roman" w:hAnsi="Verdana" w:cs="Calibri"/>
                <w:b/>
                <w:bCs/>
                <w:sz w:val="20"/>
                <w:szCs w:val="20"/>
              </w:rPr>
            </w:pPr>
            <w:r w:rsidRPr="00061738">
              <w:rPr>
                <w:rFonts w:ascii="Verdana" w:eastAsia="Times New Roman" w:hAnsi="Verdana" w:cs="Calibri"/>
                <w:b/>
                <w:bCs/>
                <w:sz w:val="20"/>
                <w:szCs w:val="20"/>
              </w:rPr>
              <w:t>2024-2025</w:t>
            </w:r>
          </w:p>
        </w:tc>
      </w:tr>
      <w:tr w:rsidR="007C7A65" w:rsidRPr="00061738" w14:paraId="58DD90D8" w14:textId="77777777" w:rsidTr="007C7A65">
        <w:trPr>
          <w:trHeight w:val="300"/>
          <w:jc w:val="center"/>
        </w:trPr>
        <w:tc>
          <w:tcPr>
            <w:tcW w:w="1955" w:type="dxa"/>
            <w:tcBorders>
              <w:top w:val="nil"/>
              <w:left w:val="single" w:sz="8" w:space="0" w:color="auto"/>
              <w:bottom w:val="single" w:sz="4" w:space="0" w:color="auto"/>
              <w:right w:val="single" w:sz="4" w:space="0" w:color="auto"/>
            </w:tcBorders>
            <w:shd w:val="clear" w:color="auto" w:fill="auto"/>
            <w:noWrap/>
            <w:vAlign w:val="center"/>
            <w:hideMark/>
          </w:tcPr>
          <w:p w14:paraId="4EFA0BAA" w14:textId="77777777" w:rsidR="00061738" w:rsidRPr="00061738" w:rsidRDefault="00061738" w:rsidP="00061738">
            <w:pPr>
              <w:spacing w:before="0" w:after="0" w:line="240" w:lineRule="auto"/>
              <w:ind w:left="0" w:right="0"/>
              <w:rPr>
                <w:rFonts w:ascii="Verdana" w:eastAsia="Times New Roman" w:hAnsi="Verdana" w:cs="Calibri Light"/>
                <w:b/>
                <w:bCs/>
                <w:sz w:val="20"/>
                <w:szCs w:val="20"/>
              </w:rPr>
            </w:pPr>
            <w:r w:rsidRPr="00061738">
              <w:rPr>
                <w:rFonts w:ascii="Verdana" w:eastAsia="Times New Roman" w:hAnsi="Verdana" w:cs="Calibri Light"/>
                <w:b/>
                <w:bCs/>
                <w:sz w:val="20"/>
                <w:szCs w:val="20"/>
              </w:rPr>
              <w:t>Acute MH</w:t>
            </w:r>
          </w:p>
        </w:tc>
        <w:tc>
          <w:tcPr>
            <w:tcW w:w="611" w:type="dxa"/>
            <w:tcBorders>
              <w:top w:val="nil"/>
              <w:left w:val="nil"/>
              <w:bottom w:val="single" w:sz="4" w:space="0" w:color="auto"/>
              <w:right w:val="single" w:sz="4" w:space="0" w:color="auto"/>
            </w:tcBorders>
            <w:shd w:val="clear" w:color="auto" w:fill="auto"/>
            <w:noWrap/>
            <w:vAlign w:val="center"/>
            <w:hideMark/>
          </w:tcPr>
          <w:p w14:paraId="699E5DFC"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Apr</w:t>
            </w:r>
          </w:p>
        </w:tc>
        <w:tc>
          <w:tcPr>
            <w:tcW w:w="670" w:type="dxa"/>
            <w:tcBorders>
              <w:top w:val="nil"/>
              <w:left w:val="nil"/>
              <w:bottom w:val="single" w:sz="4" w:space="0" w:color="auto"/>
              <w:right w:val="single" w:sz="4" w:space="0" w:color="auto"/>
            </w:tcBorders>
            <w:shd w:val="clear" w:color="auto" w:fill="auto"/>
            <w:noWrap/>
            <w:vAlign w:val="center"/>
            <w:hideMark/>
          </w:tcPr>
          <w:p w14:paraId="7B887598"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May</w:t>
            </w:r>
          </w:p>
        </w:tc>
        <w:tc>
          <w:tcPr>
            <w:tcW w:w="612" w:type="dxa"/>
            <w:tcBorders>
              <w:top w:val="nil"/>
              <w:left w:val="nil"/>
              <w:bottom w:val="single" w:sz="4" w:space="0" w:color="auto"/>
              <w:right w:val="single" w:sz="4" w:space="0" w:color="auto"/>
            </w:tcBorders>
            <w:shd w:val="clear" w:color="auto" w:fill="auto"/>
            <w:noWrap/>
            <w:vAlign w:val="center"/>
            <w:hideMark/>
          </w:tcPr>
          <w:p w14:paraId="3D143B62"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Jun</w:t>
            </w:r>
          </w:p>
        </w:tc>
        <w:tc>
          <w:tcPr>
            <w:tcW w:w="538" w:type="dxa"/>
            <w:tcBorders>
              <w:top w:val="nil"/>
              <w:left w:val="nil"/>
              <w:bottom w:val="single" w:sz="4" w:space="0" w:color="auto"/>
              <w:right w:val="single" w:sz="4" w:space="0" w:color="auto"/>
            </w:tcBorders>
            <w:shd w:val="clear" w:color="auto" w:fill="auto"/>
            <w:noWrap/>
            <w:vAlign w:val="center"/>
            <w:hideMark/>
          </w:tcPr>
          <w:p w14:paraId="4C36FF7C"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Jul</w:t>
            </w:r>
          </w:p>
        </w:tc>
        <w:tc>
          <w:tcPr>
            <w:tcW w:w="654" w:type="dxa"/>
            <w:tcBorders>
              <w:top w:val="nil"/>
              <w:left w:val="nil"/>
              <w:bottom w:val="single" w:sz="4" w:space="0" w:color="auto"/>
              <w:right w:val="single" w:sz="4" w:space="0" w:color="auto"/>
            </w:tcBorders>
            <w:shd w:val="clear" w:color="auto" w:fill="auto"/>
            <w:noWrap/>
            <w:vAlign w:val="center"/>
            <w:hideMark/>
          </w:tcPr>
          <w:p w14:paraId="74F40C90"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Aug</w:t>
            </w:r>
          </w:p>
        </w:tc>
        <w:tc>
          <w:tcPr>
            <w:tcW w:w="631" w:type="dxa"/>
            <w:tcBorders>
              <w:top w:val="nil"/>
              <w:left w:val="nil"/>
              <w:bottom w:val="single" w:sz="4" w:space="0" w:color="auto"/>
              <w:right w:val="single" w:sz="4" w:space="0" w:color="auto"/>
            </w:tcBorders>
            <w:shd w:val="clear" w:color="auto" w:fill="auto"/>
            <w:noWrap/>
            <w:vAlign w:val="center"/>
            <w:hideMark/>
          </w:tcPr>
          <w:p w14:paraId="5192EC51"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Sep</w:t>
            </w:r>
          </w:p>
        </w:tc>
        <w:tc>
          <w:tcPr>
            <w:tcW w:w="595" w:type="dxa"/>
            <w:tcBorders>
              <w:top w:val="nil"/>
              <w:left w:val="nil"/>
              <w:bottom w:val="single" w:sz="4" w:space="0" w:color="auto"/>
              <w:right w:val="single" w:sz="4" w:space="0" w:color="auto"/>
            </w:tcBorders>
            <w:shd w:val="clear" w:color="auto" w:fill="auto"/>
            <w:noWrap/>
            <w:vAlign w:val="center"/>
            <w:hideMark/>
          </w:tcPr>
          <w:p w14:paraId="0C80D0F2"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Oct</w:t>
            </w:r>
          </w:p>
        </w:tc>
        <w:tc>
          <w:tcPr>
            <w:tcW w:w="653" w:type="dxa"/>
            <w:tcBorders>
              <w:top w:val="nil"/>
              <w:left w:val="nil"/>
              <w:bottom w:val="single" w:sz="4" w:space="0" w:color="auto"/>
              <w:right w:val="single" w:sz="4" w:space="0" w:color="auto"/>
            </w:tcBorders>
            <w:shd w:val="clear" w:color="auto" w:fill="auto"/>
            <w:noWrap/>
            <w:vAlign w:val="center"/>
            <w:hideMark/>
          </w:tcPr>
          <w:p w14:paraId="44DC8E82"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Nov</w:t>
            </w:r>
          </w:p>
        </w:tc>
        <w:tc>
          <w:tcPr>
            <w:tcW w:w="633" w:type="dxa"/>
            <w:tcBorders>
              <w:top w:val="nil"/>
              <w:left w:val="nil"/>
              <w:bottom w:val="single" w:sz="4" w:space="0" w:color="auto"/>
              <w:right w:val="single" w:sz="4" w:space="0" w:color="auto"/>
            </w:tcBorders>
            <w:shd w:val="clear" w:color="auto" w:fill="auto"/>
            <w:noWrap/>
            <w:vAlign w:val="center"/>
            <w:hideMark/>
          </w:tcPr>
          <w:p w14:paraId="5C53ECB6"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Dec</w:t>
            </w:r>
          </w:p>
        </w:tc>
        <w:tc>
          <w:tcPr>
            <w:tcW w:w="604" w:type="dxa"/>
            <w:tcBorders>
              <w:top w:val="nil"/>
              <w:left w:val="nil"/>
              <w:bottom w:val="single" w:sz="4" w:space="0" w:color="auto"/>
              <w:right w:val="single" w:sz="4" w:space="0" w:color="auto"/>
            </w:tcBorders>
            <w:shd w:val="clear" w:color="auto" w:fill="auto"/>
            <w:noWrap/>
            <w:vAlign w:val="center"/>
            <w:hideMark/>
          </w:tcPr>
          <w:p w14:paraId="1AACFA01"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Jan</w:t>
            </w:r>
          </w:p>
        </w:tc>
        <w:tc>
          <w:tcPr>
            <w:tcW w:w="619" w:type="dxa"/>
            <w:tcBorders>
              <w:top w:val="nil"/>
              <w:left w:val="nil"/>
              <w:bottom w:val="single" w:sz="4" w:space="0" w:color="auto"/>
              <w:right w:val="single" w:sz="4" w:space="0" w:color="auto"/>
            </w:tcBorders>
            <w:shd w:val="clear" w:color="auto" w:fill="auto"/>
            <w:noWrap/>
            <w:vAlign w:val="center"/>
            <w:hideMark/>
          </w:tcPr>
          <w:p w14:paraId="78FFC3D0"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Feb</w:t>
            </w:r>
          </w:p>
        </w:tc>
        <w:tc>
          <w:tcPr>
            <w:tcW w:w="639" w:type="dxa"/>
            <w:tcBorders>
              <w:top w:val="nil"/>
              <w:left w:val="nil"/>
              <w:bottom w:val="single" w:sz="4" w:space="0" w:color="auto"/>
              <w:right w:val="single" w:sz="4" w:space="0" w:color="auto"/>
            </w:tcBorders>
            <w:shd w:val="clear" w:color="auto" w:fill="auto"/>
            <w:noWrap/>
            <w:vAlign w:val="center"/>
            <w:hideMark/>
          </w:tcPr>
          <w:p w14:paraId="0707FF66" w14:textId="77777777" w:rsidR="00061738" w:rsidRPr="00061738" w:rsidRDefault="00061738" w:rsidP="00061738">
            <w:pPr>
              <w:spacing w:before="0" w:after="0" w:line="240" w:lineRule="auto"/>
              <w:ind w:left="0" w:right="0"/>
              <w:jc w:val="center"/>
              <w:rPr>
                <w:rFonts w:ascii="Verdana" w:eastAsia="Times New Roman" w:hAnsi="Verdana" w:cs="Calibri Light"/>
                <w:b/>
                <w:bCs/>
                <w:sz w:val="20"/>
                <w:szCs w:val="20"/>
              </w:rPr>
            </w:pPr>
            <w:r w:rsidRPr="00061738">
              <w:rPr>
                <w:rFonts w:ascii="Verdana" w:eastAsia="Times New Roman" w:hAnsi="Verdana" w:cs="Calibri Light"/>
                <w:b/>
                <w:bCs/>
                <w:sz w:val="20"/>
                <w:szCs w:val="20"/>
              </w:rPr>
              <w:t>Mar</w:t>
            </w:r>
          </w:p>
        </w:tc>
      </w:tr>
      <w:tr w:rsidR="007C7A65" w:rsidRPr="00061738" w14:paraId="027528F2" w14:textId="77777777" w:rsidTr="007C7A65">
        <w:trPr>
          <w:trHeight w:val="300"/>
          <w:jc w:val="center"/>
        </w:trPr>
        <w:tc>
          <w:tcPr>
            <w:tcW w:w="1955" w:type="dxa"/>
            <w:tcBorders>
              <w:top w:val="nil"/>
              <w:left w:val="single" w:sz="8" w:space="0" w:color="auto"/>
              <w:bottom w:val="single" w:sz="4" w:space="0" w:color="auto"/>
              <w:right w:val="single" w:sz="4" w:space="0" w:color="auto"/>
            </w:tcBorders>
            <w:shd w:val="clear" w:color="auto" w:fill="auto"/>
            <w:noWrap/>
            <w:vAlign w:val="center"/>
            <w:hideMark/>
          </w:tcPr>
          <w:p w14:paraId="470A8F6D" w14:textId="77777777" w:rsidR="00061738" w:rsidRPr="00061738" w:rsidRDefault="00061738" w:rsidP="00061738">
            <w:pPr>
              <w:spacing w:before="0" w:after="0" w:line="240" w:lineRule="auto"/>
              <w:ind w:left="0" w:right="0"/>
              <w:rPr>
                <w:rFonts w:ascii="Verdana" w:eastAsia="Times New Roman" w:hAnsi="Verdana" w:cs="Calibri Light"/>
                <w:b/>
                <w:bCs/>
                <w:sz w:val="20"/>
                <w:szCs w:val="20"/>
              </w:rPr>
            </w:pPr>
            <w:r w:rsidRPr="00061738">
              <w:rPr>
                <w:rFonts w:ascii="Verdana" w:eastAsia="Times New Roman" w:hAnsi="Verdana" w:cs="Calibri Light"/>
                <w:b/>
                <w:bCs/>
                <w:sz w:val="20"/>
                <w:szCs w:val="20"/>
              </w:rPr>
              <w:t>No of Patients</w:t>
            </w:r>
          </w:p>
        </w:tc>
        <w:tc>
          <w:tcPr>
            <w:tcW w:w="611" w:type="dxa"/>
            <w:tcBorders>
              <w:top w:val="nil"/>
              <w:left w:val="nil"/>
              <w:bottom w:val="single" w:sz="4" w:space="0" w:color="auto"/>
              <w:right w:val="single" w:sz="8" w:space="0" w:color="auto"/>
            </w:tcBorders>
            <w:shd w:val="clear" w:color="auto" w:fill="auto"/>
            <w:noWrap/>
            <w:vAlign w:val="center"/>
            <w:hideMark/>
          </w:tcPr>
          <w:p w14:paraId="7B2D2415"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25</w:t>
            </w:r>
          </w:p>
        </w:tc>
        <w:tc>
          <w:tcPr>
            <w:tcW w:w="670" w:type="dxa"/>
            <w:tcBorders>
              <w:top w:val="nil"/>
              <w:left w:val="single" w:sz="4" w:space="0" w:color="auto"/>
              <w:bottom w:val="single" w:sz="4" w:space="0" w:color="auto"/>
              <w:right w:val="single" w:sz="8" w:space="0" w:color="auto"/>
            </w:tcBorders>
            <w:shd w:val="clear" w:color="auto" w:fill="auto"/>
            <w:noWrap/>
            <w:vAlign w:val="center"/>
            <w:hideMark/>
          </w:tcPr>
          <w:p w14:paraId="0DCE3184"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23</w:t>
            </w:r>
          </w:p>
        </w:tc>
        <w:tc>
          <w:tcPr>
            <w:tcW w:w="612" w:type="dxa"/>
            <w:tcBorders>
              <w:top w:val="nil"/>
              <w:left w:val="single" w:sz="4" w:space="0" w:color="auto"/>
              <w:bottom w:val="single" w:sz="4" w:space="0" w:color="auto"/>
              <w:right w:val="single" w:sz="8" w:space="0" w:color="auto"/>
            </w:tcBorders>
            <w:shd w:val="clear" w:color="auto" w:fill="auto"/>
            <w:noWrap/>
            <w:vAlign w:val="center"/>
            <w:hideMark/>
          </w:tcPr>
          <w:p w14:paraId="3A4E6068"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27</w:t>
            </w:r>
          </w:p>
        </w:tc>
        <w:tc>
          <w:tcPr>
            <w:tcW w:w="538" w:type="dxa"/>
            <w:tcBorders>
              <w:top w:val="nil"/>
              <w:left w:val="single" w:sz="4" w:space="0" w:color="auto"/>
              <w:bottom w:val="single" w:sz="4" w:space="0" w:color="auto"/>
              <w:right w:val="single" w:sz="8" w:space="0" w:color="auto"/>
            </w:tcBorders>
            <w:shd w:val="clear" w:color="auto" w:fill="auto"/>
            <w:noWrap/>
            <w:vAlign w:val="center"/>
            <w:hideMark/>
          </w:tcPr>
          <w:p w14:paraId="6BD54C3F"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22</w:t>
            </w:r>
          </w:p>
        </w:tc>
        <w:tc>
          <w:tcPr>
            <w:tcW w:w="654" w:type="dxa"/>
            <w:tcBorders>
              <w:top w:val="nil"/>
              <w:left w:val="single" w:sz="4" w:space="0" w:color="auto"/>
              <w:bottom w:val="single" w:sz="4" w:space="0" w:color="auto"/>
              <w:right w:val="single" w:sz="8" w:space="0" w:color="auto"/>
            </w:tcBorders>
            <w:shd w:val="clear" w:color="auto" w:fill="auto"/>
            <w:noWrap/>
            <w:vAlign w:val="center"/>
            <w:hideMark/>
          </w:tcPr>
          <w:p w14:paraId="70DAFE40"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20</w:t>
            </w:r>
          </w:p>
        </w:tc>
        <w:tc>
          <w:tcPr>
            <w:tcW w:w="631" w:type="dxa"/>
            <w:tcBorders>
              <w:top w:val="nil"/>
              <w:left w:val="single" w:sz="4" w:space="0" w:color="auto"/>
              <w:bottom w:val="single" w:sz="4" w:space="0" w:color="auto"/>
              <w:right w:val="single" w:sz="8" w:space="0" w:color="auto"/>
            </w:tcBorders>
            <w:shd w:val="clear" w:color="auto" w:fill="auto"/>
            <w:noWrap/>
            <w:vAlign w:val="center"/>
            <w:hideMark/>
          </w:tcPr>
          <w:p w14:paraId="1C58D6B6"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37</w:t>
            </w:r>
          </w:p>
        </w:tc>
        <w:tc>
          <w:tcPr>
            <w:tcW w:w="595" w:type="dxa"/>
            <w:tcBorders>
              <w:top w:val="nil"/>
              <w:left w:val="single" w:sz="4" w:space="0" w:color="auto"/>
              <w:bottom w:val="single" w:sz="4" w:space="0" w:color="auto"/>
              <w:right w:val="single" w:sz="8" w:space="0" w:color="auto"/>
            </w:tcBorders>
            <w:shd w:val="clear" w:color="auto" w:fill="auto"/>
            <w:noWrap/>
            <w:vAlign w:val="center"/>
            <w:hideMark/>
          </w:tcPr>
          <w:p w14:paraId="1731C888"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34</w:t>
            </w:r>
          </w:p>
        </w:tc>
        <w:tc>
          <w:tcPr>
            <w:tcW w:w="653" w:type="dxa"/>
            <w:tcBorders>
              <w:top w:val="nil"/>
              <w:left w:val="single" w:sz="4" w:space="0" w:color="auto"/>
              <w:bottom w:val="single" w:sz="4" w:space="0" w:color="auto"/>
              <w:right w:val="single" w:sz="8" w:space="0" w:color="auto"/>
            </w:tcBorders>
            <w:shd w:val="clear" w:color="auto" w:fill="auto"/>
            <w:noWrap/>
            <w:vAlign w:val="center"/>
            <w:hideMark/>
          </w:tcPr>
          <w:p w14:paraId="6BE6B6A9"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32</w:t>
            </w:r>
          </w:p>
        </w:tc>
        <w:tc>
          <w:tcPr>
            <w:tcW w:w="633" w:type="dxa"/>
            <w:tcBorders>
              <w:top w:val="nil"/>
              <w:left w:val="single" w:sz="4" w:space="0" w:color="auto"/>
              <w:bottom w:val="single" w:sz="4" w:space="0" w:color="auto"/>
              <w:right w:val="single" w:sz="8" w:space="0" w:color="auto"/>
            </w:tcBorders>
            <w:shd w:val="clear" w:color="auto" w:fill="auto"/>
            <w:noWrap/>
            <w:vAlign w:val="center"/>
            <w:hideMark/>
          </w:tcPr>
          <w:p w14:paraId="0CFA6683"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41</w:t>
            </w:r>
          </w:p>
        </w:tc>
        <w:tc>
          <w:tcPr>
            <w:tcW w:w="604" w:type="dxa"/>
            <w:tcBorders>
              <w:top w:val="nil"/>
              <w:left w:val="single" w:sz="4" w:space="0" w:color="auto"/>
              <w:bottom w:val="single" w:sz="4" w:space="0" w:color="auto"/>
              <w:right w:val="single" w:sz="8" w:space="0" w:color="auto"/>
            </w:tcBorders>
            <w:shd w:val="clear" w:color="auto" w:fill="auto"/>
            <w:noWrap/>
            <w:vAlign w:val="center"/>
            <w:hideMark/>
          </w:tcPr>
          <w:p w14:paraId="7D3B5F77"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42</w:t>
            </w:r>
          </w:p>
        </w:tc>
        <w:tc>
          <w:tcPr>
            <w:tcW w:w="619" w:type="dxa"/>
            <w:tcBorders>
              <w:top w:val="nil"/>
              <w:left w:val="single" w:sz="4" w:space="0" w:color="auto"/>
              <w:bottom w:val="single" w:sz="4" w:space="0" w:color="auto"/>
              <w:right w:val="single" w:sz="8" w:space="0" w:color="auto"/>
            </w:tcBorders>
            <w:shd w:val="clear" w:color="auto" w:fill="auto"/>
            <w:noWrap/>
            <w:vAlign w:val="center"/>
            <w:hideMark/>
          </w:tcPr>
          <w:p w14:paraId="69CA5B0E"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37</w:t>
            </w:r>
          </w:p>
        </w:tc>
        <w:tc>
          <w:tcPr>
            <w:tcW w:w="639" w:type="dxa"/>
            <w:tcBorders>
              <w:top w:val="nil"/>
              <w:left w:val="single" w:sz="4" w:space="0" w:color="auto"/>
              <w:bottom w:val="single" w:sz="4" w:space="0" w:color="auto"/>
              <w:right w:val="single" w:sz="8" w:space="0" w:color="auto"/>
            </w:tcBorders>
            <w:shd w:val="clear" w:color="auto" w:fill="auto"/>
            <w:noWrap/>
            <w:vAlign w:val="center"/>
            <w:hideMark/>
          </w:tcPr>
          <w:p w14:paraId="1314079F" w14:textId="77777777" w:rsidR="00061738" w:rsidRPr="00061738" w:rsidRDefault="00061738" w:rsidP="00061738">
            <w:pPr>
              <w:spacing w:before="0" w:after="0" w:line="240" w:lineRule="auto"/>
              <w:ind w:left="0" w:right="0"/>
              <w:jc w:val="center"/>
              <w:rPr>
                <w:rFonts w:ascii="Verdana" w:eastAsia="Times New Roman" w:hAnsi="Verdana" w:cs="Calibri Light"/>
                <w:sz w:val="20"/>
                <w:szCs w:val="20"/>
              </w:rPr>
            </w:pPr>
            <w:r w:rsidRPr="00061738">
              <w:rPr>
                <w:rFonts w:ascii="Verdana" w:eastAsia="Times New Roman" w:hAnsi="Verdana" w:cs="Calibri Light"/>
                <w:sz w:val="20"/>
                <w:szCs w:val="20"/>
              </w:rPr>
              <w:t>33</w:t>
            </w:r>
          </w:p>
        </w:tc>
      </w:tr>
    </w:tbl>
    <w:p w14:paraId="56942BFF" w14:textId="0A565609" w:rsidR="00CD0567" w:rsidRPr="00CD0567" w:rsidRDefault="00CD0567" w:rsidP="00CD0567">
      <w:pPr>
        <w:rPr>
          <w:rFonts w:ascii="Verdana" w:hAnsi="Verdana"/>
          <w:b/>
          <w:bCs/>
          <w:noProof/>
          <w:sz w:val="22"/>
          <w:szCs w:val="22"/>
        </w:rPr>
      </w:pPr>
    </w:p>
    <w:p w14:paraId="6AD8B721" w14:textId="3AFEE514" w:rsidR="00CD0567" w:rsidRPr="00CD0567" w:rsidRDefault="00CD0567" w:rsidP="00CD0567">
      <w:pPr>
        <w:pStyle w:val="ListParagraph"/>
        <w:numPr>
          <w:ilvl w:val="0"/>
          <w:numId w:val="20"/>
        </w:numPr>
        <w:rPr>
          <w:rFonts w:ascii="Verdana" w:hAnsi="Verdana"/>
          <w:b/>
          <w:bCs/>
          <w:noProof/>
          <w:sz w:val="22"/>
          <w:szCs w:val="22"/>
        </w:rPr>
      </w:pPr>
      <w:r w:rsidRPr="00CD0567">
        <w:rPr>
          <w:rFonts w:ascii="Verdana" w:hAnsi="Verdana"/>
          <w:b/>
          <w:bCs/>
          <w:noProof/>
          <w:sz w:val="22"/>
          <w:szCs w:val="22"/>
        </w:rPr>
        <w:t>Planned Capital Improvement Works</w:t>
      </w:r>
      <w:r>
        <w:rPr>
          <w:rFonts w:ascii="Verdana" w:hAnsi="Verdana"/>
          <w:b/>
          <w:bCs/>
          <w:noProof/>
          <w:sz w:val="22"/>
          <w:szCs w:val="22"/>
        </w:rPr>
        <w:br/>
      </w:r>
      <w:r w:rsidRPr="00CD0567">
        <w:rPr>
          <w:rFonts w:ascii="Verdana" w:hAnsi="Verdana"/>
          <w:b/>
          <w:bCs/>
          <w:noProof/>
          <w:sz w:val="22"/>
          <w:szCs w:val="22"/>
        </w:rPr>
        <w:t>Please confirm whether there are any planned or ongoing capital improvement works during the period April 2025 – March 2026 that may impact patient flow (e.g. reduction in bed availability, ward closures, reconfigurations).</w:t>
      </w:r>
      <w:r>
        <w:rPr>
          <w:rFonts w:ascii="Verdana" w:hAnsi="Verdana"/>
          <w:b/>
          <w:bCs/>
          <w:noProof/>
          <w:sz w:val="22"/>
          <w:szCs w:val="22"/>
        </w:rPr>
        <w:br/>
      </w:r>
      <w:r>
        <w:rPr>
          <w:rFonts w:ascii="Verdana" w:hAnsi="Verdana"/>
          <w:b/>
          <w:bCs/>
          <w:noProof/>
          <w:sz w:val="22"/>
          <w:szCs w:val="22"/>
        </w:rPr>
        <w:br/>
      </w:r>
      <w:r w:rsidRPr="00CD0567">
        <w:rPr>
          <w:rFonts w:ascii="Verdana" w:hAnsi="Verdana"/>
          <w:b/>
          <w:bCs/>
          <w:noProof/>
          <w:sz w:val="22"/>
          <w:szCs w:val="22"/>
        </w:rPr>
        <w:t xml:space="preserve">If so, please provide a summary of the works, broken down by service </w:t>
      </w:r>
      <w:r w:rsidRPr="00CD0567">
        <w:rPr>
          <w:rFonts w:ascii="Verdana" w:hAnsi="Verdana"/>
          <w:b/>
          <w:bCs/>
          <w:noProof/>
          <w:sz w:val="22"/>
          <w:szCs w:val="22"/>
        </w:rPr>
        <w:lastRenderedPageBreak/>
        <w:t>area:</w:t>
      </w:r>
      <w:r>
        <w:rPr>
          <w:rFonts w:ascii="Verdana" w:hAnsi="Verdana"/>
          <w:b/>
          <w:bCs/>
          <w:noProof/>
          <w:sz w:val="22"/>
          <w:szCs w:val="22"/>
        </w:rPr>
        <w:br/>
      </w:r>
    </w:p>
    <w:p w14:paraId="1149BA81" w14:textId="5994EE99" w:rsidR="007C7A65" w:rsidRPr="007C7A65" w:rsidRDefault="00CD0567" w:rsidP="007C7A65">
      <w:pPr>
        <w:pStyle w:val="ListParagraph"/>
        <w:numPr>
          <w:ilvl w:val="0"/>
          <w:numId w:val="24"/>
        </w:numPr>
        <w:rPr>
          <w:rFonts w:ascii="Verdana" w:hAnsi="Verdana"/>
          <w:noProof/>
          <w:sz w:val="22"/>
          <w:szCs w:val="22"/>
        </w:rPr>
      </w:pPr>
      <w:r w:rsidRPr="00CD0567">
        <w:rPr>
          <w:rFonts w:ascii="Verdana" w:hAnsi="Verdana"/>
          <w:b/>
          <w:bCs/>
          <w:noProof/>
          <w:sz w:val="22"/>
          <w:szCs w:val="22"/>
        </w:rPr>
        <w:t>Acute (Adult and Older Adult)</w:t>
      </w:r>
      <w:r w:rsidR="007C7A65">
        <w:rPr>
          <w:rFonts w:ascii="Verdana" w:hAnsi="Verdana"/>
          <w:b/>
          <w:bCs/>
          <w:noProof/>
          <w:sz w:val="22"/>
          <w:szCs w:val="22"/>
        </w:rPr>
        <w:br/>
      </w:r>
      <w:r w:rsidR="00365378">
        <w:rPr>
          <w:rFonts w:ascii="Verdana" w:hAnsi="Verdana"/>
          <w:noProof/>
          <w:sz w:val="22"/>
          <w:szCs w:val="22"/>
        </w:rPr>
        <w:t>Th</w:t>
      </w:r>
      <w:r w:rsidR="00AB1A81">
        <w:rPr>
          <w:rFonts w:ascii="Verdana" w:hAnsi="Verdana"/>
          <w:noProof/>
          <w:sz w:val="22"/>
          <w:szCs w:val="22"/>
        </w:rPr>
        <w:t>r</w:t>
      </w:r>
      <w:r w:rsidR="00365378">
        <w:rPr>
          <w:rFonts w:ascii="Verdana" w:hAnsi="Verdana"/>
          <w:noProof/>
          <w:sz w:val="22"/>
          <w:szCs w:val="22"/>
        </w:rPr>
        <w:t xml:space="preserve">ough the Welsh Government Targeted Estates Funding for 2025/26 we are undertaking </w:t>
      </w:r>
      <w:r w:rsidR="00AB1A81">
        <w:rPr>
          <w:rFonts w:ascii="Verdana" w:hAnsi="Verdana"/>
          <w:noProof/>
          <w:sz w:val="22"/>
          <w:szCs w:val="22"/>
        </w:rPr>
        <w:t xml:space="preserve">male </w:t>
      </w:r>
      <w:r w:rsidR="00365378">
        <w:rPr>
          <w:rFonts w:ascii="Verdana" w:hAnsi="Verdana"/>
          <w:noProof/>
          <w:sz w:val="22"/>
          <w:szCs w:val="22"/>
        </w:rPr>
        <w:t xml:space="preserve">and female ward refresh works </w:t>
      </w:r>
      <w:r w:rsidR="00C36257">
        <w:rPr>
          <w:rFonts w:ascii="Verdana" w:hAnsi="Verdana"/>
          <w:noProof/>
          <w:sz w:val="22"/>
          <w:szCs w:val="22"/>
        </w:rPr>
        <w:t>in</w:t>
      </w:r>
      <w:r w:rsidR="007C7A65" w:rsidRPr="007C7A65">
        <w:rPr>
          <w:rFonts w:ascii="Verdana" w:hAnsi="Verdana"/>
          <w:noProof/>
          <w:sz w:val="22"/>
          <w:szCs w:val="22"/>
        </w:rPr>
        <w:t xml:space="preserve"> Clyne and Fendrod Wards this </w:t>
      </w:r>
      <w:r w:rsidR="00365378">
        <w:rPr>
          <w:rFonts w:ascii="Verdana" w:hAnsi="Verdana"/>
          <w:noProof/>
          <w:sz w:val="22"/>
          <w:szCs w:val="22"/>
        </w:rPr>
        <w:t xml:space="preserve">financial </w:t>
      </w:r>
      <w:r w:rsidR="007C7A65" w:rsidRPr="007C7A65">
        <w:rPr>
          <w:rFonts w:ascii="Verdana" w:hAnsi="Verdana"/>
          <w:noProof/>
          <w:sz w:val="22"/>
          <w:szCs w:val="22"/>
        </w:rPr>
        <w:t>year</w:t>
      </w:r>
      <w:r w:rsidR="007C7A65">
        <w:rPr>
          <w:rFonts w:ascii="Verdana" w:hAnsi="Verdana"/>
          <w:noProof/>
          <w:sz w:val="22"/>
          <w:szCs w:val="22"/>
        </w:rPr>
        <w:t xml:space="preserve">. </w:t>
      </w:r>
      <w:r w:rsidR="00C36257">
        <w:rPr>
          <w:rFonts w:ascii="Verdana" w:hAnsi="Verdana"/>
          <w:noProof/>
          <w:sz w:val="22"/>
          <w:szCs w:val="22"/>
        </w:rPr>
        <w:t>This includes</w:t>
      </w:r>
      <w:r w:rsidR="007C7A65">
        <w:rPr>
          <w:rFonts w:ascii="Verdana" w:hAnsi="Verdana"/>
          <w:noProof/>
          <w:sz w:val="22"/>
          <w:szCs w:val="22"/>
        </w:rPr>
        <w:t xml:space="preserve"> </w:t>
      </w:r>
      <w:r w:rsidR="00365378">
        <w:rPr>
          <w:rFonts w:ascii="Verdana" w:hAnsi="Verdana"/>
          <w:noProof/>
          <w:sz w:val="22"/>
          <w:szCs w:val="22"/>
        </w:rPr>
        <w:t>replacement of the building fabrics</w:t>
      </w:r>
      <w:r w:rsidR="00C36257">
        <w:rPr>
          <w:rFonts w:ascii="Verdana" w:hAnsi="Verdana"/>
          <w:noProof/>
          <w:sz w:val="22"/>
          <w:szCs w:val="22"/>
        </w:rPr>
        <w:t>,</w:t>
      </w:r>
      <w:r w:rsidR="004A240E">
        <w:rPr>
          <w:rFonts w:ascii="Verdana" w:hAnsi="Verdana"/>
          <w:noProof/>
          <w:sz w:val="22"/>
          <w:szCs w:val="22"/>
        </w:rPr>
        <w:t xml:space="preserve"> decoration, flooring, external courtyard improvements and replacement of furniture,based</w:t>
      </w:r>
      <w:r w:rsidR="00365378">
        <w:rPr>
          <w:rFonts w:ascii="Verdana" w:hAnsi="Verdana"/>
          <w:noProof/>
          <w:sz w:val="22"/>
          <w:szCs w:val="22"/>
        </w:rPr>
        <w:t xml:space="preserve"> on a phased approach, </w:t>
      </w:r>
      <w:r w:rsidR="007C7A65">
        <w:rPr>
          <w:rFonts w:ascii="Verdana" w:hAnsi="Verdana"/>
          <w:noProof/>
          <w:sz w:val="22"/>
          <w:szCs w:val="22"/>
        </w:rPr>
        <w:t>r</w:t>
      </w:r>
      <w:r w:rsidR="007C7A65" w:rsidRPr="007C7A65">
        <w:rPr>
          <w:rFonts w:ascii="Verdana" w:hAnsi="Verdana"/>
          <w:noProof/>
          <w:sz w:val="22"/>
          <w:szCs w:val="22"/>
        </w:rPr>
        <w:t>oom by room and corridor by corridor with no closure of beds anticipated as of July 2025</w:t>
      </w:r>
      <w:r w:rsidR="007C7A65">
        <w:rPr>
          <w:rFonts w:ascii="Verdana" w:hAnsi="Verdana"/>
          <w:noProof/>
          <w:sz w:val="22"/>
          <w:szCs w:val="22"/>
        </w:rPr>
        <w:t>.</w:t>
      </w:r>
    </w:p>
    <w:p w14:paraId="16F64ED9" w14:textId="0ED419CF" w:rsidR="00CD0567" w:rsidRPr="00CD0567" w:rsidRDefault="007C7A65" w:rsidP="007C7A65">
      <w:pPr>
        <w:pStyle w:val="ListParagraph"/>
        <w:ind w:left="1540"/>
        <w:rPr>
          <w:rFonts w:ascii="Verdana" w:hAnsi="Verdana"/>
          <w:b/>
          <w:bCs/>
          <w:noProof/>
          <w:sz w:val="22"/>
          <w:szCs w:val="22"/>
        </w:rPr>
      </w:pPr>
      <w:r w:rsidRPr="007C7A65">
        <w:rPr>
          <w:rFonts w:ascii="Verdana" w:hAnsi="Verdana"/>
          <w:noProof/>
          <w:sz w:val="22"/>
          <w:szCs w:val="22"/>
        </w:rPr>
        <w:t xml:space="preserve">Older Adult – Capital works may include roof </w:t>
      </w:r>
      <w:r w:rsidR="00365378">
        <w:rPr>
          <w:rFonts w:ascii="Verdana" w:hAnsi="Verdana"/>
          <w:noProof/>
          <w:sz w:val="22"/>
          <w:szCs w:val="22"/>
        </w:rPr>
        <w:t xml:space="preserve">repairs and rain water goods replacement </w:t>
      </w:r>
      <w:r w:rsidRPr="007C7A65">
        <w:rPr>
          <w:rFonts w:ascii="Verdana" w:hAnsi="Verdana"/>
          <w:noProof/>
          <w:sz w:val="22"/>
          <w:szCs w:val="22"/>
        </w:rPr>
        <w:t>on Ysbryd Y Coed</w:t>
      </w:r>
      <w:r>
        <w:rPr>
          <w:rFonts w:ascii="Verdana" w:hAnsi="Verdana"/>
          <w:noProof/>
          <w:sz w:val="22"/>
          <w:szCs w:val="22"/>
        </w:rPr>
        <w:t>. No</w:t>
      </w:r>
      <w:r w:rsidR="00365378">
        <w:rPr>
          <w:rFonts w:ascii="Verdana" w:hAnsi="Verdana"/>
          <w:noProof/>
          <w:sz w:val="22"/>
          <w:szCs w:val="22"/>
        </w:rPr>
        <w:t xml:space="preserve"> </w:t>
      </w:r>
      <w:r w:rsidRPr="007C7A65">
        <w:rPr>
          <w:rFonts w:ascii="Verdana" w:hAnsi="Verdana"/>
          <w:noProof/>
          <w:sz w:val="22"/>
          <w:szCs w:val="22"/>
        </w:rPr>
        <w:t xml:space="preserve">definitive timescale or start date </w:t>
      </w:r>
      <w:r w:rsidR="00AB1A81">
        <w:rPr>
          <w:rFonts w:ascii="Verdana" w:hAnsi="Verdana"/>
          <w:noProof/>
          <w:sz w:val="22"/>
          <w:szCs w:val="22"/>
        </w:rPr>
        <w:t xml:space="preserve">has been agreed by </w:t>
      </w:r>
      <w:r w:rsidRPr="007C7A65">
        <w:rPr>
          <w:rFonts w:ascii="Verdana" w:hAnsi="Verdana"/>
          <w:noProof/>
          <w:sz w:val="22"/>
          <w:szCs w:val="22"/>
        </w:rPr>
        <w:t xml:space="preserve">Capital or Estates </w:t>
      </w:r>
      <w:r w:rsidR="00AB1A81">
        <w:rPr>
          <w:rFonts w:ascii="Verdana" w:hAnsi="Verdana"/>
          <w:noProof/>
          <w:sz w:val="22"/>
          <w:szCs w:val="22"/>
        </w:rPr>
        <w:t xml:space="preserve">as </w:t>
      </w:r>
      <w:r w:rsidR="00365378">
        <w:rPr>
          <w:rFonts w:ascii="Verdana" w:hAnsi="Verdana"/>
          <w:noProof/>
          <w:sz w:val="22"/>
          <w:szCs w:val="22"/>
        </w:rPr>
        <w:t>yet</w:t>
      </w:r>
      <w:r w:rsidR="00AB1A81">
        <w:rPr>
          <w:rFonts w:ascii="Verdana" w:hAnsi="Verdana"/>
          <w:noProof/>
          <w:sz w:val="22"/>
          <w:szCs w:val="22"/>
        </w:rPr>
        <w:t>,</w:t>
      </w:r>
      <w:r w:rsidR="00365378">
        <w:rPr>
          <w:rFonts w:ascii="Verdana" w:hAnsi="Verdana"/>
          <w:noProof/>
          <w:sz w:val="22"/>
          <w:szCs w:val="22"/>
        </w:rPr>
        <w:t xml:space="preserve"> due to on-going discussions with the contractor, however scaffolding is erected </w:t>
      </w:r>
      <w:r w:rsidR="00AB1A81">
        <w:rPr>
          <w:rFonts w:ascii="Verdana" w:hAnsi="Verdana"/>
          <w:noProof/>
          <w:sz w:val="22"/>
          <w:szCs w:val="22"/>
        </w:rPr>
        <w:t xml:space="preserve">in preperation </w:t>
      </w:r>
      <w:r w:rsidR="00365378">
        <w:rPr>
          <w:rFonts w:ascii="Verdana" w:hAnsi="Verdana"/>
          <w:noProof/>
          <w:sz w:val="22"/>
          <w:szCs w:val="22"/>
        </w:rPr>
        <w:t>for the works to start September</w:t>
      </w:r>
      <w:r w:rsidRPr="007C7A65">
        <w:rPr>
          <w:rFonts w:ascii="Verdana" w:hAnsi="Verdana"/>
          <w:noProof/>
          <w:sz w:val="22"/>
          <w:szCs w:val="22"/>
        </w:rPr>
        <w:t xml:space="preserve"> 2025.</w:t>
      </w:r>
      <w:r>
        <w:rPr>
          <w:rFonts w:ascii="Verdana" w:hAnsi="Verdana"/>
          <w:b/>
          <w:bCs/>
          <w:noProof/>
          <w:sz w:val="22"/>
          <w:szCs w:val="22"/>
        </w:rPr>
        <w:br/>
      </w:r>
    </w:p>
    <w:p w14:paraId="023B9701" w14:textId="5D274B5B" w:rsidR="00CD0567" w:rsidRPr="00CD0567" w:rsidRDefault="00CD0567" w:rsidP="00CD0567">
      <w:pPr>
        <w:pStyle w:val="ListParagraph"/>
        <w:numPr>
          <w:ilvl w:val="0"/>
          <w:numId w:val="24"/>
        </w:numPr>
        <w:rPr>
          <w:rFonts w:ascii="Verdana" w:hAnsi="Verdana"/>
          <w:b/>
          <w:bCs/>
          <w:noProof/>
          <w:sz w:val="22"/>
          <w:szCs w:val="22"/>
        </w:rPr>
      </w:pPr>
      <w:r w:rsidRPr="00CD0567">
        <w:rPr>
          <w:rFonts w:ascii="Verdana" w:hAnsi="Verdana"/>
          <w:b/>
          <w:bCs/>
          <w:noProof/>
          <w:sz w:val="22"/>
          <w:szCs w:val="22"/>
        </w:rPr>
        <w:t>CAMHS (Child and Adolescent Mental Health Services)</w:t>
      </w:r>
      <w:r w:rsidR="007C7A65">
        <w:rPr>
          <w:rFonts w:ascii="Verdana" w:hAnsi="Verdana"/>
          <w:b/>
          <w:bCs/>
          <w:noProof/>
          <w:sz w:val="22"/>
          <w:szCs w:val="22"/>
        </w:rPr>
        <w:br/>
      </w:r>
      <w:r w:rsidR="007C7A65" w:rsidRPr="007C7A65">
        <w:rPr>
          <w:rFonts w:ascii="Verdana" w:hAnsi="Verdana"/>
          <w:noProof/>
          <w:sz w:val="22"/>
          <w:szCs w:val="22"/>
        </w:rPr>
        <w:t>No works expected to impact patient flow</w:t>
      </w:r>
      <w:r w:rsidR="007C7A65">
        <w:rPr>
          <w:rFonts w:ascii="Verdana" w:hAnsi="Verdana"/>
          <w:b/>
          <w:bCs/>
          <w:noProof/>
          <w:sz w:val="22"/>
          <w:szCs w:val="22"/>
        </w:rPr>
        <w:br/>
      </w:r>
    </w:p>
    <w:p w14:paraId="431CAF5F" w14:textId="3BED79D6" w:rsidR="00CD0567" w:rsidRPr="00CD0567" w:rsidRDefault="00CD0567" w:rsidP="00CD0567">
      <w:pPr>
        <w:pStyle w:val="ListParagraph"/>
        <w:numPr>
          <w:ilvl w:val="0"/>
          <w:numId w:val="24"/>
        </w:numPr>
        <w:rPr>
          <w:rFonts w:ascii="Verdana" w:hAnsi="Verdana"/>
          <w:b/>
          <w:bCs/>
          <w:noProof/>
          <w:sz w:val="22"/>
          <w:szCs w:val="22"/>
        </w:rPr>
      </w:pPr>
      <w:r w:rsidRPr="00CD0567">
        <w:rPr>
          <w:rFonts w:ascii="Verdana" w:hAnsi="Verdana"/>
          <w:b/>
          <w:bCs/>
          <w:noProof/>
          <w:sz w:val="22"/>
          <w:szCs w:val="22"/>
        </w:rPr>
        <w:t>Forensic Services</w:t>
      </w:r>
      <w:r w:rsidR="007C7A65">
        <w:rPr>
          <w:rFonts w:ascii="Verdana" w:hAnsi="Verdana"/>
          <w:b/>
          <w:bCs/>
          <w:noProof/>
          <w:sz w:val="22"/>
          <w:szCs w:val="22"/>
        </w:rPr>
        <w:br/>
      </w:r>
      <w:r w:rsidR="007C7A65" w:rsidRPr="007C7A65">
        <w:rPr>
          <w:rFonts w:ascii="Verdana" w:hAnsi="Verdana"/>
          <w:noProof/>
          <w:sz w:val="22"/>
          <w:szCs w:val="22"/>
        </w:rPr>
        <w:t>Refurbishment of Taith Newydd - Planned works following repairs from a fire which will add capacity longer term.</w:t>
      </w:r>
      <w:r w:rsidR="007C7A65">
        <w:rPr>
          <w:rFonts w:ascii="Verdana" w:hAnsi="Verdana"/>
          <w:b/>
          <w:bCs/>
          <w:noProof/>
          <w:sz w:val="22"/>
          <w:szCs w:val="22"/>
        </w:rPr>
        <w:br/>
      </w:r>
    </w:p>
    <w:p w14:paraId="3E809739" w14:textId="0444B8D3" w:rsidR="00CD0567" w:rsidRPr="00CD0567" w:rsidRDefault="00CD0567" w:rsidP="00CD0567">
      <w:pPr>
        <w:pStyle w:val="ListParagraph"/>
        <w:numPr>
          <w:ilvl w:val="0"/>
          <w:numId w:val="24"/>
        </w:numPr>
        <w:rPr>
          <w:rFonts w:ascii="Verdana" w:hAnsi="Verdana"/>
          <w:b/>
          <w:bCs/>
          <w:noProof/>
          <w:sz w:val="22"/>
          <w:szCs w:val="22"/>
        </w:rPr>
      </w:pPr>
      <w:r w:rsidRPr="00CD0567">
        <w:rPr>
          <w:rFonts w:ascii="Verdana" w:hAnsi="Verdana"/>
          <w:b/>
          <w:bCs/>
          <w:noProof/>
          <w:sz w:val="22"/>
          <w:szCs w:val="22"/>
        </w:rPr>
        <w:t>Specialist Services (e.g. Perinatal, Eating Disorders, Neuropsychiatry)</w:t>
      </w:r>
      <w:r w:rsidR="007C7A65">
        <w:rPr>
          <w:rFonts w:ascii="Verdana" w:hAnsi="Verdana"/>
          <w:b/>
          <w:bCs/>
          <w:noProof/>
          <w:sz w:val="22"/>
          <w:szCs w:val="22"/>
        </w:rPr>
        <w:br/>
      </w:r>
      <w:r w:rsidR="007C7A65" w:rsidRPr="007C7A65">
        <w:rPr>
          <w:rFonts w:ascii="Verdana" w:hAnsi="Verdana"/>
          <w:noProof/>
          <w:sz w:val="22"/>
          <w:szCs w:val="22"/>
        </w:rPr>
        <w:t>Mother and Baby Unit roof refurbishment planned, this is not expected to impact flow and capacity.</w:t>
      </w:r>
    </w:p>
    <w:bookmarkEnd w:id="0"/>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EF80E4" w14:textId="77777777" w:rsidR="00304922" w:rsidRDefault="00304922" w:rsidP="007D6A3E">
      <w:pPr>
        <w:spacing w:before="0" w:after="0" w:line="240" w:lineRule="auto"/>
      </w:pPr>
      <w:r>
        <w:separator/>
      </w:r>
    </w:p>
  </w:endnote>
  <w:endnote w:type="continuationSeparator" w:id="0">
    <w:p w14:paraId="091F7FA9" w14:textId="77777777" w:rsidR="00304922" w:rsidRDefault="00304922"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44C012" w14:textId="77777777" w:rsidR="00304922" w:rsidRDefault="00304922" w:rsidP="007D6A3E">
      <w:pPr>
        <w:spacing w:before="0" w:after="0" w:line="240" w:lineRule="auto"/>
      </w:pPr>
      <w:r>
        <w:separator/>
      </w:r>
    </w:p>
  </w:footnote>
  <w:footnote w:type="continuationSeparator" w:id="0">
    <w:p w14:paraId="7CE1B8C6" w14:textId="77777777" w:rsidR="00304922" w:rsidRDefault="00304922"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6pt;height:21.6pt;visibility:visible;mso-wrap-style:square" o:bullet="t">
        <v:imagedata r:id="rId1" o:title=""/>
      </v:shape>
    </w:pict>
  </w:numPicBullet>
  <w:numPicBullet w:numPicBulletId="1">
    <w:pict>
      <v:shape id="_x0000_i1027" type="#_x0000_t75" style="width:381.6pt;height:381.6pt;visibility:visible;mso-wrap-style:square" o:bullet="t">
        <v:imagedata r:id="rId2" o:title=""/>
      </v:shape>
    </w:pict>
  </w:numPicBullet>
  <w:numPicBullet w:numPicBulletId="2">
    <w:pict>
      <v:shape id="_x0000_i1028" type="#_x0000_t75" style="width:223.2pt;height:223.2pt;visibility:visible;mso-wrap-style:square" o:bullet="t">
        <v:imagedata r:id="rId3" o:title=""/>
      </v:shape>
    </w:pict>
  </w:numPicBullet>
  <w:numPicBullet w:numPicBulletId="3">
    <w:pict>
      <v:shape id="_x0000_i1029" type="#_x0000_t75" style="width:14.4pt;height:14.4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2E1121E"/>
    <w:multiLevelType w:val="hybridMultilevel"/>
    <w:tmpl w:val="754A2E6E"/>
    <w:lvl w:ilvl="0" w:tplc="AB46324A">
      <w:start w:val="1"/>
      <w:numFmt w:val="bullet"/>
      <w:lvlText w:val="·"/>
      <w:lvlJc w:val="left"/>
      <w:pPr>
        <w:ind w:left="1540" w:hanging="675"/>
      </w:pPr>
      <w:rPr>
        <w:rFonts w:ascii="Verdana" w:eastAsia="Calibri" w:hAnsi="Verdana" w:cs="Aria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0C4906C9"/>
    <w:multiLevelType w:val="hybridMultilevel"/>
    <w:tmpl w:val="E5E63A5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5" w15:restartNumberingAfterBreak="0">
    <w:nsid w:val="0C5414AC"/>
    <w:multiLevelType w:val="hybridMultilevel"/>
    <w:tmpl w:val="8BBA03BE"/>
    <w:lvl w:ilvl="0" w:tplc="AB46324A">
      <w:start w:val="1"/>
      <w:numFmt w:val="bullet"/>
      <w:lvlText w:val="·"/>
      <w:lvlJc w:val="left"/>
      <w:pPr>
        <w:ind w:left="1685" w:hanging="675"/>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0C704977"/>
    <w:multiLevelType w:val="hybridMultilevel"/>
    <w:tmpl w:val="5D702B8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1AF138E5"/>
    <w:multiLevelType w:val="hybridMultilevel"/>
    <w:tmpl w:val="928A1BC2"/>
    <w:lvl w:ilvl="0" w:tplc="AB46324A">
      <w:start w:val="1"/>
      <w:numFmt w:val="bullet"/>
      <w:lvlText w:val="·"/>
      <w:lvlJc w:val="left"/>
      <w:pPr>
        <w:ind w:left="1540" w:hanging="675"/>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0" w15:restartNumberingAfterBreak="0">
    <w:nsid w:val="1CA931D0"/>
    <w:multiLevelType w:val="hybridMultilevel"/>
    <w:tmpl w:val="91F6FBE6"/>
    <w:lvl w:ilvl="0" w:tplc="B41C2BE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2ABA6305"/>
    <w:multiLevelType w:val="hybridMultilevel"/>
    <w:tmpl w:val="28022F8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2"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4"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22E5929"/>
    <w:multiLevelType w:val="hybridMultilevel"/>
    <w:tmpl w:val="9870948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2"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6B753D90"/>
    <w:multiLevelType w:val="hybridMultilevel"/>
    <w:tmpl w:val="06425A88"/>
    <w:lvl w:ilvl="0" w:tplc="FBF488D2">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6" w15:restartNumberingAfterBreak="0">
    <w:nsid w:val="7B833103"/>
    <w:multiLevelType w:val="hybridMultilevel"/>
    <w:tmpl w:val="D7209D1A"/>
    <w:lvl w:ilvl="0" w:tplc="AB46324A">
      <w:start w:val="1"/>
      <w:numFmt w:val="bullet"/>
      <w:lvlText w:val="·"/>
      <w:lvlJc w:val="left"/>
      <w:pPr>
        <w:ind w:left="1685" w:hanging="675"/>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0746896">
    <w:abstractNumId w:val="20"/>
  </w:num>
  <w:num w:numId="2" w16cid:durableId="1599943796">
    <w:abstractNumId w:val="0"/>
  </w:num>
  <w:num w:numId="3" w16cid:durableId="1394500349">
    <w:abstractNumId w:val="15"/>
  </w:num>
  <w:num w:numId="4" w16cid:durableId="2025474518">
    <w:abstractNumId w:val="23"/>
  </w:num>
  <w:num w:numId="5" w16cid:durableId="383260036">
    <w:abstractNumId w:val="8"/>
  </w:num>
  <w:num w:numId="6" w16cid:durableId="1256135519">
    <w:abstractNumId w:val="7"/>
  </w:num>
  <w:num w:numId="7" w16cid:durableId="1816020011">
    <w:abstractNumId w:val="17"/>
  </w:num>
  <w:num w:numId="8" w16cid:durableId="3409359">
    <w:abstractNumId w:val="22"/>
  </w:num>
  <w:num w:numId="9" w16cid:durableId="1931043826">
    <w:abstractNumId w:val="27"/>
  </w:num>
  <w:num w:numId="10" w16cid:durableId="459307382">
    <w:abstractNumId w:val="2"/>
  </w:num>
  <w:num w:numId="11" w16cid:durableId="1193574211">
    <w:abstractNumId w:val="16"/>
  </w:num>
  <w:num w:numId="12" w16cid:durableId="600534299">
    <w:abstractNumId w:val="19"/>
  </w:num>
  <w:num w:numId="13" w16cid:durableId="1525513122">
    <w:abstractNumId w:val="24"/>
  </w:num>
  <w:num w:numId="14" w16cid:durableId="67469377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3331820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08186311">
    <w:abstractNumId w:val="18"/>
  </w:num>
  <w:num w:numId="17" w16cid:durableId="1305820030">
    <w:abstractNumId w:val="12"/>
  </w:num>
  <w:num w:numId="18" w16cid:durableId="743064060">
    <w:abstractNumId w:val="3"/>
  </w:num>
  <w:num w:numId="19" w16cid:durableId="1397631671">
    <w:abstractNumId w:val="21"/>
  </w:num>
  <w:num w:numId="20" w16cid:durableId="730155432">
    <w:abstractNumId w:val="10"/>
  </w:num>
  <w:num w:numId="21" w16cid:durableId="1596131558">
    <w:abstractNumId w:val="25"/>
  </w:num>
  <w:num w:numId="22" w16cid:durableId="311254806">
    <w:abstractNumId w:val="11"/>
  </w:num>
  <w:num w:numId="23" w16cid:durableId="15233097">
    <w:abstractNumId w:val="9"/>
  </w:num>
  <w:num w:numId="24" w16cid:durableId="1798792129">
    <w:abstractNumId w:val="1"/>
  </w:num>
  <w:num w:numId="25" w16cid:durableId="157624803">
    <w:abstractNumId w:val="26"/>
  </w:num>
  <w:num w:numId="26" w16cid:durableId="1634403699">
    <w:abstractNumId w:val="5"/>
  </w:num>
  <w:num w:numId="27" w16cid:durableId="18354473">
    <w:abstractNumId w:val="6"/>
  </w:num>
  <w:num w:numId="28" w16cid:durableId="126341220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26A9"/>
    <w:rsid w:val="00040038"/>
    <w:rsid w:val="000617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0C56"/>
    <w:rsid w:val="002C252B"/>
    <w:rsid w:val="002D32B6"/>
    <w:rsid w:val="002E02A9"/>
    <w:rsid w:val="00304922"/>
    <w:rsid w:val="00304A21"/>
    <w:rsid w:val="00340E13"/>
    <w:rsid w:val="00345636"/>
    <w:rsid w:val="0035435D"/>
    <w:rsid w:val="00355B9A"/>
    <w:rsid w:val="003648A8"/>
    <w:rsid w:val="00365378"/>
    <w:rsid w:val="0039422D"/>
    <w:rsid w:val="003B09B5"/>
    <w:rsid w:val="003F2312"/>
    <w:rsid w:val="004039EB"/>
    <w:rsid w:val="00421E7F"/>
    <w:rsid w:val="00442A3A"/>
    <w:rsid w:val="00453C57"/>
    <w:rsid w:val="0048724F"/>
    <w:rsid w:val="004A240E"/>
    <w:rsid w:val="004A3368"/>
    <w:rsid w:val="004C59CA"/>
    <w:rsid w:val="004C7B47"/>
    <w:rsid w:val="004E1954"/>
    <w:rsid w:val="004F001A"/>
    <w:rsid w:val="004F1E5A"/>
    <w:rsid w:val="004F4D32"/>
    <w:rsid w:val="004F725E"/>
    <w:rsid w:val="005029F2"/>
    <w:rsid w:val="005317D4"/>
    <w:rsid w:val="00534D7A"/>
    <w:rsid w:val="00553E1D"/>
    <w:rsid w:val="005921FA"/>
    <w:rsid w:val="0059250D"/>
    <w:rsid w:val="005925B8"/>
    <w:rsid w:val="0059485C"/>
    <w:rsid w:val="005F0E79"/>
    <w:rsid w:val="00602EE5"/>
    <w:rsid w:val="006137E4"/>
    <w:rsid w:val="00635BDA"/>
    <w:rsid w:val="006564DF"/>
    <w:rsid w:val="00684641"/>
    <w:rsid w:val="006A399E"/>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7A65"/>
    <w:rsid w:val="007D0444"/>
    <w:rsid w:val="007D06BB"/>
    <w:rsid w:val="007D6A3E"/>
    <w:rsid w:val="007F192C"/>
    <w:rsid w:val="00816437"/>
    <w:rsid w:val="00824D19"/>
    <w:rsid w:val="00846C1D"/>
    <w:rsid w:val="00873328"/>
    <w:rsid w:val="0089491A"/>
    <w:rsid w:val="008A2D60"/>
    <w:rsid w:val="008F362E"/>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62930"/>
    <w:rsid w:val="00A84640"/>
    <w:rsid w:val="00AB1A81"/>
    <w:rsid w:val="00AB4D54"/>
    <w:rsid w:val="00AF0E8B"/>
    <w:rsid w:val="00AF691A"/>
    <w:rsid w:val="00B031C2"/>
    <w:rsid w:val="00B34966"/>
    <w:rsid w:val="00B61DE2"/>
    <w:rsid w:val="00B73D24"/>
    <w:rsid w:val="00B82C9E"/>
    <w:rsid w:val="00B8458F"/>
    <w:rsid w:val="00BB4931"/>
    <w:rsid w:val="00BC67E1"/>
    <w:rsid w:val="00C021A4"/>
    <w:rsid w:val="00C050BE"/>
    <w:rsid w:val="00C36257"/>
    <w:rsid w:val="00C75A00"/>
    <w:rsid w:val="00CA07E3"/>
    <w:rsid w:val="00CB2BBE"/>
    <w:rsid w:val="00CD0567"/>
    <w:rsid w:val="00CE1516"/>
    <w:rsid w:val="00CE325E"/>
    <w:rsid w:val="00CE3DBC"/>
    <w:rsid w:val="00D15865"/>
    <w:rsid w:val="00D62A67"/>
    <w:rsid w:val="00DC0D5A"/>
    <w:rsid w:val="00DC47F3"/>
    <w:rsid w:val="00DC7FA9"/>
    <w:rsid w:val="00DD5E37"/>
    <w:rsid w:val="00DF2EA1"/>
    <w:rsid w:val="00E11F2D"/>
    <w:rsid w:val="00E26720"/>
    <w:rsid w:val="00E429AC"/>
    <w:rsid w:val="00E545D8"/>
    <w:rsid w:val="00E817B3"/>
    <w:rsid w:val="00E90BC7"/>
    <w:rsid w:val="00EE0615"/>
    <w:rsid w:val="00F26B29"/>
    <w:rsid w:val="00F55AB6"/>
    <w:rsid w:val="00F91A7E"/>
    <w:rsid w:val="00F935A2"/>
    <w:rsid w:val="00F96598"/>
    <w:rsid w:val="00FA0C91"/>
    <w:rsid w:val="00FA177F"/>
    <w:rsid w:val="00FA7D70"/>
    <w:rsid w:val="00FB1E56"/>
    <w:rsid w:val="00FC0C56"/>
    <w:rsid w:val="00FF15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xmsonormal">
    <w:name w:val="x_x_msonormal"/>
    <w:basedOn w:val="Normal"/>
    <w:rsid w:val="00061738"/>
    <w:pPr>
      <w:spacing w:before="100" w:beforeAutospacing="1" w:after="100" w:afterAutospacing="1" w:line="240" w:lineRule="auto"/>
      <w:ind w:left="0" w:right="0"/>
    </w:pPr>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4F725E"/>
    <w:rPr>
      <w:sz w:val="16"/>
      <w:szCs w:val="16"/>
    </w:rPr>
  </w:style>
  <w:style w:type="paragraph" w:styleId="CommentText">
    <w:name w:val="annotation text"/>
    <w:basedOn w:val="Normal"/>
    <w:link w:val="CommentTextChar"/>
    <w:uiPriority w:val="99"/>
    <w:unhideWhenUsed/>
    <w:rsid w:val="004F725E"/>
    <w:pPr>
      <w:spacing w:line="240" w:lineRule="auto"/>
    </w:pPr>
    <w:rPr>
      <w:sz w:val="20"/>
      <w:szCs w:val="20"/>
    </w:rPr>
  </w:style>
  <w:style w:type="character" w:customStyle="1" w:styleId="CommentTextChar">
    <w:name w:val="Comment Text Char"/>
    <w:basedOn w:val="DefaultParagraphFont"/>
    <w:link w:val="CommentText"/>
    <w:uiPriority w:val="99"/>
    <w:rsid w:val="004F725E"/>
  </w:style>
  <w:style w:type="paragraph" w:styleId="CommentSubject">
    <w:name w:val="annotation subject"/>
    <w:basedOn w:val="CommentText"/>
    <w:next w:val="CommentText"/>
    <w:link w:val="CommentSubjectChar"/>
    <w:uiPriority w:val="99"/>
    <w:semiHidden/>
    <w:unhideWhenUsed/>
    <w:rsid w:val="004F725E"/>
    <w:rPr>
      <w:b/>
      <w:bCs/>
    </w:rPr>
  </w:style>
  <w:style w:type="character" w:customStyle="1" w:styleId="CommentSubjectChar">
    <w:name w:val="Comment Subject Char"/>
    <w:basedOn w:val="CommentTextChar"/>
    <w:link w:val="CommentSubject"/>
    <w:uiPriority w:val="99"/>
    <w:semiHidden/>
    <w:rsid w:val="004F725E"/>
    <w:rPr>
      <w:b/>
      <w:bCs/>
    </w:rPr>
  </w:style>
  <w:style w:type="paragraph" w:styleId="Revision">
    <w:name w:val="Revision"/>
    <w:hidden/>
    <w:uiPriority w:val="99"/>
    <w:semiHidden/>
    <w:rsid w:val="00AB1A8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10725766">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37284360">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TotalTime>
  <Pages>4</Pages>
  <Words>828</Words>
  <Characters>4432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4</cp:revision>
  <cp:lastPrinted>2019-03-26T11:11:00Z</cp:lastPrinted>
  <dcterms:created xsi:type="dcterms:W3CDTF">2025-08-20T09:37:00Z</dcterms:created>
  <dcterms:modified xsi:type="dcterms:W3CDTF">2025-09-15T12:22:00Z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2c7d8abe-8d38-43a6-a563-41bf5bb33026</vt:lpwstr>
  </property>
</Properties>
</file>