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FCAD90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51A33">
                              <w:rPr>
                                <w:rFonts w:ascii="Verdana" w:hAnsi="Verdana"/>
                                <w:b/>
                                <w:sz w:val="22"/>
                                <w:szCs w:val="22"/>
                              </w:rPr>
                              <w:t>25-J-003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FCAD90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51A33">
                        <w:rPr>
                          <w:rFonts w:ascii="Verdana" w:hAnsi="Verdana"/>
                          <w:b/>
                          <w:sz w:val="22"/>
                          <w:szCs w:val="22"/>
                        </w:rPr>
                        <w:t>25-J-003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F3DFAD8" w:rsidR="00DC0D5A" w:rsidRDefault="00A10460" w:rsidP="00DC0D5A">
      <w:pPr>
        <w:spacing w:before="280"/>
        <w:rPr>
          <w:rFonts w:ascii="Verdana" w:hAnsi="Verdana"/>
          <w:b/>
          <w:sz w:val="22"/>
        </w:rPr>
      </w:pPr>
      <w:r w:rsidRPr="00A10460">
        <w:rPr>
          <w:rFonts w:ascii="Verdana" w:hAnsi="Verdana"/>
          <w:b/>
          <w:sz w:val="22"/>
        </w:rPr>
        <w:t>You asked:</w:t>
      </w:r>
    </w:p>
    <w:p w14:paraId="6A3D0C66" w14:textId="77777777" w:rsidR="00451A33" w:rsidRPr="00451A33" w:rsidRDefault="00451A33" w:rsidP="00451A33">
      <w:pPr>
        <w:rPr>
          <w:rFonts w:ascii="Verdana" w:hAnsi="Verdana"/>
          <w:b/>
          <w:bCs/>
          <w:noProof/>
          <w:sz w:val="22"/>
          <w:szCs w:val="22"/>
        </w:rPr>
      </w:pPr>
      <w:r w:rsidRPr="00451A33">
        <w:rPr>
          <w:rFonts w:ascii="Verdana" w:hAnsi="Verdana"/>
          <w:b/>
          <w:bCs/>
          <w:noProof/>
          <w:sz w:val="22"/>
          <w:szCs w:val="22"/>
        </w:rPr>
        <w:t>I would like to know whether Swansea Bay University Health Board makes use of any recognised tools, frameworks, or assessments to monitor or identify early signs of potentially violent, aggressive, or high-risk behaviour in patients, either:</w:t>
      </w:r>
    </w:p>
    <w:p w14:paraId="43119EAA" w14:textId="77777777" w:rsidR="00451A33" w:rsidRPr="00451A33" w:rsidRDefault="00451A33" w:rsidP="00451A33">
      <w:pPr>
        <w:rPr>
          <w:rFonts w:ascii="Verdana" w:hAnsi="Verdana"/>
          <w:b/>
          <w:bCs/>
          <w:noProof/>
          <w:sz w:val="22"/>
          <w:szCs w:val="22"/>
        </w:rPr>
      </w:pPr>
    </w:p>
    <w:p w14:paraId="1600B208" w14:textId="77777777" w:rsidR="00451A33" w:rsidRDefault="00451A33" w:rsidP="00451A33">
      <w:pPr>
        <w:numPr>
          <w:ilvl w:val="0"/>
          <w:numId w:val="19"/>
        </w:numPr>
        <w:rPr>
          <w:rFonts w:ascii="Verdana" w:hAnsi="Verdana"/>
          <w:b/>
          <w:bCs/>
          <w:noProof/>
          <w:sz w:val="22"/>
          <w:szCs w:val="22"/>
        </w:rPr>
      </w:pPr>
      <w:r w:rsidRPr="00451A33">
        <w:rPr>
          <w:rFonts w:ascii="Verdana" w:hAnsi="Verdana"/>
          <w:b/>
          <w:bCs/>
          <w:noProof/>
          <w:sz w:val="22"/>
          <w:szCs w:val="22"/>
        </w:rPr>
        <w:t>Within the Emergency Department (including triage) – for example, structured tools such as the Brøset Violence Checklist (BVC), Dynamic Appraisal of Situational Aggression (DASA), or any equivalent system.</w:t>
      </w:r>
    </w:p>
    <w:p w14:paraId="7A7C6EA2" w14:textId="277DD950" w:rsidR="00451A33" w:rsidRPr="00B35EF1" w:rsidRDefault="00451A33" w:rsidP="00451A33">
      <w:pPr>
        <w:pStyle w:val="ListParagraph"/>
        <w:spacing w:after="180"/>
        <w:rPr>
          <w:rFonts w:ascii="Verdana" w:hAnsi="Verdana"/>
          <w:noProof/>
          <w:sz w:val="22"/>
          <w:szCs w:val="22"/>
        </w:rPr>
      </w:pPr>
      <w:r w:rsidRPr="00B35EF1">
        <w:rPr>
          <w:rFonts w:ascii="Verdana" w:hAnsi="Verdana"/>
          <w:noProof/>
          <w:sz w:val="22"/>
          <w:szCs w:val="22"/>
        </w:rPr>
        <w:t xml:space="preserve">Triage within the </w:t>
      </w:r>
      <w:r w:rsidR="00B35EF1">
        <w:rPr>
          <w:rFonts w:ascii="Verdana" w:hAnsi="Verdana"/>
          <w:noProof/>
          <w:sz w:val="22"/>
          <w:szCs w:val="22"/>
        </w:rPr>
        <w:t>E</w:t>
      </w:r>
      <w:r w:rsidRPr="00B35EF1">
        <w:rPr>
          <w:rFonts w:ascii="Verdana" w:hAnsi="Verdana"/>
          <w:noProof/>
          <w:sz w:val="22"/>
          <w:szCs w:val="22"/>
        </w:rPr>
        <w:t xml:space="preserve">mergency </w:t>
      </w:r>
      <w:r w:rsidR="00B35EF1">
        <w:rPr>
          <w:rFonts w:ascii="Verdana" w:hAnsi="Verdana"/>
          <w:noProof/>
          <w:sz w:val="22"/>
          <w:szCs w:val="22"/>
        </w:rPr>
        <w:t>D</w:t>
      </w:r>
      <w:r w:rsidRPr="00B35EF1">
        <w:rPr>
          <w:rFonts w:ascii="Verdana" w:hAnsi="Verdana"/>
          <w:noProof/>
          <w:sz w:val="22"/>
          <w:szCs w:val="22"/>
        </w:rPr>
        <w:t xml:space="preserve">epartment is of a clinical nature and would cover a number of </w:t>
      </w:r>
      <w:r w:rsidR="00B35EF1">
        <w:rPr>
          <w:rFonts w:ascii="Verdana" w:hAnsi="Verdana"/>
          <w:noProof/>
          <w:sz w:val="22"/>
          <w:szCs w:val="22"/>
        </w:rPr>
        <w:t xml:space="preserve">conditions </w:t>
      </w:r>
      <w:r w:rsidRPr="00B35EF1">
        <w:rPr>
          <w:rFonts w:ascii="Verdana" w:hAnsi="Verdana"/>
          <w:noProof/>
          <w:sz w:val="22"/>
          <w:szCs w:val="22"/>
        </w:rPr>
        <w:t>including mental health and or signs of behaviour</w:t>
      </w:r>
      <w:r w:rsidR="00B35EF1">
        <w:rPr>
          <w:rFonts w:ascii="Verdana" w:hAnsi="Verdana"/>
          <w:noProof/>
          <w:sz w:val="22"/>
          <w:szCs w:val="22"/>
        </w:rPr>
        <w:t>.</w:t>
      </w:r>
    </w:p>
    <w:p w14:paraId="31DE9162" w14:textId="77777777" w:rsidR="00451A33" w:rsidRPr="00451A33" w:rsidRDefault="00451A33" w:rsidP="00451A33">
      <w:pPr>
        <w:rPr>
          <w:rFonts w:ascii="Verdana" w:hAnsi="Verdana"/>
          <w:b/>
          <w:bCs/>
          <w:noProof/>
          <w:sz w:val="22"/>
          <w:szCs w:val="22"/>
        </w:rPr>
      </w:pPr>
    </w:p>
    <w:p w14:paraId="33BAA151" w14:textId="77777777" w:rsidR="00451A33" w:rsidRPr="00451A33" w:rsidRDefault="00451A33" w:rsidP="00451A33">
      <w:pPr>
        <w:numPr>
          <w:ilvl w:val="0"/>
          <w:numId w:val="19"/>
        </w:numPr>
        <w:rPr>
          <w:rFonts w:ascii="Verdana" w:hAnsi="Verdana"/>
          <w:b/>
          <w:bCs/>
          <w:noProof/>
          <w:sz w:val="22"/>
          <w:szCs w:val="22"/>
        </w:rPr>
      </w:pPr>
      <w:r w:rsidRPr="00451A33">
        <w:rPr>
          <w:rFonts w:ascii="Verdana" w:hAnsi="Verdana"/>
          <w:b/>
          <w:bCs/>
          <w:noProof/>
          <w:sz w:val="22"/>
          <w:szCs w:val="22"/>
        </w:rPr>
        <w:t>On inpatient wards – any form of early intervention risk assessment, checklist, or structured monitoring tool for predicting or managing potential aggression or violence.</w:t>
      </w:r>
    </w:p>
    <w:p w14:paraId="3BAED7FD" w14:textId="6B093338" w:rsidR="00451A33" w:rsidRPr="00B35EF1" w:rsidRDefault="00451A33" w:rsidP="00B35EF1">
      <w:pPr>
        <w:pStyle w:val="ListParagraph"/>
        <w:spacing w:after="180"/>
        <w:rPr>
          <w:rFonts w:ascii="Verdana" w:hAnsi="Verdana"/>
          <w:noProof/>
          <w:sz w:val="22"/>
          <w:szCs w:val="22"/>
        </w:rPr>
      </w:pPr>
      <w:r w:rsidRPr="00B35EF1">
        <w:rPr>
          <w:rFonts w:ascii="Verdana" w:hAnsi="Verdana"/>
          <w:noProof/>
          <w:sz w:val="22"/>
          <w:szCs w:val="22"/>
        </w:rPr>
        <w:t>Our inpatient areas would undertake/or update a</w:t>
      </w:r>
      <w:r w:rsidR="006645A0">
        <w:rPr>
          <w:rFonts w:ascii="Verdana" w:hAnsi="Verdana"/>
          <w:noProof/>
          <w:sz w:val="22"/>
          <w:szCs w:val="22"/>
        </w:rPr>
        <w:t xml:space="preserve"> Deprivation of Liberty Safeguards (DoLS) </w:t>
      </w:r>
      <w:r w:rsidRPr="00B35EF1">
        <w:rPr>
          <w:rFonts w:ascii="Verdana" w:hAnsi="Verdana"/>
          <w:noProof/>
          <w:sz w:val="22"/>
          <w:szCs w:val="22"/>
        </w:rPr>
        <w:t xml:space="preserve">assessment identifying the clinical need of the patient. </w:t>
      </w:r>
    </w:p>
    <w:p w14:paraId="19CB740C" w14:textId="77777777" w:rsidR="00451A33" w:rsidRPr="00451A33" w:rsidRDefault="00451A33" w:rsidP="00451A33">
      <w:pPr>
        <w:rPr>
          <w:rFonts w:ascii="Verdana" w:hAnsi="Verdana"/>
          <w:b/>
          <w:bCs/>
          <w:noProof/>
          <w:sz w:val="22"/>
          <w:szCs w:val="22"/>
        </w:rPr>
      </w:pPr>
    </w:p>
    <w:p w14:paraId="1BC36B58" w14:textId="77777777" w:rsidR="00451A33" w:rsidRPr="00451A33" w:rsidRDefault="00451A33" w:rsidP="00451A33">
      <w:pPr>
        <w:rPr>
          <w:rFonts w:ascii="Verdana" w:hAnsi="Verdana"/>
          <w:b/>
          <w:bCs/>
          <w:noProof/>
          <w:sz w:val="22"/>
          <w:szCs w:val="22"/>
        </w:rPr>
      </w:pPr>
      <w:r w:rsidRPr="00451A33">
        <w:rPr>
          <w:rFonts w:ascii="Verdana" w:hAnsi="Verdana"/>
          <w:b/>
          <w:bCs/>
          <w:noProof/>
          <w:sz w:val="22"/>
          <w:szCs w:val="22"/>
        </w:rPr>
        <w:t>For each setting, please confirm:</w:t>
      </w:r>
    </w:p>
    <w:p w14:paraId="32F9BE1A" w14:textId="77777777" w:rsidR="00451A33" w:rsidRPr="00451A33" w:rsidRDefault="00451A33" w:rsidP="00451A33">
      <w:pPr>
        <w:rPr>
          <w:rFonts w:ascii="Verdana" w:hAnsi="Verdana"/>
          <w:b/>
          <w:bCs/>
          <w:noProof/>
          <w:sz w:val="22"/>
          <w:szCs w:val="22"/>
        </w:rPr>
      </w:pPr>
    </w:p>
    <w:p w14:paraId="31FEA897" w14:textId="0B43D115" w:rsidR="00451A33" w:rsidRPr="00451A33" w:rsidRDefault="00451A33" w:rsidP="00451A33">
      <w:pPr>
        <w:numPr>
          <w:ilvl w:val="0"/>
          <w:numId w:val="20"/>
        </w:numPr>
        <w:rPr>
          <w:rFonts w:ascii="Verdana" w:hAnsi="Verdana"/>
          <w:b/>
          <w:bCs/>
          <w:noProof/>
          <w:sz w:val="22"/>
          <w:szCs w:val="22"/>
        </w:rPr>
      </w:pPr>
      <w:r w:rsidRPr="00451A33">
        <w:rPr>
          <w:rFonts w:ascii="Verdana" w:hAnsi="Verdana"/>
          <w:b/>
          <w:bCs/>
          <w:noProof/>
          <w:sz w:val="22"/>
          <w:szCs w:val="22"/>
        </w:rPr>
        <w:t>Whether such tools are used (and if so, which ones).</w:t>
      </w:r>
      <w:r>
        <w:rPr>
          <w:rFonts w:ascii="Verdana" w:hAnsi="Verdana"/>
          <w:b/>
          <w:bCs/>
          <w:noProof/>
          <w:sz w:val="22"/>
          <w:szCs w:val="22"/>
        </w:rPr>
        <w:t xml:space="preserve"> </w:t>
      </w:r>
      <w:r w:rsidRPr="00451A33">
        <w:rPr>
          <w:rFonts w:ascii="Verdana" w:hAnsi="Verdana"/>
          <w:noProof/>
          <w:sz w:val="22"/>
          <w:szCs w:val="22"/>
        </w:rPr>
        <w:t>Dynamic risk assessment are in place but, not specifically the DASA.</w:t>
      </w:r>
    </w:p>
    <w:p w14:paraId="119664BA" w14:textId="4F48FAB4" w:rsidR="00451A33" w:rsidRPr="00451A33" w:rsidRDefault="00451A33" w:rsidP="00451A33">
      <w:pPr>
        <w:numPr>
          <w:ilvl w:val="0"/>
          <w:numId w:val="20"/>
        </w:numPr>
        <w:rPr>
          <w:rFonts w:ascii="Verdana" w:hAnsi="Verdana"/>
          <w:b/>
          <w:bCs/>
          <w:noProof/>
          <w:sz w:val="22"/>
          <w:szCs w:val="22"/>
        </w:rPr>
      </w:pPr>
      <w:r w:rsidRPr="00451A33">
        <w:rPr>
          <w:rFonts w:ascii="Verdana" w:hAnsi="Verdana"/>
          <w:b/>
          <w:bCs/>
          <w:noProof/>
          <w:sz w:val="22"/>
          <w:szCs w:val="22"/>
        </w:rPr>
        <w:t>If they are used universally, or only in specific departments/wards.</w:t>
      </w:r>
      <w:r>
        <w:rPr>
          <w:rFonts w:ascii="Verdana" w:hAnsi="Verdana"/>
          <w:b/>
          <w:bCs/>
          <w:noProof/>
          <w:sz w:val="22"/>
          <w:szCs w:val="22"/>
        </w:rPr>
        <w:t xml:space="preserve"> </w:t>
      </w:r>
      <w:r w:rsidRPr="00451A33">
        <w:rPr>
          <w:rFonts w:ascii="Verdana" w:hAnsi="Verdana"/>
          <w:noProof/>
          <w:sz w:val="22"/>
          <w:szCs w:val="22"/>
        </w:rPr>
        <w:t>N</w:t>
      </w:r>
      <w:r w:rsidR="0032296E">
        <w:rPr>
          <w:rFonts w:ascii="Verdana" w:hAnsi="Verdana"/>
          <w:noProof/>
          <w:sz w:val="22"/>
          <w:szCs w:val="22"/>
        </w:rPr>
        <w:t>/A</w:t>
      </w:r>
    </w:p>
    <w:p w14:paraId="771310E9" w14:textId="49A33817" w:rsidR="00451A33" w:rsidRPr="00451A33" w:rsidRDefault="00451A33" w:rsidP="00451A33">
      <w:pPr>
        <w:numPr>
          <w:ilvl w:val="0"/>
          <w:numId w:val="20"/>
        </w:numPr>
        <w:rPr>
          <w:rFonts w:ascii="Verdana" w:hAnsi="Verdana"/>
          <w:b/>
          <w:bCs/>
          <w:noProof/>
          <w:sz w:val="22"/>
          <w:szCs w:val="22"/>
        </w:rPr>
      </w:pPr>
      <w:r w:rsidRPr="00451A33">
        <w:rPr>
          <w:rFonts w:ascii="Verdana" w:hAnsi="Verdana"/>
          <w:b/>
          <w:bCs/>
          <w:noProof/>
          <w:sz w:val="22"/>
          <w:szCs w:val="22"/>
        </w:rPr>
        <w:t>Whether the Health Board has a policy, protocol, or guideline governing their use.</w:t>
      </w:r>
      <w:r>
        <w:rPr>
          <w:rFonts w:ascii="Verdana" w:hAnsi="Verdana"/>
          <w:b/>
          <w:bCs/>
          <w:noProof/>
          <w:sz w:val="22"/>
          <w:szCs w:val="22"/>
        </w:rPr>
        <w:t xml:space="preserve"> </w:t>
      </w:r>
      <w:r w:rsidRPr="00451A33">
        <w:rPr>
          <w:rFonts w:ascii="Verdana" w:hAnsi="Verdana"/>
          <w:noProof/>
          <w:sz w:val="22"/>
          <w:szCs w:val="22"/>
        </w:rPr>
        <w:t>No - There is a V</w:t>
      </w:r>
      <w:r w:rsidR="006645A0">
        <w:rPr>
          <w:rFonts w:ascii="Verdana" w:hAnsi="Verdana"/>
          <w:noProof/>
          <w:sz w:val="22"/>
          <w:szCs w:val="22"/>
        </w:rPr>
        <w:t xml:space="preserve">iolence </w:t>
      </w:r>
      <w:r w:rsidRPr="00451A33">
        <w:rPr>
          <w:rFonts w:ascii="Verdana" w:hAnsi="Verdana"/>
          <w:noProof/>
          <w:sz w:val="22"/>
          <w:szCs w:val="22"/>
        </w:rPr>
        <w:t>&amp;</w:t>
      </w:r>
      <w:r w:rsidR="006645A0">
        <w:rPr>
          <w:rFonts w:ascii="Verdana" w:hAnsi="Verdana"/>
          <w:noProof/>
          <w:sz w:val="22"/>
          <w:szCs w:val="22"/>
        </w:rPr>
        <w:t xml:space="preserve"> </w:t>
      </w:r>
      <w:r w:rsidRPr="00451A33">
        <w:rPr>
          <w:rFonts w:ascii="Verdana" w:hAnsi="Verdana"/>
          <w:noProof/>
          <w:sz w:val="22"/>
          <w:szCs w:val="22"/>
        </w:rPr>
        <w:t>A</w:t>
      </w:r>
      <w:r w:rsidR="006645A0">
        <w:rPr>
          <w:rFonts w:ascii="Verdana" w:hAnsi="Verdana"/>
          <w:noProof/>
          <w:sz w:val="22"/>
          <w:szCs w:val="22"/>
        </w:rPr>
        <w:t>ggression</w:t>
      </w:r>
      <w:r w:rsidRPr="00451A33">
        <w:rPr>
          <w:rFonts w:ascii="Verdana" w:hAnsi="Verdana"/>
          <w:noProof/>
          <w:sz w:val="22"/>
          <w:szCs w:val="22"/>
        </w:rPr>
        <w:t xml:space="preserve"> policy</w:t>
      </w:r>
      <w:r w:rsidR="006645A0">
        <w:rPr>
          <w:rFonts w:ascii="Verdana" w:hAnsi="Verdana"/>
          <w:noProof/>
          <w:sz w:val="22"/>
          <w:szCs w:val="22"/>
        </w:rPr>
        <w:t xml:space="preserve"> (Appendix 1)</w:t>
      </w:r>
      <w:r w:rsidRPr="00451A33">
        <w:rPr>
          <w:rFonts w:ascii="Verdana" w:hAnsi="Verdana"/>
          <w:noProof/>
          <w:sz w:val="22"/>
          <w:szCs w:val="22"/>
        </w:rPr>
        <w:t>, this is does not include specific system i.e. BVC - DASA</w:t>
      </w:r>
    </w:p>
    <w:p w14:paraId="10891780" w14:textId="392F8A40" w:rsidR="00451A33" w:rsidRPr="00451A33" w:rsidRDefault="00451A33" w:rsidP="00451A33">
      <w:pPr>
        <w:numPr>
          <w:ilvl w:val="0"/>
          <w:numId w:val="20"/>
        </w:numPr>
        <w:rPr>
          <w:rFonts w:ascii="Verdana" w:hAnsi="Verdana"/>
          <w:noProof/>
          <w:sz w:val="22"/>
          <w:szCs w:val="22"/>
        </w:rPr>
      </w:pPr>
      <w:r w:rsidRPr="00451A33">
        <w:rPr>
          <w:rFonts w:ascii="Verdana" w:hAnsi="Verdana"/>
          <w:b/>
          <w:bCs/>
          <w:noProof/>
          <w:sz w:val="22"/>
          <w:szCs w:val="22"/>
        </w:rPr>
        <w:t>If such tools are used, what structures or processes are in place to respond to the results (e.g. escalation procedures, clinical response pathways, security involvement, care plan adjustments, etc.).</w:t>
      </w:r>
      <w:r>
        <w:rPr>
          <w:rFonts w:ascii="Verdana" w:hAnsi="Verdana"/>
          <w:b/>
          <w:bCs/>
          <w:noProof/>
          <w:sz w:val="22"/>
          <w:szCs w:val="22"/>
        </w:rPr>
        <w:t xml:space="preserve"> </w:t>
      </w:r>
      <w:r w:rsidRPr="00451A33">
        <w:rPr>
          <w:rFonts w:ascii="Verdana" w:hAnsi="Verdana"/>
          <w:noProof/>
          <w:sz w:val="22"/>
          <w:szCs w:val="22"/>
        </w:rPr>
        <w:t xml:space="preserve">The </w:t>
      </w:r>
      <w:r w:rsidR="0032296E">
        <w:rPr>
          <w:rFonts w:ascii="Verdana" w:hAnsi="Verdana"/>
          <w:noProof/>
          <w:sz w:val="22"/>
          <w:szCs w:val="22"/>
        </w:rPr>
        <w:t xml:space="preserve">health board </w:t>
      </w:r>
      <w:r w:rsidRPr="00451A33">
        <w:rPr>
          <w:rFonts w:ascii="Verdana" w:hAnsi="Verdana"/>
          <w:noProof/>
          <w:sz w:val="22"/>
          <w:szCs w:val="22"/>
        </w:rPr>
        <w:t xml:space="preserve">has systems in place for escalation, clinical pathways, care plans and where required security are involved. Within our mental health settings we have an accredited </w:t>
      </w:r>
      <w:r w:rsidRPr="00451A33">
        <w:rPr>
          <w:rFonts w:ascii="Verdana" w:hAnsi="Verdana"/>
          <w:noProof/>
          <w:sz w:val="22"/>
          <w:szCs w:val="22"/>
        </w:rPr>
        <w:lastRenderedPageBreak/>
        <w:t>training system through the British Institute of Learning Disabilities (BILD). Providing RPI and PBM.</w:t>
      </w:r>
    </w:p>
    <w:p w14:paraId="0EBA1C6C" w14:textId="77777777" w:rsidR="00451A33" w:rsidRPr="00451A33" w:rsidRDefault="00451A33" w:rsidP="00451A33">
      <w:pPr>
        <w:rPr>
          <w:rFonts w:ascii="Verdana" w:hAnsi="Verdana"/>
          <w:b/>
          <w:bCs/>
          <w:noProof/>
          <w:sz w:val="22"/>
          <w:szCs w:val="22"/>
        </w:rPr>
      </w:pPr>
    </w:p>
    <w:p w14:paraId="14E12138" w14:textId="444BCB10" w:rsidR="00451A33" w:rsidRPr="00451A33" w:rsidRDefault="00451A33" w:rsidP="00451A33">
      <w:pPr>
        <w:rPr>
          <w:rFonts w:ascii="Verdana" w:hAnsi="Verdana"/>
          <w:noProof/>
          <w:sz w:val="22"/>
          <w:szCs w:val="22"/>
        </w:rPr>
      </w:pPr>
      <w:r w:rsidRPr="00451A33">
        <w:rPr>
          <w:rFonts w:ascii="Verdana" w:hAnsi="Verdana"/>
          <w:b/>
          <w:bCs/>
          <w:noProof/>
          <w:sz w:val="22"/>
          <w:szCs w:val="22"/>
        </w:rPr>
        <w:t>If no such tools are currently in use, please confirm whether the Health Board has considered or trialled them in the past.</w:t>
      </w:r>
      <w:r>
        <w:rPr>
          <w:rFonts w:ascii="Verdana" w:hAnsi="Verdana"/>
          <w:b/>
          <w:bCs/>
          <w:noProof/>
          <w:sz w:val="22"/>
          <w:szCs w:val="22"/>
        </w:rPr>
        <w:t xml:space="preserve"> </w:t>
      </w:r>
      <w:r>
        <w:rPr>
          <w:rFonts w:ascii="Verdana" w:hAnsi="Verdana"/>
          <w:noProof/>
          <w:sz w:val="22"/>
          <w:szCs w:val="22"/>
        </w:rPr>
        <w:t>No</w:t>
      </w:r>
      <w:r w:rsidR="0032296E">
        <w:rPr>
          <w:rFonts w:ascii="Verdana" w:hAnsi="Verdana"/>
          <w:noProof/>
          <w:sz w:val="22"/>
          <w:szCs w:val="22"/>
        </w:rPr>
        <w:t xml:space="preserve"> the health board has not conducted trials</w:t>
      </w:r>
      <w:r>
        <w:rPr>
          <w:rFonts w:ascii="Verdana" w:hAnsi="Verdana"/>
          <w:noProof/>
          <w:sz w:val="22"/>
          <w:szCs w:val="22"/>
        </w:rPr>
        <w:t>.</w:t>
      </w:r>
    </w:p>
    <w:p w14:paraId="1BC42DD9" w14:textId="77777777" w:rsidR="00451A33" w:rsidRPr="00451A33" w:rsidRDefault="00451A33" w:rsidP="00451A33">
      <w:pPr>
        <w:rPr>
          <w:rFonts w:ascii="Verdana" w:hAnsi="Verdana"/>
          <w:b/>
          <w:bCs/>
          <w:noProof/>
          <w:sz w:val="22"/>
          <w:szCs w:val="22"/>
        </w:rPr>
      </w:pPr>
    </w:p>
    <w:p w14:paraId="501FA2C4" w14:textId="0C5D1695" w:rsidR="00451A33" w:rsidRPr="00451A33" w:rsidRDefault="00451A33" w:rsidP="00451A33">
      <w:pPr>
        <w:rPr>
          <w:rFonts w:ascii="Verdana" w:hAnsi="Verdana"/>
          <w:b/>
          <w:bCs/>
          <w:noProof/>
          <w:sz w:val="22"/>
          <w:szCs w:val="22"/>
        </w:rPr>
      </w:pPr>
      <w:r w:rsidRPr="00451A33">
        <w:rPr>
          <w:rFonts w:ascii="Verdana" w:hAnsi="Verdana"/>
          <w:b/>
          <w:bCs/>
          <w:noProof/>
          <w:sz w:val="22"/>
          <w:szCs w:val="22"/>
        </w:rPr>
        <w:t>I would be grateful if you could provide any relevant policies, procedures, or documents which set out how behavioural risk is monitored or managed at an early stage in these settings.</w:t>
      </w:r>
      <w:r>
        <w:rPr>
          <w:rFonts w:ascii="Verdana" w:hAnsi="Verdana"/>
          <w:b/>
          <w:bCs/>
          <w:noProof/>
          <w:sz w:val="22"/>
          <w:szCs w:val="22"/>
        </w:rPr>
        <w:t xml:space="preserve"> </w:t>
      </w:r>
      <w:r w:rsidR="00491C99">
        <w:rPr>
          <w:rFonts w:ascii="Verdana" w:hAnsi="Verdana"/>
          <w:noProof/>
          <w:sz w:val="22"/>
          <w:szCs w:val="22"/>
        </w:rPr>
        <w:t>Please see attached Violence and A</w:t>
      </w:r>
      <w:r w:rsidR="006645A0">
        <w:rPr>
          <w:rFonts w:ascii="Verdana" w:hAnsi="Verdana"/>
          <w:noProof/>
          <w:sz w:val="22"/>
          <w:szCs w:val="22"/>
        </w:rPr>
        <w:t>g</w:t>
      </w:r>
      <w:r w:rsidR="00491C99">
        <w:rPr>
          <w:rFonts w:ascii="Verdana" w:hAnsi="Verdana"/>
          <w:noProof/>
          <w:sz w:val="22"/>
          <w:szCs w:val="22"/>
        </w:rPr>
        <w:t>gression Policy (Appendix 1).</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 xml:space="preserve">We welcome correspondence in Welsh or English. Welsh language correspondence will </w:t>
    </w:r>
    <w:proofErr w:type="gramStart"/>
    <w:r>
      <w:rPr>
        <w:bCs/>
        <w:color w:val="1F355E"/>
        <w:sz w:val="14"/>
        <w:szCs w:val="14"/>
      </w:rPr>
      <w:t>be replied</w:t>
    </w:r>
    <w:proofErr w:type="gramEnd"/>
    <w:r>
      <w:rPr>
        <w:bCs/>
        <w:color w:val="1F355E"/>
        <w:sz w:val="14"/>
        <w:szCs w:val="14"/>
      </w:rPr>
      <w:t xml:space="preserve">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 xml:space="preserve">We welcome correspondence in Welsh or English. Welsh language correspondence will </w:t>
    </w:r>
    <w:proofErr w:type="gramStart"/>
    <w:r>
      <w:rPr>
        <w:bCs/>
        <w:color w:val="1F355E"/>
        <w:sz w:val="14"/>
        <w:szCs w:val="14"/>
      </w:rPr>
      <w:t>be replied</w:t>
    </w:r>
    <w:proofErr w:type="gramEnd"/>
    <w:r>
      <w:rPr>
        <w:bCs/>
        <w:color w:val="1F355E"/>
        <w:sz w:val="14"/>
        <w:szCs w:val="14"/>
      </w:rPr>
      <w:t xml:space="preserve">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FC702BD"/>
    <w:multiLevelType w:val="multilevel"/>
    <w:tmpl w:val="75E08A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D88173E"/>
    <w:multiLevelType w:val="multilevel"/>
    <w:tmpl w:val="8FA6551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DE02694"/>
    <w:multiLevelType w:val="multilevel"/>
    <w:tmpl w:val="7D84B7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8"/>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0"/>
  </w:num>
  <w:num w:numId="10" w16cid:durableId="993416643">
    <w:abstractNumId w:val="1"/>
  </w:num>
  <w:num w:numId="11" w16cid:durableId="1541481371">
    <w:abstractNumId w:val="12"/>
  </w:num>
  <w:num w:numId="12" w16cid:durableId="1525171868">
    <w:abstractNumId w:val="15"/>
  </w:num>
  <w:num w:numId="13" w16cid:durableId="200629463">
    <w:abstractNumId w:val="19"/>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8"/>
  </w:num>
  <w:num w:numId="18" w16cid:durableId="949163570">
    <w:abstractNumId w:val="2"/>
  </w:num>
  <w:num w:numId="19" w16cid:durableId="45449435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79573268">
    <w:abstractNumId w:val="6"/>
  </w:num>
  <w:num w:numId="21" w16cid:durableId="49742645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29AC"/>
    <w:rsid w:val="00040038"/>
    <w:rsid w:val="00095DF5"/>
    <w:rsid w:val="000A785B"/>
    <w:rsid w:val="000C00ED"/>
    <w:rsid w:val="000F6539"/>
    <w:rsid w:val="00111757"/>
    <w:rsid w:val="001276F0"/>
    <w:rsid w:val="001508FC"/>
    <w:rsid w:val="00185784"/>
    <w:rsid w:val="001B1339"/>
    <w:rsid w:val="001C737B"/>
    <w:rsid w:val="001E2D50"/>
    <w:rsid w:val="00213076"/>
    <w:rsid w:val="002156AF"/>
    <w:rsid w:val="00236F74"/>
    <w:rsid w:val="00257A6E"/>
    <w:rsid w:val="002677FD"/>
    <w:rsid w:val="00286642"/>
    <w:rsid w:val="00296FDA"/>
    <w:rsid w:val="002B74C8"/>
    <w:rsid w:val="002C252B"/>
    <w:rsid w:val="002D32B6"/>
    <w:rsid w:val="002E02A9"/>
    <w:rsid w:val="00304A21"/>
    <w:rsid w:val="0032296E"/>
    <w:rsid w:val="0035435D"/>
    <w:rsid w:val="00355B9A"/>
    <w:rsid w:val="003648A8"/>
    <w:rsid w:val="0039422D"/>
    <w:rsid w:val="003B09B5"/>
    <w:rsid w:val="003F2312"/>
    <w:rsid w:val="004039EB"/>
    <w:rsid w:val="00421E7F"/>
    <w:rsid w:val="00442A3A"/>
    <w:rsid w:val="00451A33"/>
    <w:rsid w:val="00453C57"/>
    <w:rsid w:val="0048724F"/>
    <w:rsid w:val="00491C99"/>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645A0"/>
    <w:rsid w:val="00684641"/>
    <w:rsid w:val="006C4048"/>
    <w:rsid w:val="006D5578"/>
    <w:rsid w:val="006F4A69"/>
    <w:rsid w:val="006F5A5D"/>
    <w:rsid w:val="00730DD2"/>
    <w:rsid w:val="00734492"/>
    <w:rsid w:val="0073651A"/>
    <w:rsid w:val="00764FD8"/>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35EF1"/>
    <w:rsid w:val="00B61DE2"/>
    <w:rsid w:val="00B73D24"/>
    <w:rsid w:val="00B82C9E"/>
    <w:rsid w:val="00B8458F"/>
    <w:rsid w:val="00BB4931"/>
    <w:rsid w:val="00BC67E1"/>
    <w:rsid w:val="00C021A4"/>
    <w:rsid w:val="00C050BE"/>
    <w:rsid w:val="00C1340F"/>
    <w:rsid w:val="00C21013"/>
    <w:rsid w:val="00C75A00"/>
    <w:rsid w:val="00CA07E3"/>
    <w:rsid w:val="00CB2BBE"/>
    <w:rsid w:val="00CD47B5"/>
    <w:rsid w:val="00CE1516"/>
    <w:rsid w:val="00CE325E"/>
    <w:rsid w:val="00CE3DBC"/>
    <w:rsid w:val="00D15865"/>
    <w:rsid w:val="00D62A67"/>
    <w:rsid w:val="00DC0D5A"/>
    <w:rsid w:val="00DC47F3"/>
    <w:rsid w:val="00DC5141"/>
    <w:rsid w:val="00DC7FA9"/>
    <w:rsid w:val="00DD5E37"/>
    <w:rsid w:val="00DF2EA1"/>
    <w:rsid w:val="00E11F2D"/>
    <w:rsid w:val="00E26720"/>
    <w:rsid w:val="00E545D8"/>
    <w:rsid w:val="00E817B3"/>
    <w:rsid w:val="00E90BC7"/>
    <w:rsid w:val="00EE0615"/>
    <w:rsid w:val="00F26B29"/>
    <w:rsid w:val="00F91A7E"/>
    <w:rsid w:val="00F942D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942DE"/>
    <w:rPr>
      <w:sz w:val="16"/>
      <w:szCs w:val="16"/>
    </w:rPr>
  </w:style>
  <w:style w:type="paragraph" w:styleId="CommentText">
    <w:name w:val="annotation text"/>
    <w:basedOn w:val="Normal"/>
    <w:link w:val="CommentTextChar"/>
    <w:uiPriority w:val="99"/>
    <w:unhideWhenUsed/>
    <w:rsid w:val="00F942DE"/>
    <w:pPr>
      <w:spacing w:line="240" w:lineRule="auto"/>
    </w:pPr>
    <w:rPr>
      <w:sz w:val="20"/>
      <w:szCs w:val="20"/>
    </w:rPr>
  </w:style>
  <w:style w:type="character" w:customStyle="1" w:styleId="CommentTextChar">
    <w:name w:val="Comment Text Char"/>
    <w:basedOn w:val="DefaultParagraphFont"/>
    <w:link w:val="CommentText"/>
    <w:uiPriority w:val="99"/>
    <w:rsid w:val="00F942DE"/>
  </w:style>
  <w:style w:type="paragraph" w:styleId="CommentSubject">
    <w:name w:val="annotation subject"/>
    <w:basedOn w:val="CommentText"/>
    <w:next w:val="CommentText"/>
    <w:link w:val="CommentSubjectChar"/>
    <w:uiPriority w:val="99"/>
    <w:semiHidden/>
    <w:unhideWhenUsed/>
    <w:rsid w:val="00F942DE"/>
    <w:rPr>
      <w:b/>
      <w:bCs/>
    </w:rPr>
  </w:style>
  <w:style w:type="character" w:customStyle="1" w:styleId="CommentSubjectChar">
    <w:name w:val="Comment Subject Char"/>
    <w:basedOn w:val="CommentTextChar"/>
    <w:link w:val="CommentSubject"/>
    <w:uiPriority w:val="99"/>
    <w:semiHidden/>
    <w:rsid w:val="00F942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2</Pages>
  <Words>349</Words>
  <Characters>1988</Characters>
  <Application>Microsoft Office Word</Application>
  <DocSecurity>0</DocSecurity>
  <Lines>47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2025-11-03T14:16:00Z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c0432f0a-4271-4db4-9d5f-82aacfa2995d</vt:lpwstr>
  </property>
</Properties>
</file>