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0BBEB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051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60BBEB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C051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6AE0A3D" w14:textId="0B4EAF52" w:rsidR="005C0511" w:rsidRPr="005C0511" w:rsidRDefault="005C0511" w:rsidP="005C051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>How many patients were treated in August 2025 (or latest available month) by the Dermatology department with the following drugs: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DCB92D0" w14:textId="504565CF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Abrocitinib (Cibinqo) - </w:t>
      </w:r>
      <w:r w:rsidRPr="005C0511">
        <w:rPr>
          <w:rFonts w:ascii="Verdana" w:hAnsi="Verdana"/>
          <w:noProof/>
          <w:sz w:val="22"/>
          <w:szCs w:val="22"/>
        </w:rPr>
        <w:t>&lt;5*</w:t>
      </w:r>
    </w:p>
    <w:p w14:paraId="75CC086E" w14:textId="750DA947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Baricitinib (Olumiant) - </w:t>
      </w:r>
      <w:r w:rsidRPr="005C0511">
        <w:rPr>
          <w:rFonts w:ascii="Verdana" w:hAnsi="Verdana"/>
          <w:noProof/>
          <w:sz w:val="22"/>
          <w:szCs w:val="22"/>
        </w:rPr>
        <w:t>7</w:t>
      </w:r>
    </w:p>
    <w:p w14:paraId="2F6C601E" w14:textId="7F0CB74D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Dupilumab (Dupixent) - </w:t>
      </w:r>
      <w:r w:rsidRPr="005C0511">
        <w:rPr>
          <w:rFonts w:ascii="Verdana" w:hAnsi="Verdana"/>
          <w:noProof/>
          <w:sz w:val="22"/>
          <w:szCs w:val="22"/>
        </w:rPr>
        <w:t>102</w:t>
      </w:r>
    </w:p>
    <w:p w14:paraId="6BB037FC" w14:textId="2C9C52A6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Lebrikizumab (Ebglyss) - </w:t>
      </w:r>
      <w:r w:rsidRPr="005C0511">
        <w:rPr>
          <w:rFonts w:ascii="Verdana" w:hAnsi="Verdana"/>
          <w:noProof/>
          <w:sz w:val="22"/>
          <w:szCs w:val="22"/>
        </w:rPr>
        <w:t>10</w:t>
      </w:r>
    </w:p>
    <w:p w14:paraId="6260BDA0" w14:textId="345EA321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Omalizumab (Xolair) - </w:t>
      </w:r>
      <w:r w:rsidRPr="005C0511">
        <w:rPr>
          <w:rFonts w:ascii="Verdana" w:hAnsi="Verdana"/>
          <w:noProof/>
          <w:sz w:val="22"/>
          <w:szCs w:val="22"/>
        </w:rPr>
        <w:t>15</w:t>
      </w:r>
    </w:p>
    <w:p w14:paraId="34577F5D" w14:textId="0239BBEF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Tralokinumab (Adtralza) - </w:t>
      </w:r>
      <w:r w:rsidRPr="005C0511">
        <w:rPr>
          <w:rFonts w:ascii="Verdana" w:hAnsi="Verdana"/>
          <w:noProof/>
          <w:sz w:val="22"/>
          <w:szCs w:val="22"/>
        </w:rPr>
        <w:t>17</w:t>
      </w:r>
    </w:p>
    <w:p w14:paraId="1BBDDD44" w14:textId="72A2585A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Upadacitinib (Rinvoq) - </w:t>
      </w:r>
      <w:r w:rsidRPr="005C0511">
        <w:rPr>
          <w:rFonts w:ascii="Verdana" w:hAnsi="Verdana"/>
          <w:noProof/>
          <w:sz w:val="22"/>
          <w:szCs w:val="22"/>
        </w:rPr>
        <w:t>8</w:t>
      </w:r>
    </w:p>
    <w:p w14:paraId="5DDE424F" w14:textId="40F52219" w:rsidR="005C0511" w:rsidRPr="005C0511" w:rsidRDefault="005C0511" w:rsidP="005C0511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Nemolizumab (Nemluvio) - </w:t>
      </w:r>
      <w:r w:rsidRPr="005C0511">
        <w:rPr>
          <w:rFonts w:ascii="Verdana" w:hAnsi="Verdana"/>
          <w:noProof/>
          <w:sz w:val="22"/>
          <w:szCs w:val="22"/>
        </w:rPr>
        <w:t>8</w:t>
      </w:r>
    </w:p>
    <w:p w14:paraId="32A2AAEA" w14:textId="77777777" w:rsidR="005C0511" w:rsidRPr="005C0511" w:rsidRDefault="005C0511" w:rsidP="005C0511">
      <w:p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5CA66AE" w14:textId="1245279A" w:rsidR="005C0511" w:rsidRPr="005C0511" w:rsidRDefault="005C0511" w:rsidP="005C051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>How many patients were treated in August 2025 (or latest available month) by the Respiratory Medicine departments with the following drugs: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0D1F150" w14:textId="6444A25E" w:rsidR="005C0511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Benralizumab (Fasenra) - </w:t>
      </w:r>
      <w:r w:rsidRPr="005C0511">
        <w:rPr>
          <w:rFonts w:ascii="Verdana" w:hAnsi="Verdana"/>
          <w:noProof/>
          <w:sz w:val="22"/>
          <w:szCs w:val="22"/>
        </w:rPr>
        <w:t>56</w:t>
      </w:r>
    </w:p>
    <w:p w14:paraId="11234436" w14:textId="6881D406" w:rsidR="005C0511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Dupilumab (Dupixent) - </w:t>
      </w:r>
      <w:r w:rsidRPr="005C0511">
        <w:rPr>
          <w:rFonts w:ascii="Verdana" w:hAnsi="Verdana"/>
          <w:noProof/>
          <w:sz w:val="22"/>
          <w:szCs w:val="22"/>
        </w:rPr>
        <w:t>5</w:t>
      </w:r>
    </w:p>
    <w:p w14:paraId="10FC7D4D" w14:textId="62D1CD4C" w:rsidR="005C0511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Mepolizumab (Nucala) - </w:t>
      </w:r>
      <w:r w:rsidRPr="005C0511">
        <w:rPr>
          <w:rFonts w:ascii="Verdana" w:hAnsi="Verdana"/>
          <w:noProof/>
          <w:sz w:val="22"/>
          <w:szCs w:val="22"/>
        </w:rPr>
        <w:t>27</w:t>
      </w:r>
    </w:p>
    <w:p w14:paraId="415F9BFF" w14:textId="2E84E873" w:rsidR="005C0511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Omalizumab (Xolair) - </w:t>
      </w:r>
      <w:r w:rsidRPr="005C0511">
        <w:rPr>
          <w:rFonts w:ascii="Verdana" w:hAnsi="Verdana"/>
          <w:noProof/>
          <w:sz w:val="22"/>
          <w:szCs w:val="22"/>
        </w:rPr>
        <w:t>&lt;5*</w:t>
      </w:r>
    </w:p>
    <w:p w14:paraId="0BF05D7E" w14:textId="590689A3" w:rsidR="005C0511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Reslizumab (Cinqaero) - </w:t>
      </w:r>
      <w:r w:rsidRPr="005C0511">
        <w:rPr>
          <w:rFonts w:ascii="Verdana" w:hAnsi="Verdana"/>
          <w:noProof/>
          <w:sz w:val="22"/>
          <w:szCs w:val="22"/>
        </w:rPr>
        <w:t>0</w:t>
      </w:r>
    </w:p>
    <w:p w14:paraId="23DF621B" w14:textId="27A3A309" w:rsidR="00873328" w:rsidRPr="005C0511" w:rsidRDefault="005C0511" w:rsidP="005C051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C0511">
        <w:rPr>
          <w:rFonts w:ascii="Verdana" w:hAnsi="Verdana"/>
          <w:b/>
          <w:bCs/>
          <w:noProof/>
          <w:sz w:val="22"/>
          <w:szCs w:val="22"/>
        </w:rPr>
        <w:t xml:space="preserve">Tezepelumab (Tezspire) - </w:t>
      </w:r>
      <w:r w:rsidRPr="005C0511">
        <w:rPr>
          <w:rFonts w:ascii="Verdana" w:hAnsi="Verdana"/>
          <w:noProof/>
          <w:sz w:val="22"/>
          <w:szCs w:val="22"/>
        </w:rPr>
        <w:t>38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03F0C541" w:rsidR="00A10460" w:rsidRDefault="005C051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5C0511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6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6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4C2819"/>
    <w:multiLevelType w:val="hybridMultilevel"/>
    <w:tmpl w:val="A8CC09BE"/>
    <w:lvl w:ilvl="0" w:tplc="10B8DAFE">
      <w:numFmt w:val="bullet"/>
      <w:lvlText w:val="•"/>
      <w:lvlJc w:val="left"/>
      <w:pPr>
        <w:ind w:left="180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97F5337"/>
    <w:multiLevelType w:val="hybridMultilevel"/>
    <w:tmpl w:val="509CCAA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5027224"/>
    <w:multiLevelType w:val="hybridMultilevel"/>
    <w:tmpl w:val="522E2EE6"/>
    <w:lvl w:ilvl="0" w:tplc="10B8DAFE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943B1D"/>
    <w:multiLevelType w:val="hybridMultilevel"/>
    <w:tmpl w:val="FF52891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FC0729D"/>
    <w:multiLevelType w:val="hybridMultilevel"/>
    <w:tmpl w:val="F4BC964E"/>
    <w:lvl w:ilvl="0" w:tplc="10B8DAFE">
      <w:numFmt w:val="bullet"/>
      <w:lvlText w:val="•"/>
      <w:lvlJc w:val="left"/>
      <w:pPr>
        <w:ind w:left="180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9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8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20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1579443589">
    <w:abstractNumId w:val="17"/>
  </w:num>
  <w:num w:numId="20" w16cid:durableId="34356754">
    <w:abstractNumId w:val="21"/>
  </w:num>
  <w:num w:numId="21" w16cid:durableId="696927735">
    <w:abstractNumId w:val="15"/>
  </w:num>
  <w:num w:numId="22" w16cid:durableId="2136097581">
    <w:abstractNumId w:val="7"/>
  </w:num>
  <w:num w:numId="23" w16cid:durableId="126098508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71CD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0511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2025-09-16T09:55:00Z</dcterms:modified>
</cp:coreProperties>
</file>