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4305121"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5D04F6">
                              <w:rPr>
                                <w:rFonts w:ascii="Verdana" w:hAnsi="Verdana"/>
                                <w:b/>
                                <w:sz w:val="22"/>
                                <w:szCs w:val="22"/>
                              </w:rPr>
                              <w:t>25-I-022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54305121"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5D04F6">
                        <w:rPr>
                          <w:rFonts w:ascii="Verdana" w:hAnsi="Verdana"/>
                          <w:b/>
                          <w:sz w:val="22"/>
                          <w:szCs w:val="22"/>
                        </w:rPr>
                        <w:t>25-I-022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DA642AD" w14:textId="725AF314" w:rsidR="00B663E9" w:rsidRPr="00B663E9" w:rsidRDefault="0009163C" w:rsidP="00B663E9">
      <w:pPr>
        <w:spacing w:before="280"/>
        <w:ind w:left="720"/>
        <w:rPr>
          <w:rFonts w:ascii="Verdana" w:hAnsi="Verdana"/>
          <w:bCs/>
          <w:sz w:val="22"/>
        </w:rPr>
      </w:pPr>
      <w:r w:rsidRPr="00B663E9">
        <w:rPr>
          <w:rFonts w:ascii="Verdana" w:hAnsi="Verdana"/>
          <w:bCs/>
          <w:sz w:val="22"/>
        </w:rPr>
        <w:t>We responded to your original request for information on 1</w:t>
      </w:r>
      <w:r w:rsidRPr="00B663E9">
        <w:rPr>
          <w:rFonts w:ascii="Verdana" w:hAnsi="Verdana"/>
          <w:bCs/>
          <w:sz w:val="22"/>
          <w:vertAlign w:val="superscript"/>
        </w:rPr>
        <w:t>st</w:t>
      </w:r>
      <w:r w:rsidRPr="00B663E9">
        <w:rPr>
          <w:rFonts w:ascii="Verdana" w:hAnsi="Verdana"/>
          <w:bCs/>
          <w:sz w:val="22"/>
        </w:rPr>
        <w:t xml:space="preserve"> October 2025. On the same day, you responded to us with further queries relating to your original request, as follows:</w:t>
      </w:r>
    </w:p>
    <w:p w14:paraId="747F96C1" w14:textId="22EE4165" w:rsidR="00642FBD" w:rsidRPr="00642FBD" w:rsidRDefault="0009163C" w:rsidP="00642FBD">
      <w:pPr>
        <w:pStyle w:val="ListParagraph"/>
        <w:numPr>
          <w:ilvl w:val="0"/>
          <w:numId w:val="20"/>
        </w:numPr>
        <w:spacing w:before="280"/>
        <w:rPr>
          <w:rFonts w:ascii="Verdana" w:hAnsi="Verdana"/>
          <w:bCs/>
          <w:sz w:val="22"/>
        </w:rPr>
      </w:pPr>
      <w:r w:rsidRPr="0009163C">
        <w:rPr>
          <w:rFonts w:ascii="Verdana" w:hAnsi="Verdana"/>
          <w:b/>
          <w:sz w:val="22"/>
        </w:rPr>
        <w:t>Will Swansea Bay UHB accept and act upon a private ADHD report that has been submitted through my GP?</w:t>
      </w:r>
      <w:r w:rsidR="00B663E9">
        <w:rPr>
          <w:rFonts w:ascii="Verdana" w:hAnsi="Verdana"/>
          <w:b/>
          <w:sz w:val="22"/>
        </w:rPr>
        <w:br/>
      </w:r>
      <w:r w:rsidR="00642FBD" w:rsidRPr="00642FBD">
        <w:rPr>
          <w:rFonts w:ascii="Verdana" w:hAnsi="Verdana"/>
          <w:bCs/>
          <w:sz w:val="22"/>
        </w:rPr>
        <w:t>Swansea Bay University Health Board currently does not accept ADHD diagnoses conducted privately. This policy ensures that all assessments meet NHS standards and that any overlapping or co-occurring psychiatric conditions are appropriately considered, given that ADHD symptoms can resemble those of other mental health disorders.</w:t>
      </w:r>
      <w:r w:rsidR="00642FBD">
        <w:rPr>
          <w:rFonts w:ascii="Verdana" w:hAnsi="Verdana"/>
          <w:bCs/>
          <w:sz w:val="22"/>
        </w:rPr>
        <w:br/>
      </w:r>
    </w:p>
    <w:p w14:paraId="5DC75602" w14:textId="41CE420D" w:rsidR="00642FBD" w:rsidRPr="00642FBD" w:rsidRDefault="00642FBD" w:rsidP="00642FBD">
      <w:pPr>
        <w:pStyle w:val="ListParagraph"/>
        <w:spacing w:before="280"/>
        <w:ind w:left="1440"/>
        <w:rPr>
          <w:rFonts w:ascii="Verdana" w:hAnsi="Verdana"/>
          <w:bCs/>
          <w:sz w:val="22"/>
        </w:rPr>
      </w:pPr>
      <w:r w:rsidRPr="00642FBD">
        <w:rPr>
          <w:rFonts w:ascii="Verdana" w:hAnsi="Verdana"/>
          <w:bCs/>
          <w:sz w:val="22"/>
        </w:rPr>
        <w:t>The current ADHD diagnostic pathway includes the following steps:</w:t>
      </w:r>
      <w:r>
        <w:rPr>
          <w:rFonts w:ascii="Verdana" w:hAnsi="Verdana"/>
          <w:bCs/>
          <w:sz w:val="22"/>
        </w:rPr>
        <w:br/>
      </w:r>
    </w:p>
    <w:p w14:paraId="433B7A25" w14:textId="4777FAB5" w:rsidR="00642FBD" w:rsidRPr="00642FBD" w:rsidRDefault="00642FBD" w:rsidP="00642FBD">
      <w:pPr>
        <w:pStyle w:val="ListParagraph"/>
        <w:numPr>
          <w:ilvl w:val="1"/>
          <w:numId w:val="20"/>
        </w:numPr>
        <w:spacing w:before="280"/>
        <w:rPr>
          <w:rFonts w:ascii="Verdana" w:hAnsi="Verdana"/>
          <w:bCs/>
          <w:sz w:val="22"/>
        </w:rPr>
      </w:pPr>
      <w:r w:rsidRPr="00642FBD">
        <w:rPr>
          <w:rFonts w:ascii="Verdana" w:hAnsi="Verdana"/>
          <w:bCs/>
          <w:sz w:val="22"/>
        </w:rPr>
        <w:t>Initial Screening Appointment: A consultation with a clinician to review presenting symptoms and exclude alternative diagnoses.</w:t>
      </w:r>
    </w:p>
    <w:p w14:paraId="5BC9BB1A" w14:textId="721A1C73" w:rsidR="00642FBD" w:rsidRPr="00642FBD" w:rsidRDefault="00642FBD" w:rsidP="00642FBD">
      <w:pPr>
        <w:pStyle w:val="ListParagraph"/>
        <w:numPr>
          <w:ilvl w:val="1"/>
          <w:numId w:val="20"/>
        </w:numPr>
        <w:spacing w:before="280"/>
        <w:rPr>
          <w:rFonts w:ascii="Verdana" w:hAnsi="Verdana"/>
          <w:bCs/>
          <w:sz w:val="22"/>
        </w:rPr>
      </w:pPr>
      <w:r w:rsidRPr="00642FBD">
        <w:rPr>
          <w:rFonts w:ascii="Verdana" w:hAnsi="Verdana"/>
          <w:bCs/>
          <w:sz w:val="22"/>
        </w:rPr>
        <w:t>Diagnostic Assessment: If ADHD is suspected, the patient will undergo a DIVA (Diagnostic Interview for ADHD in Adults) assessment. This may require multiple appointments to complete.</w:t>
      </w:r>
    </w:p>
    <w:p w14:paraId="5247E0C8" w14:textId="4EECB136" w:rsidR="0009163C" w:rsidRPr="0009163C" w:rsidRDefault="00642FBD" w:rsidP="00642FBD">
      <w:pPr>
        <w:pStyle w:val="ListParagraph"/>
        <w:numPr>
          <w:ilvl w:val="1"/>
          <w:numId w:val="20"/>
        </w:numPr>
        <w:spacing w:before="280"/>
        <w:rPr>
          <w:rFonts w:ascii="Verdana" w:hAnsi="Verdana"/>
          <w:b/>
          <w:sz w:val="22"/>
        </w:rPr>
      </w:pPr>
      <w:r w:rsidRPr="00642FBD">
        <w:rPr>
          <w:rFonts w:ascii="Verdana" w:hAnsi="Verdana"/>
          <w:bCs/>
          <w:sz w:val="22"/>
        </w:rPr>
        <w:t xml:space="preserve">Following Diagnosis: Upon confirmation of an ADHD diagnosis, </w:t>
      </w:r>
      <w:r>
        <w:rPr>
          <w:rFonts w:ascii="Verdana" w:hAnsi="Verdana"/>
          <w:bCs/>
          <w:sz w:val="22"/>
        </w:rPr>
        <w:t>p</w:t>
      </w:r>
      <w:r w:rsidRPr="00642FBD">
        <w:rPr>
          <w:rFonts w:ascii="Verdana" w:hAnsi="Verdana"/>
          <w:bCs/>
          <w:sz w:val="22"/>
        </w:rPr>
        <w:t xml:space="preserve">atients </w:t>
      </w:r>
      <w:r w:rsidRPr="00642FBD">
        <w:rPr>
          <w:rFonts w:ascii="Verdana" w:hAnsi="Verdana"/>
          <w:bCs/>
          <w:sz w:val="22"/>
        </w:rPr>
        <w:t>may be</w:t>
      </w:r>
      <w:r w:rsidRPr="00642FBD">
        <w:rPr>
          <w:rFonts w:ascii="Verdana" w:hAnsi="Verdana"/>
          <w:bCs/>
          <w:sz w:val="22"/>
        </w:rPr>
        <w:t xml:space="preserve"> offered the option to commence medication as part of their treatment plan, which will require physical health checks to be conducted prior to medication being prescribed. Once started on medication, patients will be required to attend physical health appointments to ensure that they remain well to </w:t>
      </w:r>
      <w:r w:rsidRPr="00642FBD">
        <w:rPr>
          <w:rFonts w:ascii="Verdana" w:hAnsi="Verdana"/>
          <w:bCs/>
          <w:sz w:val="22"/>
        </w:rPr>
        <w:t>continue</w:t>
      </w:r>
      <w:r w:rsidRPr="00642FBD">
        <w:rPr>
          <w:rFonts w:ascii="Verdana" w:hAnsi="Verdana"/>
          <w:bCs/>
          <w:sz w:val="22"/>
        </w:rPr>
        <w:t xml:space="preserve"> the medication.</w:t>
      </w:r>
      <w:r w:rsidR="00B663E9">
        <w:rPr>
          <w:rFonts w:ascii="Verdana" w:hAnsi="Verdana"/>
          <w:b/>
          <w:sz w:val="22"/>
        </w:rPr>
        <w:br/>
      </w:r>
    </w:p>
    <w:p w14:paraId="2A874CB9" w14:textId="5625BD45" w:rsidR="0009163C" w:rsidRPr="0009163C" w:rsidRDefault="0009163C" w:rsidP="0009163C">
      <w:pPr>
        <w:pStyle w:val="ListParagraph"/>
        <w:numPr>
          <w:ilvl w:val="0"/>
          <w:numId w:val="20"/>
        </w:numPr>
        <w:spacing w:before="280"/>
        <w:rPr>
          <w:rFonts w:ascii="Verdana" w:hAnsi="Verdana"/>
          <w:b/>
          <w:sz w:val="22"/>
        </w:rPr>
      </w:pPr>
      <w:r w:rsidRPr="0009163C">
        <w:rPr>
          <w:rFonts w:ascii="Verdana" w:hAnsi="Verdana"/>
          <w:b/>
          <w:sz w:val="22"/>
        </w:rPr>
        <w:t>If accepted, will your team initiate medication titration and prescribing based on the private report, or will a full NHS reassessment still be required before treatment?</w:t>
      </w:r>
      <w:r w:rsidR="00B663E9">
        <w:rPr>
          <w:rFonts w:ascii="Verdana" w:hAnsi="Verdana"/>
          <w:b/>
          <w:sz w:val="22"/>
        </w:rPr>
        <w:br/>
      </w:r>
      <w:r w:rsidR="00642FBD">
        <w:rPr>
          <w:rFonts w:ascii="Verdana" w:hAnsi="Verdana"/>
          <w:bCs/>
          <w:sz w:val="22"/>
        </w:rPr>
        <w:t>Please see question 1</w:t>
      </w:r>
      <w:r w:rsidR="00B663E9">
        <w:rPr>
          <w:rFonts w:ascii="Verdana" w:hAnsi="Verdana"/>
          <w:b/>
          <w:sz w:val="22"/>
        </w:rPr>
        <w:br/>
      </w:r>
    </w:p>
    <w:p w14:paraId="23DF621B" w14:textId="3900DCC3" w:rsidR="00873328" w:rsidRPr="0009163C" w:rsidRDefault="0009163C" w:rsidP="0009163C">
      <w:pPr>
        <w:pStyle w:val="ListParagraph"/>
        <w:numPr>
          <w:ilvl w:val="0"/>
          <w:numId w:val="20"/>
        </w:numPr>
        <w:spacing w:before="280"/>
        <w:rPr>
          <w:rFonts w:ascii="Verdana" w:hAnsi="Verdana"/>
          <w:b/>
          <w:sz w:val="22"/>
        </w:rPr>
      </w:pPr>
      <w:r w:rsidRPr="0009163C">
        <w:rPr>
          <w:rFonts w:ascii="Verdana" w:hAnsi="Verdana"/>
          <w:b/>
          <w:sz w:val="22"/>
        </w:rPr>
        <w:t>If private reports are accepted, what is the typical timeframe from receipt of the report to starting NHS prescribing?</w:t>
      </w:r>
      <w:r w:rsidR="00B663E9">
        <w:rPr>
          <w:rFonts w:ascii="Verdana" w:hAnsi="Verdana"/>
          <w:b/>
          <w:sz w:val="22"/>
        </w:rPr>
        <w:br/>
      </w:r>
      <w:r w:rsidR="00642FBD" w:rsidRPr="00642FBD">
        <w:rPr>
          <w:rFonts w:ascii="Verdana" w:hAnsi="Verdana"/>
          <w:bCs/>
          <w:sz w:val="22"/>
        </w:rPr>
        <w:t>Not applicable</w:t>
      </w:r>
    </w:p>
    <w:p w14:paraId="512245F7" w14:textId="77777777" w:rsidR="005D04F6" w:rsidRDefault="005D04F6" w:rsidP="00D772FE">
      <w:pPr>
        <w:ind w:left="720"/>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0" type="#_x0000_t75" style="width:20.25pt;height:20.25pt;visibility:visible;mso-wrap-style:square" o:bullet="t">
        <v:imagedata r:id="rId1" o:title=""/>
      </v:shape>
    </w:pict>
  </w:numPicBullet>
  <w:numPicBullet w:numPicBulletId="1">
    <w:pict>
      <v:shape id="_x0000_i1061" type="#_x0000_t75" style="width:382.5pt;height:382.5pt;visibility:visible;mso-wrap-style:square" o:bullet="t">
        <v:imagedata r:id="rId2" o:title=""/>
      </v:shape>
    </w:pict>
  </w:numPicBullet>
  <w:numPicBullet w:numPicBulletId="2">
    <w:pict>
      <v:shape id="_x0000_i1062" type="#_x0000_t75" style="width:225.75pt;height:225.75pt;visibility:visible;mso-wrap-style:square" o:bullet="t">
        <v:imagedata r:id="rId3" o:title=""/>
      </v:shape>
    </w:pict>
  </w:numPicBullet>
  <w:numPicBullet w:numPicBulletId="3">
    <w:pict>
      <v:shape id="_x0000_i1063"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3EA46B5C"/>
    <w:multiLevelType w:val="hybridMultilevel"/>
    <w:tmpl w:val="C9A8E9E8"/>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1" w15:restartNumberingAfterBreak="0">
    <w:nsid w:val="45133BA2"/>
    <w:multiLevelType w:val="multilevel"/>
    <w:tmpl w:val="D9784A1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6FE61CC"/>
    <w:multiLevelType w:val="hybridMultilevel"/>
    <w:tmpl w:val="9ABA47EC"/>
    <w:lvl w:ilvl="0" w:tplc="B86A649E">
      <w:start w:val="1"/>
      <w:numFmt w:val="decimal"/>
      <w:lvlText w:val="%1."/>
      <w:lvlJc w:val="left"/>
      <w:pPr>
        <w:ind w:left="1080" w:hanging="360"/>
      </w:pPr>
      <w:rPr>
        <w:b/>
        <w:bCs w:val="0"/>
      </w:rPr>
    </w:lvl>
    <w:lvl w:ilvl="1" w:tplc="DCD2E828">
      <w:start w:val="3"/>
      <w:numFmt w:val="bullet"/>
      <w:lvlText w:val="-"/>
      <w:lvlJc w:val="left"/>
      <w:pPr>
        <w:ind w:left="1800" w:hanging="360"/>
      </w:pPr>
      <w:rPr>
        <w:rFonts w:ascii="Verdana" w:eastAsia="Calibri" w:hAnsi="Verdana" w:cs="Arial" w:hint="default"/>
      </w:r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5"/>
  </w:num>
  <w:num w:numId="2" w16cid:durableId="828599020">
    <w:abstractNumId w:val="0"/>
  </w:num>
  <w:num w:numId="3" w16cid:durableId="1966037800">
    <w:abstractNumId w:val="8"/>
  </w:num>
  <w:num w:numId="4" w16cid:durableId="1125923312">
    <w:abstractNumId w:val="18"/>
  </w:num>
  <w:num w:numId="5" w16cid:durableId="1143425367">
    <w:abstractNumId w:val="4"/>
  </w:num>
  <w:num w:numId="6" w16cid:durableId="1293360629">
    <w:abstractNumId w:val="3"/>
  </w:num>
  <w:num w:numId="7" w16cid:durableId="479228409">
    <w:abstractNumId w:val="12"/>
  </w:num>
  <w:num w:numId="8" w16cid:durableId="1553300907">
    <w:abstractNumId w:val="16"/>
  </w:num>
  <w:num w:numId="9" w16cid:durableId="687946864">
    <w:abstractNumId w:val="20"/>
  </w:num>
  <w:num w:numId="10" w16cid:durableId="993416643">
    <w:abstractNumId w:val="1"/>
  </w:num>
  <w:num w:numId="11" w16cid:durableId="1541481371">
    <w:abstractNumId w:val="9"/>
  </w:num>
  <w:num w:numId="12" w16cid:durableId="1525171868">
    <w:abstractNumId w:val="14"/>
  </w:num>
  <w:num w:numId="13" w16cid:durableId="200629463">
    <w:abstractNumId w:val="19"/>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3"/>
  </w:num>
  <w:num w:numId="17" w16cid:durableId="1764229674">
    <w:abstractNumId w:val="5"/>
  </w:num>
  <w:num w:numId="18" w16cid:durableId="949163570">
    <w:abstractNumId w:val="2"/>
  </w:num>
  <w:num w:numId="19" w16cid:durableId="41493934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037348052">
    <w:abstractNumId w:val="17"/>
  </w:num>
  <w:num w:numId="21" w16cid:durableId="10146211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163C"/>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1D8C"/>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D04F6"/>
    <w:rsid w:val="005F0E79"/>
    <w:rsid w:val="00602EE5"/>
    <w:rsid w:val="006137E4"/>
    <w:rsid w:val="00635BDA"/>
    <w:rsid w:val="00642FBD"/>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321D"/>
    <w:rsid w:val="00824D19"/>
    <w:rsid w:val="00846C1D"/>
    <w:rsid w:val="00873328"/>
    <w:rsid w:val="0089491A"/>
    <w:rsid w:val="008A2D60"/>
    <w:rsid w:val="0090178A"/>
    <w:rsid w:val="00903F05"/>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663E9"/>
    <w:rsid w:val="00B73D24"/>
    <w:rsid w:val="00B82C9E"/>
    <w:rsid w:val="00B8458F"/>
    <w:rsid w:val="00BB4931"/>
    <w:rsid w:val="00BC67E1"/>
    <w:rsid w:val="00C021A4"/>
    <w:rsid w:val="00C050BE"/>
    <w:rsid w:val="00C21013"/>
    <w:rsid w:val="00C75A00"/>
    <w:rsid w:val="00CA07E3"/>
    <w:rsid w:val="00CB2BBE"/>
    <w:rsid w:val="00CE1516"/>
    <w:rsid w:val="00CE325E"/>
    <w:rsid w:val="00CE3DBC"/>
    <w:rsid w:val="00D15865"/>
    <w:rsid w:val="00D62A67"/>
    <w:rsid w:val="00D772FE"/>
    <w:rsid w:val="00DC0D5A"/>
    <w:rsid w:val="00DC47F3"/>
    <w:rsid w:val="00DC7FA9"/>
    <w:rsid w:val="00DD5E37"/>
    <w:rsid w:val="00DF2EA1"/>
    <w:rsid w:val="00E11F2D"/>
    <w:rsid w:val="00E26720"/>
    <w:rsid w:val="00E545D8"/>
    <w:rsid w:val="00E817B3"/>
    <w:rsid w:val="00E90BC7"/>
    <w:rsid w:val="00E9640C"/>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110</TotalTime>
  <Pages>1</Pages>
  <Words>267</Words>
  <Characters>1523</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29</cp:revision>
  <cp:lastPrinted>2019-03-26T11:11:00Z</cp:lastPrinted>
  <dcterms:created xsi:type="dcterms:W3CDTF">2021-09-13T07:38:00Z</dcterms:created>
  <dcterms:modified xsi:type="dcterms:W3CDTF">2025-10-14T08:50:00Z</dcterms:modified>
</cp:coreProperties>
</file>