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FF4751">
        <w:rPr>
          <w:b/>
          <w:sz w:val="24"/>
        </w:rPr>
        <w:t xml:space="preserve">Information </w:t>
      </w:r>
      <w:r w:rsidR="002A2083" w:rsidRPr="00FF4751">
        <w:rPr>
          <w:b/>
          <w:sz w:val="24"/>
        </w:rPr>
        <w:t>June</w:t>
      </w:r>
      <w:r w:rsidR="00C10A6D" w:rsidRPr="00FF4751">
        <w:rPr>
          <w:b/>
          <w:sz w:val="24"/>
        </w:rPr>
        <w:t xml:space="preserve"> 2022</w:t>
      </w:r>
    </w:p>
    <w:p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The short term increased mortality seen in early 2020 is likely to be due to the impact of infection with COVID-19, however it is too early to determine the cause of these changes.</w:t>
      </w:r>
    </w:p>
    <w:p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rsidR="00C55DD7" w:rsidRPr="00041680" w:rsidRDefault="003361DD" w:rsidP="00111565">
      <w:pPr>
        <w:spacing w:line="240" w:lineRule="auto"/>
        <w:jc w:val="both"/>
        <w:rPr>
          <w:b/>
        </w:rPr>
      </w:pPr>
      <w:r w:rsidRPr="00041680">
        <w:rPr>
          <w:b/>
        </w:rPr>
        <w:t>Life Expectancy at birth</w:t>
      </w:r>
    </w:p>
    <w:p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rsidR="00806662" w:rsidRDefault="009714D2" w:rsidP="00147FCD">
      <w:pPr>
        <w:jc w:val="both"/>
        <w:rPr>
          <w:b/>
        </w:rPr>
      </w:pPr>
      <w:r>
        <w:rPr>
          <w:b/>
          <w:noProof/>
          <w:lang w:eastAsia="en-GB"/>
        </w:rPr>
        <w:drawing>
          <wp:inline distT="0" distB="0" distL="0" distR="0" wp14:anchorId="4926B8AE">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9E741E">
        <w:rPr>
          <w:b/>
        </w:rPr>
        <w:lastRenderedPageBreak/>
        <w:t>Age Standardised</w:t>
      </w:r>
      <w:r w:rsidRPr="008B4C4E">
        <w:rPr>
          <w:b/>
        </w:rPr>
        <w:t xml:space="preserve">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DD5535" w:rsidP="00147FCD">
      <w:pPr>
        <w:spacing w:line="240" w:lineRule="auto"/>
        <w:jc w:val="both"/>
      </w:pPr>
      <w:r>
        <w:rPr>
          <w:noProof/>
          <w:lang w:eastAsia="en-GB"/>
        </w:rPr>
        <w:drawing>
          <wp:inline distT="0" distB="0" distL="0" distR="0" wp14:anchorId="64ED0F35" wp14:editId="284FA642">
            <wp:extent cx="5621572" cy="2477577"/>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9"/>
                    <a:stretch>
                      <a:fillRect/>
                    </a:stretch>
                  </pic:blipFill>
                  <pic:spPr>
                    <a:xfrm>
                      <a:off x="0" y="0"/>
                      <a:ext cx="5637580" cy="2484632"/>
                    </a:xfrm>
                    <a:prstGeom prst="rect">
                      <a:avLst/>
                    </a:prstGeom>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w:t>
      </w:r>
      <w:proofErr w:type="gramStart"/>
      <w:r w:rsidRPr="00991739">
        <w:t>population</w:t>
      </w:r>
      <w:proofErr w:type="gramEnd"/>
      <w:r w:rsidRPr="00991739">
        <w:t xml:space="preserve">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 xml:space="preserve">00 </w:t>
      </w:r>
      <w:proofErr w:type="gramStart"/>
      <w:r w:rsidR="006D50A4">
        <w:t>population</w:t>
      </w:r>
      <w:proofErr w:type="gramEnd"/>
      <w:r w:rsidR="006D50A4">
        <w:t>.</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Pr="00041680" w:rsidRDefault="00683541" w:rsidP="00111565">
      <w:pPr>
        <w:spacing w:line="240" w:lineRule="auto"/>
        <w:jc w:val="both"/>
        <w:rPr>
          <w:b/>
        </w:rPr>
      </w:pPr>
      <w:r w:rsidRPr="00041680">
        <w:rPr>
          <w:b/>
        </w:rPr>
        <w:lastRenderedPageBreak/>
        <w:t>Perinatal Mortality</w:t>
      </w:r>
    </w:p>
    <w:p w:rsidR="006700DF" w:rsidRPr="00041680" w:rsidRDefault="00FD4FCC" w:rsidP="00111565">
      <w:pPr>
        <w:spacing w:line="240" w:lineRule="auto"/>
        <w:jc w:val="both"/>
      </w:pPr>
      <w:r w:rsidRPr="00041680">
        <w:t>Swansea Bay</w:t>
      </w:r>
      <w:r w:rsidR="00647BEC" w:rsidRPr="00041680">
        <w:t xml:space="preserve">’s </w:t>
      </w:r>
      <w:r w:rsidR="00D17AA2" w:rsidRPr="00041680">
        <w:t>perinatal</w:t>
      </w:r>
      <w:r w:rsidR="006700DF" w:rsidRPr="00041680">
        <w:t xml:space="preserve"> mortality rate</w:t>
      </w:r>
      <w:r w:rsidR="002135BC" w:rsidRPr="00041680">
        <w:t xml:space="preserve"> </w:t>
      </w:r>
      <w:r w:rsidR="00522B79" w:rsidRPr="00041680">
        <w:t xml:space="preserve">(stillbirths and deaths within first 7 days of life as a rate per 1,000 live and stillbirths) </w:t>
      </w:r>
      <w:r w:rsidR="00936821" w:rsidRPr="00041680">
        <w:t xml:space="preserve">is </w:t>
      </w:r>
      <w:r w:rsidR="009714D2" w:rsidRPr="00041680">
        <w:t>9.4</w:t>
      </w:r>
      <w:r w:rsidR="00522B79" w:rsidRPr="00041680">
        <w:t>,</w:t>
      </w:r>
      <w:r w:rsidR="00772B62" w:rsidRPr="00041680">
        <w:t xml:space="preserve"> </w:t>
      </w:r>
      <w:r w:rsidR="006700DF" w:rsidRPr="00041680">
        <w:t xml:space="preserve">the All Wales </w:t>
      </w:r>
      <w:r w:rsidR="00C87BF3" w:rsidRPr="00041680">
        <w:t>a</w:t>
      </w:r>
      <w:r w:rsidR="00936821" w:rsidRPr="00041680">
        <w:t xml:space="preserve">verage </w:t>
      </w:r>
      <w:r w:rsidR="00E2505F" w:rsidRPr="00041680">
        <w:t>is</w:t>
      </w:r>
      <w:r w:rsidR="002135BC" w:rsidRPr="00041680">
        <w:t xml:space="preserve"> </w:t>
      </w:r>
      <w:r w:rsidR="009714D2" w:rsidRPr="00041680">
        <w:t>6.6</w:t>
      </w:r>
      <w:r w:rsidR="006700DF" w:rsidRPr="00041680">
        <w:t>.</w:t>
      </w:r>
      <w:r w:rsidR="005F38CD" w:rsidRPr="00041680">
        <w:t xml:space="preserve">  </w:t>
      </w:r>
    </w:p>
    <w:p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rsidR="00C77049" w:rsidRDefault="004724D9" w:rsidP="00111565">
      <w:pPr>
        <w:spacing w:line="240" w:lineRule="auto"/>
        <w:jc w:val="both"/>
        <w:rPr>
          <w:lang w:val="en"/>
        </w:rPr>
      </w:pPr>
      <w:r w:rsidRPr="00041680">
        <w:t xml:space="preserve">In the winter period of </w:t>
      </w:r>
      <w:r w:rsidR="009714D2" w:rsidRPr="00041680">
        <w:t>2019/20</w:t>
      </w:r>
      <w:r w:rsidR="00925F67" w:rsidRPr="00041680">
        <w:t xml:space="preserve"> </w:t>
      </w:r>
      <w:r w:rsidR="004236B3" w:rsidRPr="00041680">
        <w:t>the num</w:t>
      </w:r>
      <w:r w:rsidR="00505244" w:rsidRPr="00041680">
        <w:t>ber of excess winter deaths</w:t>
      </w:r>
      <w:r w:rsidR="00144B57" w:rsidRPr="00041680">
        <w:t xml:space="preserve"> w</w:t>
      </w:r>
      <w:r w:rsidR="000364CB" w:rsidRPr="00041680">
        <w:t>as</w:t>
      </w:r>
      <w:r w:rsidR="00FD3953" w:rsidRPr="00041680">
        <w:t xml:space="preserve"> </w:t>
      </w:r>
      <w:r w:rsidR="009714D2" w:rsidRPr="00041680">
        <w:t>higher</w:t>
      </w:r>
      <w:r w:rsidR="004236B3" w:rsidRPr="00041680">
        <w:t xml:space="preserve"> than 201</w:t>
      </w:r>
      <w:r w:rsidR="009714D2" w:rsidRPr="00041680">
        <w:t>8/</w:t>
      </w:r>
      <w:r w:rsidR="004236B3" w:rsidRPr="00041680">
        <w:t>1</w:t>
      </w:r>
      <w:r w:rsidR="009714D2" w:rsidRPr="00041680">
        <w:t>9</w:t>
      </w:r>
      <w:r w:rsidR="00925F67" w:rsidRPr="00041680">
        <w:t xml:space="preserve">. </w:t>
      </w:r>
      <w:r w:rsidR="00FD3953" w:rsidRPr="00041680">
        <w:t xml:space="preserve"> </w:t>
      </w:r>
      <w:proofErr w:type="gramStart"/>
      <w:r w:rsidR="00925F67" w:rsidRPr="00041680">
        <w:t xml:space="preserve">The  </w:t>
      </w:r>
      <w:r w:rsidR="00505244" w:rsidRPr="00041680">
        <w:t>average</w:t>
      </w:r>
      <w:proofErr w:type="gramEnd"/>
      <w:r w:rsidR="00505244" w:rsidRPr="00041680">
        <w:t xml:space="preserve"> temperature for the period</w:t>
      </w:r>
      <w:r w:rsidR="00925F67" w:rsidRPr="00041680">
        <w:t xml:space="preserve"> was </w:t>
      </w:r>
      <w:r w:rsidR="00AE0A3B" w:rsidRPr="00041680">
        <w:t>higher than the previous 2</w:t>
      </w:r>
      <w:r w:rsidR="00925F67" w:rsidRPr="00041680">
        <w:t xml:space="preserve"> years.</w:t>
      </w:r>
    </w:p>
    <w:p w:rsidR="009714D2" w:rsidRDefault="009714D2" w:rsidP="00111565">
      <w:pPr>
        <w:spacing w:before="240" w:line="240" w:lineRule="auto"/>
        <w:jc w:val="both"/>
        <w:rPr>
          <w:color w:val="000000"/>
        </w:rPr>
      </w:pPr>
      <w:r w:rsidRPr="009714D2">
        <w:rPr>
          <w:noProof/>
          <w:lang w:eastAsia="en-GB"/>
        </w:rPr>
        <w:drawing>
          <wp:inline distT="0" distB="0" distL="0" distR="0">
            <wp:extent cx="5731510" cy="1148521"/>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1148521"/>
                    </a:xfrm>
                    <a:prstGeom prst="rect">
                      <a:avLst/>
                    </a:prstGeom>
                    <a:noFill/>
                    <a:ln>
                      <a:noFill/>
                    </a:ln>
                  </pic:spPr>
                </pic:pic>
              </a:graphicData>
            </a:graphic>
          </wp:inline>
        </w:drawing>
      </w:r>
    </w:p>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3B4B08" w:rsidRDefault="003B4B08" w:rsidP="00111565">
      <w:pPr>
        <w:spacing w:line="240" w:lineRule="auto"/>
        <w:jc w:val="both"/>
        <w:rPr>
          <w:color w:val="000000"/>
        </w:rPr>
      </w:pPr>
    </w:p>
    <w:p w:rsidR="008C5945" w:rsidRPr="00320BFE" w:rsidRDefault="006E765D" w:rsidP="00111565">
      <w:pPr>
        <w:spacing w:line="240" w:lineRule="auto"/>
        <w:jc w:val="both"/>
        <w:rPr>
          <w:b/>
          <w:sz w:val="23"/>
          <w:szCs w:val="23"/>
        </w:rPr>
      </w:pPr>
      <w:r w:rsidRPr="00FB3AA7">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proofErr w:type="gramStart"/>
      <w:r w:rsidRPr="00320BFE">
        <w:t>Preventable :</w:t>
      </w:r>
      <w:proofErr w:type="gramEnd"/>
      <w:r w:rsidRPr="00320BFE">
        <w:t xml:space="preserve">-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proofErr w:type="gramStart"/>
      <w:r w:rsidRPr="00320BFE">
        <w:t>Amenable :</w:t>
      </w:r>
      <w:proofErr w:type="gramEnd"/>
      <w:r w:rsidRPr="00320BFE">
        <w:t>-</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E9774A">
        <w:t>Causes of death</w:t>
      </w:r>
      <w:r w:rsidRPr="007632CC">
        <w:t xml:space="preserve"> considered avoidable, amenable &amp; preventable, European age-standardised rate (EASR) per 100,000 </w:t>
      </w:r>
      <w:proofErr w:type="gramStart"/>
      <w:r w:rsidRPr="007632CC">
        <w:t>person</w:t>
      </w:r>
      <w:proofErr w:type="gramEnd"/>
      <w:r w:rsidRPr="007632CC">
        <w:t xml:space="preserve">, </w:t>
      </w:r>
      <w:r w:rsidR="008B0D1A" w:rsidRPr="007C0EE5">
        <w:t>Swansea Bay</w:t>
      </w:r>
      <w:r w:rsidR="00E9774A">
        <w:t xml:space="preserve"> UHB, 2014</w:t>
      </w:r>
      <w:r w:rsidRPr="007632CC">
        <w:t>-</w:t>
      </w:r>
      <w:r w:rsidRPr="00F015E4">
        <w:t>201</w:t>
      </w:r>
      <w:r w:rsidR="00885C1E">
        <w:t>9</w:t>
      </w:r>
      <w:r w:rsidRPr="00F015E4">
        <w:t>.</w:t>
      </w: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796D7F">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r w:rsidR="00796D7F"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b/>
                <w:bCs/>
                <w:color w:val="000000"/>
                <w:sz w:val="16"/>
                <w:szCs w:val="16"/>
              </w:rPr>
            </w:pPr>
            <w:r>
              <w:rPr>
                <w:rFonts w:ascii="Arial" w:hAnsi="Arial" w:cs="Arial"/>
                <w:b/>
                <w:bCs/>
                <w:color w:val="000000"/>
                <w:sz w:val="16"/>
                <w:szCs w:val="16"/>
              </w:rPr>
              <w:t>2019</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997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278</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r>
              <w:rPr>
                <w:rFonts w:ascii="Arial" w:hAnsi="Arial" w:cs="Arial"/>
                <w:color w:val="000000"/>
                <w:sz w:val="16"/>
                <w:szCs w:val="16"/>
              </w:rPr>
              <w:t>(261-295)</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361</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101</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(90-111)</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796D7F" w:rsidRPr="00F015E4" w:rsidRDefault="00796D7F"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637</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178</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96D7F" w:rsidRPr="00F015E4" w:rsidRDefault="005D6824" w:rsidP="0076612D">
            <w:pPr>
              <w:spacing w:after="0"/>
              <w:jc w:val="center"/>
              <w:rPr>
                <w:rFonts w:ascii="Arial" w:hAnsi="Arial" w:cs="Arial"/>
                <w:color w:val="000000"/>
                <w:sz w:val="16"/>
                <w:szCs w:val="16"/>
              </w:rPr>
            </w:pPr>
            <w:r>
              <w:rPr>
                <w:rFonts w:ascii="Arial" w:hAnsi="Arial" w:cs="Arial"/>
                <w:color w:val="000000"/>
                <w:sz w:val="16"/>
                <w:szCs w:val="16"/>
              </w:rPr>
              <w:t>(164-191)</w:t>
            </w:r>
          </w:p>
        </w:tc>
      </w:tr>
    </w:tbl>
    <w:p w:rsidR="00241490" w:rsidRDefault="00241490" w:rsidP="00241490">
      <w:pPr>
        <w:spacing w:after="0"/>
        <w:jc w:val="both"/>
      </w:pPr>
    </w:p>
    <w:p w:rsidR="00523272" w:rsidRPr="00320BFE" w:rsidRDefault="00EE6522" w:rsidP="00C504EE">
      <w:pPr>
        <w:spacing w:line="240" w:lineRule="auto"/>
        <w:jc w:val="both"/>
      </w:pPr>
      <w:r w:rsidRPr="00885C1E">
        <w:t>This shows that the</w:t>
      </w:r>
      <w:r w:rsidRPr="00320BFE">
        <w:t xml:space="preserv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891073">
        <w:t>.</w:t>
      </w:r>
      <w:r w:rsidR="001B1160" w:rsidRPr="00320BFE">
        <w:t xml:space="preserve"> T</w:t>
      </w:r>
      <w:r w:rsidRPr="00320BFE">
        <w:t xml:space="preserve">he All Wales average </w:t>
      </w:r>
      <w:r w:rsidRPr="00155F48">
        <w:t xml:space="preserve">is </w:t>
      </w:r>
      <w:r w:rsidR="00155F48" w:rsidRPr="00155F48">
        <w:t>259</w:t>
      </w:r>
      <w:r w:rsidR="00155F48">
        <w:t xml:space="preserve"> in 2019.</w:t>
      </w:r>
    </w:p>
    <w:p w:rsidR="00EE6522" w:rsidRPr="00FF4751" w:rsidRDefault="00015216" w:rsidP="00147FCD">
      <w:pPr>
        <w:spacing w:line="240" w:lineRule="auto"/>
        <w:jc w:val="both"/>
      </w:pPr>
      <w:r w:rsidRPr="00320BFE">
        <w:t xml:space="preserve">It should be noted that the above is a statistical calculation based on analysis of the cause of death on </w:t>
      </w:r>
      <w:r w:rsidRPr="00FF4751">
        <w:t>the Death certificate and is not based on specific in depth reviews on individual deaths.</w:t>
      </w:r>
    </w:p>
    <w:p w:rsidR="00905720" w:rsidRPr="00FF4751" w:rsidRDefault="00905720" w:rsidP="00905720">
      <w:r w:rsidRPr="00FF4751">
        <w:t>At SBUHB, the way in which all deaths are scrutinised is changing as the new Medical Examiner Service for Wales (MES) is rolled out. Currently all hospital deaths in Singleton Hospital and the first five deaths each day in Morriston Hospital are scrutinised by the Medical Examiner Service and approximately 25% are referred back to the Executive Medical Director for further review. The Health Board has adopted the National Learning from Deaths Framework and created an efficient and effective system to ensure each of these referrals receives a proportionate investigation, and any themes collected and learning shared across the health board and nationally. As the Medical Examiner Service expands, SBUHB will forward all deaths in Morriston, and Neath-Port Talbot Hospital, and in Mental Health &amp; LD, as well as Primary Care to the MES service.</w:t>
      </w:r>
    </w:p>
    <w:p w:rsidR="006700DF" w:rsidRPr="009E741E" w:rsidRDefault="00914808" w:rsidP="00147FCD">
      <w:pPr>
        <w:spacing w:line="240" w:lineRule="auto"/>
        <w:jc w:val="both"/>
        <w:rPr>
          <w:b/>
        </w:rPr>
      </w:pPr>
      <w:r w:rsidRPr="009E741E">
        <w:rPr>
          <w:b/>
        </w:rPr>
        <w:t xml:space="preserve">Deaths by Place of </w:t>
      </w:r>
      <w:proofErr w:type="spellStart"/>
      <w:r w:rsidRPr="009E741E">
        <w:rPr>
          <w:b/>
        </w:rPr>
        <w:t>Occurence</w:t>
      </w:r>
      <w:proofErr w:type="spellEnd"/>
    </w:p>
    <w:p w:rsidR="00FB0F1E" w:rsidRPr="00A61E40" w:rsidRDefault="00FB0F1E" w:rsidP="00147FCD">
      <w:pPr>
        <w:spacing w:line="240" w:lineRule="auto"/>
        <w:jc w:val="both"/>
      </w:pPr>
      <w:r w:rsidRPr="009E741E">
        <w:t>Percentage of de</w:t>
      </w:r>
      <w:r w:rsidR="00902ED1" w:rsidRPr="009E741E">
        <w:t xml:space="preserve">aths by place of occurrence </w:t>
      </w:r>
      <w:r w:rsidR="00DD5535" w:rsidRPr="009E741E">
        <w:t>2020</w:t>
      </w:r>
      <w:r w:rsidR="004A2224" w:rsidRPr="009E741E">
        <w:t>.</w:t>
      </w:r>
    </w:p>
    <w:tbl>
      <w:tblPr>
        <w:tblW w:w="10137" w:type="dxa"/>
        <w:jc w:val="center"/>
        <w:tblLook w:val="04A0" w:firstRow="1" w:lastRow="0" w:firstColumn="1" w:lastColumn="0" w:noHBand="0" w:noVBand="1"/>
      </w:tblPr>
      <w:tblGrid>
        <w:gridCol w:w="1427"/>
        <w:gridCol w:w="854"/>
        <w:gridCol w:w="938"/>
        <w:gridCol w:w="1057"/>
        <w:gridCol w:w="854"/>
        <w:gridCol w:w="857"/>
        <w:gridCol w:w="869"/>
        <w:gridCol w:w="857"/>
        <w:gridCol w:w="1359"/>
        <w:gridCol w:w="1065"/>
      </w:tblGrid>
      <w:tr w:rsidR="00C2665B" w:rsidRPr="004F1816" w:rsidTr="003942DB">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2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3942DB">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6"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9"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6"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DD5535" w:rsidRPr="004F1816" w:rsidTr="003942DB">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tcPr>
          <w:p w:rsidR="00DD5535" w:rsidRPr="00DD5535" w:rsidRDefault="00DD5535" w:rsidP="00BE5DBD">
            <w:pPr>
              <w:spacing w:after="0" w:line="240" w:lineRule="auto"/>
              <w:jc w:val="center"/>
              <w:rPr>
                <w:rFonts w:ascii="Arial" w:hAnsi="Arial" w:cs="Arial"/>
                <w:color w:val="000000"/>
                <w:sz w:val="16"/>
                <w:szCs w:val="16"/>
                <w:lang w:eastAsia="en-GB"/>
              </w:rPr>
            </w:pPr>
            <w:r w:rsidRPr="00DD5535">
              <w:rPr>
                <w:rFonts w:ascii="Arial" w:hAnsi="Arial" w:cs="Arial"/>
                <w:color w:val="000000"/>
                <w:sz w:val="16"/>
                <w:szCs w:val="16"/>
              </w:rPr>
              <w:t>27.8%</w:t>
            </w:r>
          </w:p>
        </w:tc>
        <w:tc>
          <w:tcPr>
            <w:tcW w:w="938"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1.4%</w:t>
            </w:r>
          </w:p>
        </w:tc>
        <w:tc>
          <w:tcPr>
            <w:tcW w:w="1057"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17.6%</w:t>
            </w:r>
          </w:p>
        </w:tc>
        <w:tc>
          <w:tcPr>
            <w:tcW w:w="854"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6" w:type="dxa"/>
            <w:tcBorders>
              <w:top w:val="single" w:sz="4" w:space="0" w:color="auto"/>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w:t>
            </w:r>
          </w:p>
        </w:tc>
        <w:tc>
          <w:tcPr>
            <w:tcW w:w="869" w:type="dxa"/>
            <w:tcBorders>
              <w:top w:val="single" w:sz="4" w:space="0" w:color="auto"/>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47.8%</w:t>
            </w:r>
          </w:p>
        </w:tc>
        <w:tc>
          <w:tcPr>
            <w:tcW w:w="856"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0.2%</w:t>
            </w:r>
          </w:p>
        </w:tc>
        <w:tc>
          <w:tcPr>
            <w:tcW w:w="1065" w:type="dxa"/>
            <w:tcBorders>
              <w:top w:val="single" w:sz="4" w:space="0" w:color="auto"/>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2.4%</w:t>
            </w:r>
          </w:p>
        </w:tc>
      </w:tr>
      <w:tr w:rsidR="00DD5535" w:rsidRPr="004F1816" w:rsidTr="003942DB">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28.8%</w:t>
            </w:r>
          </w:p>
        </w:tc>
        <w:tc>
          <w:tcPr>
            <w:tcW w:w="938"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3.9%</w:t>
            </w:r>
          </w:p>
        </w:tc>
        <w:tc>
          <w:tcPr>
            <w:tcW w:w="1057"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16.6%</w:t>
            </w:r>
          </w:p>
        </w:tc>
        <w:tc>
          <w:tcPr>
            <w:tcW w:w="85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2.2%</w:t>
            </w:r>
          </w:p>
        </w:tc>
        <w:tc>
          <w:tcPr>
            <w:tcW w:w="869"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46.3%</w:t>
            </w:r>
          </w:p>
        </w:tc>
        <w:tc>
          <w:tcPr>
            <w:tcW w:w="856"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2.1%</w:t>
            </w:r>
          </w:p>
        </w:tc>
      </w:tr>
      <w:tr w:rsidR="00DD5535" w:rsidRPr="004F1816" w:rsidTr="003942DB">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32.9%</w:t>
            </w:r>
          </w:p>
        </w:tc>
        <w:tc>
          <w:tcPr>
            <w:tcW w:w="938"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c>
          <w:tcPr>
            <w:tcW w:w="1057"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18.7%</w:t>
            </w:r>
          </w:p>
        </w:tc>
        <w:tc>
          <w:tcPr>
            <w:tcW w:w="85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0.7%</w:t>
            </w:r>
          </w:p>
        </w:tc>
        <w:tc>
          <w:tcPr>
            <w:tcW w:w="869"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42.7%</w:t>
            </w:r>
          </w:p>
        </w:tc>
        <w:tc>
          <w:tcPr>
            <w:tcW w:w="856"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0.1%</w:t>
            </w:r>
          </w:p>
        </w:tc>
        <w:tc>
          <w:tcPr>
            <w:tcW w:w="1065"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2.3%</w:t>
            </w:r>
          </w:p>
        </w:tc>
      </w:tr>
      <w:tr w:rsidR="00DD5535" w:rsidRPr="004F1816" w:rsidTr="003942DB">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28.5%</w:t>
            </w:r>
          </w:p>
        </w:tc>
        <w:tc>
          <w:tcPr>
            <w:tcW w:w="938"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1.6%</w:t>
            </w:r>
          </w:p>
        </w:tc>
        <w:tc>
          <w:tcPr>
            <w:tcW w:w="1057"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14.9%</w:t>
            </w:r>
          </w:p>
        </w:tc>
        <w:tc>
          <w:tcPr>
            <w:tcW w:w="85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c>
          <w:tcPr>
            <w:tcW w:w="869" w:type="dxa"/>
            <w:tcBorders>
              <w:top w:val="nil"/>
              <w:left w:val="nil"/>
              <w:bottom w:val="single" w:sz="4" w:space="0" w:color="auto"/>
              <w:right w:val="single" w:sz="4" w:space="0" w:color="auto"/>
            </w:tcBorders>
            <w:shd w:val="clear" w:color="000000" w:fill="FFFFFF"/>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50.3%</w:t>
            </w:r>
          </w:p>
        </w:tc>
        <w:tc>
          <w:tcPr>
            <w:tcW w:w="856"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2.5%</w:t>
            </w:r>
          </w:p>
        </w:tc>
      </w:tr>
      <w:tr w:rsidR="00DD5535" w:rsidRPr="004F1816" w:rsidTr="003942DB">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29.3%</w:t>
            </w:r>
          </w:p>
        </w:tc>
        <w:tc>
          <w:tcPr>
            <w:tcW w:w="938"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0.2%</w:t>
            </w:r>
          </w:p>
        </w:tc>
        <w:tc>
          <w:tcPr>
            <w:tcW w:w="1057"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18.7%</w:t>
            </w:r>
          </w:p>
        </w:tc>
        <w:tc>
          <w:tcPr>
            <w:tcW w:w="85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4.2%</w:t>
            </w:r>
          </w:p>
        </w:tc>
        <w:tc>
          <w:tcPr>
            <w:tcW w:w="869"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45.6%</w:t>
            </w:r>
          </w:p>
        </w:tc>
        <w:tc>
          <w:tcPr>
            <w:tcW w:w="856"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065"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2.0%</w:t>
            </w:r>
          </w:p>
        </w:tc>
      </w:tr>
      <w:tr w:rsidR="00DD5535" w:rsidRPr="004F1816" w:rsidTr="003942DB">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06023D" w:rsidRDefault="00DD5535" w:rsidP="00BE5DBD">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27.3%</w:t>
            </w:r>
          </w:p>
        </w:tc>
        <w:tc>
          <w:tcPr>
            <w:tcW w:w="938"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1.5%</w:t>
            </w:r>
          </w:p>
        </w:tc>
        <w:tc>
          <w:tcPr>
            <w:tcW w:w="1057"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13.4%</w:t>
            </w:r>
          </w:p>
        </w:tc>
        <w:tc>
          <w:tcPr>
            <w:tcW w:w="854"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auto" w:fill="auto"/>
            <w:noWrap/>
            <w:vAlign w:val="center"/>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869" w:type="dxa"/>
            <w:tcBorders>
              <w:top w:val="nil"/>
              <w:left w:val="nil"/>
              <w:bottom w:val="single" w:sz="4" w:space="0" w:color="auto"/>
              <w:right w:val="single" w:sz="4" w:space="0" w:color="auto"/>
            </w:tcBorders>
            <w:shd w:val="clear" w:color="000000" w:fill="FFFFFF"/>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55.4%</w:t>
            </w:r>
          </w:p>
        </w:tc>
        <w:tc>
          <w:tcPr>
            <w:tcW w:w="856"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0.5%</w:t>
            </w:r>
          </w:p>
        </w:tc>
        <w:tc>
          <w:tcPr>
            <w:tcW w:w="1065" w:type="dxa"/>
            <w:tcBorders>
              <w:top w:val="nil"/>
              <w:left w:val="nil"/>
              <w:bottom w:val="single" w:sz="4" w:space="0" w:color="auto"/>
              <w:right w:val="single" w:sz="4" w:space="0" w:color="auto"/>
            </w:tcBorders>
            <w:shd w:val="clear" w:color="auto" w:fill="auto"/>
            <w:noWrap/>
            <w:vAlign w:val="center"/>
            <w:hideMark/>
          </w:tcPr>
          <w:p w:rsidR="00DD5535" w:rsidRPr="00DD5535" w:rsidRDefault="00DD5535" w:rsidP="00BE5DBD">
            <w:pPr>
              <w:spacing w:line="240" w:lineRule="auto"/>
              <w:jc w:val="center"/>
              <w:rPr>
                <w:rFonts w:ascii="Arial" w:hAnsi="Arial" w:cs="Arial"/>
                <w:color w:val="000000"/>
                <w:sz w:val="16"/>
                <w:szCs w:val="16"/>
              </w:rPr>
            </w:pPr>
            <w:r w:rsidRPr="00DD5535">
              <w:rPr>
                <w:rFonts w:ascii="Arial" w:hAnsi="Arial" w:cs="Arial"/>
                <w:color w:val="000000"/>
                <w:sz w:val="16"/>
                <w:szCs w:val="16"/>
              </w:rPr>
              <w:t>1.8%</w:t>
            </w:r>
          </w:p>
        </w:tc>
      </w:tr>
      <w:tr w:rsidR="00DD5535" w:rsidRPr="00FF4751" w:rsidTr="003942DB">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rsidR="00DD5535" w:rsidRPr="00FF4751" w:rsidRDefault="00DD5535" w:rsidP="00BE5DBD">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28.1%</w:t>
            </w:r>
          </w:p>
        </w:tc>
        <w:tc>
          <w:tcPr>
            <w:tcW w:w="938" w:type="dxa"/>
            <w:tcBorders>
              <w:top w:val="nil"/>
              <w:left w:val="nil"/>
              <w:bottom w:val="single" w:sz="4" w:space="0" w:color="auto"/>
              <w:right w:val="single" w:sz="4" w:space="0" w:color="auto"/>
            </w:tcBorders>
            <w:shd w:val="clear" w:color="000000" w:fill="FFFFFF"/>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0.7%</w:t>
            </w:r>
          </w:p>
        </w:tc>
        <w:tc>
          <w:tcPr>
            <w:tcW w:w="1057" w:type="dxa"/>
            <w:tcBorders>
              <w:top w:val="nil"/>
              <w:left w:val="nil"/>
              <w:bottom w:val="single" w:sz="4" w:space="0" w:color="auto"/>
              <w:right w:val="single" w:sz="4" w:space="0" w:color="auto"/>
            </w:tcBorders>
            <w:shd w:val="clear" w:color="000000" w:fill="FFFFFF"/>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19.3%</w:t>
            </w:r>
          </w:p>
        </w:tc>
        <w:tc>
          <w:tcPr>
            <w:tcW w:w="854" w:type="dxa"/>
            <w:tcBorders>
              <w:top w:val="nil"/>
              <w:left w:val="nil"/>
              <w:bottom w:val="single" w:sz="4" w:space="0" w:color="auto"/>
              <w:right w:val="single" w:sz="4" w:space="0" w:color="auto"/>
            </w:tcBorders>
            <w:shd w:val="clear" w:color="000000" w:fill="FFFFFF"/>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000000" w:fill="FFFFFF"/>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0.1%</w:t>
            </w:r>
          </w:p>
        </w:tc>
        <w:tc>
          <w:tcPr>
            <w:tcW w:w="869" w:type="dxa"/>
            <w:tcBorders>
              <w:top w:val="nil"/>
              <w:left w:val="nil"/>
              <w:bottom w:val="single" w:sz="4" w:space="0" w:color="auto"/>
              <w:right w:val="single" w:sz="4" w:space="0" w:color="auto"/>
            </w:tcBorders>
            <w:shd w:val="clear" w:color="000000" w:fill="FFFFFF"/>
            <w:noWrap/>
            <w:vAlign w:val="center"/>
            <w:hideMark/>
          </w:tcPr>
          <w:p w:rsidR="003942DB" w:rsidRPr="00FF4751" w:rsidRDefault="00DD5535" w:rsidP="003942DB">
            <w:pPr>
              <w:spacing w:line="240" w:lineRule="auto"/>
              <w:jc w:val="center"/>
              <w:rPr>
                <w:rFonts w:ascii="Arial" w:hAnsi="Arial" w:cs="Arial"/>
                <w:color w:val="000000"/>
                <w:sz w:val="16"/>
                <w:szCs w:val="16"/>
              </w:rPr>
            </w:pPr>
            <w:r w:rsidRPr="00FF4751">
              <w:rPr>
                <w:rFonts w:ascii="Arial" w:hAnsi="Arial" w:cs="Arial"/>
                <w:color w:val="000000"/>
                <w:sz w:val="16"/>
                <w:szCs w:val="16"/>
              </w:rPr>
              <w:t>46.9%</w:t>
            </w:r>
            <w:r w:rsidR="003942DB" w:rsidRPr="00FF4751">
              <w:rPr>
                <w:rFonts w:ascii="Arial" w:hAnsi="Arial" w:cs="Arial"/>
                <w:color w:val="000000"/>
                <w:sz w:val="16"/>
                <w:szCs w:val="16"/>
              </w:rPr>
              <w:t xml:space="preserve"> (43.7%)</w:t>
            </w:r>
          </w:p>
        </w:tc>
        <w:tc>
          <w:tcPr>
            <w:tcW w:w="856" w:type="dxa"/>
            <w:tcBorders>
              <w:top w:val="nil"/>
              <w:left w:val="nil"/>
              <w:bottom w:val="single" w:sz="4" w:space="0" w:color="auto"/>
              <w:right w:val="single" w:sz="4" w:space="0" w:color="auto"/>
            </w:tcBorders>
            <w:shd w:val="clear" w:color="000000" w:fill="FFFFFF"/>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FFFFFF"/>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1.0%</w:t>
            </w:r>
          </w:p>
        </w:tc>
        <w:tc>
          <w:tcPr>
            <w:tcW w:w="1065" w:type="dxa"/>
            <w:tcBorders>
              <w:top w:val="nil"/>
              <w:left w:val="nil"/>
              <w:bottom w:val="single" w:sz="4" w:space="0" w:color="auto"/>
              <w:right w:val="single" w:sz="4" w:space="0" w:color="auto"/>
            </w:tcBorders>
            <w:shd w:val="clear" w:color="000000" w:fill="FFFFFF"/>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3.9%</w:t>
            </w:r>
          </w:p>
        </w:tc>
      </w:tr>
      <w:tr w:rsidR="00DD5535" w:rsidRPr="00FF4751" w:rsidTr="003942DB">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DD5535" w:rsidRPr="00FF4751" w:rsidRDefault="00DD5535" w:rsidP="00BE5DBD">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28.8%</w:t>
            </w:r>
          </w:p>
        </w:tc>
        <w:tc>
          <w:tcPr>
            <w:tcW w:w="938" w:type="dxa"/>
            <w:tcBorders>
              <w:top w:val="nil"/>
              <w:left w:val="nil"/>
              <w:bottom w:val="single" w:sz="4" w:space="0" w:color="auto"/>
              <w:right w:val="single" w:sz="4" w:space="0" w:color="auto"/>
            </w:tcBorders>
            <w:shd w:val="clear" w:color="000000" w:fill="D9D9D9"/>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1.5%</w:t>
            </w:r>
          </w:p>
        </w:tc>
        <w:tc>
          <w:tcPr>
            <w:tcW w:w="1057" w:type="dxa"/>
            <w:tcBorders>
              <w:top w:val="nil"/>
              <w:left w:val="nil"/>
              <w:bottom w:val="single" w:sz="4" w:space="0" w:color="auto"/>
              <w:right w:val="single" w:sz="4" w:space="0" w:color="auto"/>
            </w:tcBorders>
            <w:shd w:val="clear" w:color="000000" w:fill="D9D9D9"/>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16.9%</w:t>
            </w:r>
          </w:p>
        </w:tc>
        <w:tc>
          <w:tcPr>
            <w:tcW w:w="854" w:type="dxa"/>
            <w:tcBorders>
              <w:top w:val="nil"/>
              <w:left w:val="nil"/>
              <w:bottom w:val="single" w:sz="4" w:space="0" w:color="auto"/>
              <w:right w:val="single" w:sz="4" w:space="0" w:color="auto"/>
            </w:tcBorders>
            <w:shd w:val="clear" w:color="000000" w:fill="D9D9D9"/>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856" w:type="dxa"/>
            <w:tcBorders>
              <w:top w:val="nil"/>
              <w:left w:val="nil"/>
              <w:bottom w:val="single" w:sz="4" w:space="0" w:color="auto"/>
              <w:right w:val="single" w:sz="4" w:space="0" w:color="auto"/>
            </w:tcBorders>
            <w:shd w:val="clear" w:color="000000" w:fill="D9D9D9"/>
            <w:noWrap/>
            <w:vAlign w:val="center"/>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1.7%</w:t>
            </w:r>
          </w:p>
        </w:tc>
        <w:tc>
          <w:tcPr>
            <w:tcW w:w="869" w:type="dxa"/>
            <w:tcBorders>
              <w:top w:val="nil"/>
              <w:left w:val="nil"/>
              <w:bottom w:val="single" w:sz="4" w:space="0" w:color="auto"/>
              <w:right w:val="single" w:sz="4" w:space="0" w:color="auto"/>
            </w:tcBorders>
            <w:shd w:val="clear" w:color="000000" w:fill="D9D9D9"/>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48.3%</w:t>
            </w:r>
          </w:p>
        </w:tc>
        <w:tc>
          <w:tcPr>
            <w:tcW w:w="856" w:type="dxa"/>
            <w:tcBorders>
              <w:top w:val="nil"/>
              <w:left w:val="nil"/>
              <w:bottom w:val="single" w:sz="4" w:space="0" w:color="auto"/>
              <w:right w:val="single" w:sz="4" w:space="0" w:color="auto"/>
            </w:tcBorders>
            <w:shd w:val="clear" w:color="000000" w:fill="D9D9D9"/>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0.0%</w:t>
            </w:r>
          </w:p>
        </w:tc>
        <w:tc>
          <w:tcPr>
            <w:tcW w:w="1359" w:type="dxa"/>
            <w:tcBorders>
              <w:top w:val="nil"/>
              <w:left w:val="nil"/>
              <w:bottom w:val="single" w:sz="4" w:space="0" w:color="auto"/>
              <w:right w:val="single" w:sz="4" w:space="0" w:color="auto"/>
            </w:tcBorders>
            <w:shd w:val="clear" w:color="000000" w:fill="D9D9D9"/>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0.3%</w:t>
            </w:r>
          </w:p>
        </w:tc>
        <w:tc>
          <w:tcPr>
            <w:tcW w:w="1065" w:type="dxa"/>
            <w:tcBorders>
              <w:top w:val="nil"/>
              <w:left w:val="nil"/>
              <w:bottom w:val="single" w:sz="4" w:space="0" w:color="auto"/>
              <w:right w:val="single" w:sz="4" w:space="0" w:color="auto"/>
            </w:tcBorders>
            <w:shd w:val="clear" w:color="000000" w:fill="D9D9D9"/>
            <w:noWrap/>
            <w:vAlign w:val="center"/>
            <w:hideMark/>
          </w:tcPr>
          <w:p w:rsidR="00DD5535" w:rsidRPr="00FF4751" w:rsidRDefault="00DD5535" w:rsidP="00BE5DBD">
            <w:pPr>
              <w:spacing w:line="240" w:lineRule="auto"/>
              <w:jc w:val="center"/>
              <w:rPr>
                <w:rFonts w:ascii="Arial" w:hAnsi="Arial" w:cs="Arial"/>
                <w:color w:val="000000"/>
                <w:sz w:val="16"/>
                <w:szCs w:val="16"/>
              </w:rPr>
            </w:pPr>
            <w:r w:rsidRPr="00FF4751">
              <w:rPr>
                <w:rFonts w:ascii="Arial" w:hAnsi="Arial" w:cs="Arial"/>
                <w:color w:val="000000"/>
                <w:sz w:val="16"/>
                <w:szCs w:val="16"/>
              </w:rPr>
              <w:t>2.5%</w:t>
            </w:r>
          </w:p>
        </w:tc>
      </w:tr>
    </w:tbl>
    <w:p w:rsidR="00015216" w:rsidRDefault="00015216" w:rsidP="00111565">
      <w:pPr>
        <w:spacing w:before="240" w:line="240" w:lineRule="auto"/>
        <w:jc w:val="both"/>
        <w:rPr>
          <w:color w:val="000000"/>
        </w:rPr>
      </w:pPr>
      <w:r w:rsidRPr="00FF4751">
        <w:t xml:space="preserve">The </w:t>
      </w:r>
      <w:r w:rsidR="001E0727" w:rsidRPr="00FF4751">
        <w:t xml:space="preserve">above table shows that around </w:t>
      </w:r>
      <w:r w:rsidR="003942DB" w:rsidRPr="00FF4751">
        <w:t>43.7</w:t>
      </w:r>
      <w:r w:rsidRPr="00FF4751">
        <w:t>%</w:t>
      </w:r>
      <w:r w:rsidR="00D61453" w:rsidRPr="00FF4751">
        <w:t xml:space="preserve"> (</w:t>
      </w:r>
      <w:r w:rsidR="00D10EF2" w:rsidRPr="00FF4751">
        <w:t>2,147</w:t>
      </w:r>
      <w:r w:rsidR="00C032B2" w:rsidRPr="00FF4751">
        <w:t>)</w:t>
      </w:r>
      <w:r w:rsidRPr="00FF4751">
        <w:t xml:space="preserve"> of our</w:t>
      </w:r>
      <w:r w:rsidRPr="009E741E">
        <w:t xml:space="preserve"> population die in hospital compared to </w:t>
      </w:r>
      <w:r w:rsidR="00FA048D" w:rsidRPr="009E741E">
        <w:t>48.3</w:t>
      </w:r>
      <w:r w:rsidRPr="009E741E">
        <w:t>%</w:t>
      </w:r>
      <w:r w:rsidR="00C032B2" w:rsidRPr="009E741E">
        <w:t xml:space="preserve"> (</w:t>
      </w:r>
      <w:r w:rsidR="00FA048D" w:rsidRPr="009E741E">
        <w:t>18,070</w:t>
      </w:r>
      <w:r w:rsidR="00C032B2" w:rsidRPr="009E741E">
        <w:rPr>
          <w:color w:val="000000"/>
        </w:rPr>
        <w:t xml:space="preserve">) </w:t>
      </w:r>
      <w:r w:rsidR="00FA048D" w:rsidRPr="009E741E">
        <w:rPr>
          <w:color w:val="000000"/>
        </w:rPr>
        <w:t>for Wales.</w:t>
      </w:r>
    </w:p>
    <w:p w:rsidR="00185F79" w:rsidRPr="009E741E" w:rsidRDefault="00185F79" w:rsidP="00111565">
      <w:pPr>
        <w:spacing w:line="240" w:lineRule="auto"/>
        <w:jc w:val="both"/>
        <w:rPr>
          <w:vanish/>
        </w:rPr>
      </w:pPr>
    </w:p>
    <w:p w:rsidR="00E70F8C" w:rsidRPr="00492A35" w:rsidRDefault="00E70F8C" w:rsidP="00111565">
      <w:pPr>
        <w:spacing w:line="240" w:lineRule="auto"/>
        <w:jc w:val="both"/>
        <w:rPr>
          <w:b/>
        </w:rPr>
      </w:pPr>
      <w:r w:rsidRPr="00492A35">
        <w:rPr>
          <w:b/>
        </w:rPr>
        <w:t>In-hospital Mortality</w:t>
      </w:r>
    </w:p>
    <w:p w:rsidR="00EC0F08" w:rsidRPr="00FF4751" w:rsidRDefault="005D55FA" w:rsidP="00147FCD">
      <w:pPr>
        <w:spacing w:line="240" w:lineRule="auto"/>
        <w:jc w:val="both"/>
        <w:rPr>
          <w:b/>
        </w:rPr>
      </w:pPr>
      <w:r w:rsidRPr="00FF4751">
        <w:t>During</w:t>
      </w:r>
      <w:r w:rsidR="002A31DE" w:rsidRPr="00FF4751">
        <w:t xml:space="preserve"> the rolling </w:t>
      </w:r>
      <w:proofErr w:type="gramStart"/>
      <w:r w:rsidR="002A31DE" w:rsidRPr="00FF4751">
        <w:t>12 month</w:t>
      </w:r>
      <w:proofErr w:type="gramEnd"/>
      <w:r w:rsidR="002A31DE" w:rsidRPr="00FF4751">
        <w:t xml:space="preserve"> period to </w:t>
      </w:r>
      <w:r w:rsidR="00EE0D96" w:rsidRPr="00FF4751">
        <w:t>March 2022</w:t>
      </w:r>
      <w:r w:rsidR="002A31DE" w:rsidRPr="00FF4751">
        <w:t xml:space="preserve"> on average </w:t>
      </w:r>
      <w:r w:rsidR="00EE0D96" w:rsidRPr="00FF4751">
        <w:t>173</w:t>
      </w:r>
      <w:r w:rsidR="003056E0" w:rsidRPr="00FF4751">
        <w:t xml:space="preserve"> people died in our hospitals</w:t>
      </w:r>
      <w:r w:rsidRPr="00FF4751">
        <w:t xml:space="preserve"> per month</w:t>
      </w:r>
      <w:r w:rsidR="003056E0" w:rsidRPr="00FF4751">
        <w:t>.</w:t>
      </w:r>
      <w:r w:rsidR="00C63E1C" w:rsidRPr="00FF4751">
        <w:t xml:space="preserve"> </w:t>
      </w:r>
      <w:r w:rsidR="00F50236" w:rsidRPr="00FF4751">
        <w:t xml:space="preserve">This is </w:t>
      </w:r>
      <w:r w:rsidR="003F1147" w:rsidRPr="00FF4751">
        <w:t xml:space="preserve">a slight </w:t>
      </w:r>
      <w:r w:rsidR="000C1A9D" w:rsidRPr="00FF4751">
        <w:t>de</w:t>
      </w:r>
      <w:r w:rsidR="003B4B08" w:rsidRPr="00FF4751">
        <w:t>crease</w:t>
      </w:r>
      <w:r w:rsidR="00C97685" w:rsidRPr="00FF4751">
        <w:t xml:space="preserve"> on </w:t>
      </w:r>
      <w:r w:rsidR="005057B2" w:rsidRPr="00FF4751">
        <w:t>the previous period</w:t>
      </w:r>
      <w:r w:rsidR="001E1A53" w:rsidRPr="00FF4751">
        <w:t xml:space="preserve"> </w:t>
      </w:r>
      <w:r w:rsidR="004C0650" w:rsidRPr="00FF4751">
        <w:t>(</w:t>
      </w:r>
      <w:r w:rsidR="00EE0D96" w:rsidRPr="00FF4751">
        <w:t>179</w:t>
      </w:r>
      <w:r w:rsidR="004C0650" w:rsidRPr="00FF4751">
        <w:t xml:space="preserve"> for the previous </w:t>
      </w:r>
      <w:r w:rsidR="00E95904" w:rsidRPr="00FF4751">
        <w:t>period</w:t>
      </w:r>
      <w:r w:rsidR="004C0650" w:rsidRPr="00FF4751">
        <w:t>)</w:t>
      </w:r>
      <w:r w:rsidR="005057B2" w:rsidRPr="00FF4751">
        <w:t>.</w:t>
      </w:r>
    </w:p>
    <w:p w:rsidR="00A161AC" w:rsidRPr="00FF4751" w:rsidRDefault="00A161AC" w:rsidP="00147FCD">
      <w:pPr>
        <w:spacing w:line="240" w:lineRule="auto"/>
        <w:jc w:val="both"/>
        <w:rPr>
          <w:b/>
        </w:rPr>
      </w:pPr>
      <w:r w:rsidRPr="00FF4751">
        <w:rPr>
          <w:b/>
        </w:rPr>
        <w:t>Crude Rates</w:t>
      </w:r>
    </w:p>
    <w:p w:rsidR="00F50236" w:rsidRPr="00FF4751" w:rsidRDefault="00F50236" w:rsidP="00111565">
      <w:pPr>
        <w:pStyle w:val="ListParagraph"/>
        <w:spacing w:line="240" w:lineRule="auto"/>
        <w:ind w:left="0"/>
        <w:contextualSpacing w:val="0"/>
        <w:jc w:val="both"/>
      </w:pPr>
      <w:r w:rsidRPr="00FF4751">
        <w:t>The crude rate for a site will be affected by not only the number of deaths but also by the number of admissions at a particular site</w:t>
      </w:r>
      <w:r w:rsidR="00C44BB5" w:rsidRPr="00FF4751">
        <w:t xml:space="preserve">. </w:t>
      </w:r>
      <w:r w:rsidRPr="00FF4751">
        <w:t xml:space="preserve"> The rate</w:t>
      </w:r>
      <w:r w:rsidR="00AC2A2A" w:rsidRPr="00FF4751">
        <w:t xml:space="preserve"> shown</w:t>
      </w:r>
      <w:r w:rsidRPr="00FF4751">
        <w:t xml:space="preserve"> is the actual number of deaths as a percentage of the total patients admitted. The Health Board rate is </w:t>
      </w:r>
      <w:r w:rsidR="001E5426" w:rsidRPr="00FF4751">
        <w:t>1.77</w:t>
      </w:r>
      <w:r w:rsidR="004D2135" w:rsidRPr="00FF4751">
        <w:t>% (</w:t>
      </w:r>
      <w:r w:rsidR="001E5426" w:rsidRPr="00FF4751">
        <w:t>March 2022</w:t>
      </w:r>
      <w:r w:rsidR="00440F9B" w:rsidRPr="00FF4751">
        <w:t xml:space="preserve"> –</w:t>
      </w:r>
      <w:r w:rsidR="007D6783" w:rsidRPr="00FF4751">
        <w:t xml:space="preserve"> rolling 12 month</w:t>
      </w:r>
      <w:r w:rsidR="006E3130" w:rsidRPr="00FF4751">
        <w:t>).</w:t>
      </w:r>
    </w:p>
    <w:p w:rsidR="00F50236" w:rsidRPr="00FF4751" w:rsidRDefault="00AC2A2A" w:rsidP="00111565">
      <w:pPr>
        <w:spacing w:line="240" w:lineRule="auto"/>
        <w:jc w:val="both"/>
      </w:pPr>
      <w:r w:rsidRPr="00FF4751">
        <w:t>We</w:t>
      </w:r>
      <w:r w:rsidR="00F50236" w:rsidRPr="00FF4751">
        <w:t xml:space="preserve"> monitor the actual number of deaths at all our hospital sites on a monthly basis. This gives an early opportunity to investigate changes in the number of in-hospital deaths.</w:t>
      </w:r>
    </w:p>
    <w:p w:rsidR="00A161AC" w:rsidRPr="00FF4751" w:rsidRDefault="00A161AC" w:rsidP="00111565">
      <w:pPr>
        <w:pStyle w:val="ListParagraph"/>
        <w:spacing w:line="240" w:lineRule="auto"/>
        <w:ind w:left="0"/>
        <w:contextualSpacing w:val="0"/>
        <w:jc w:val="both"/>
      </w:pPr>
      <w:r w:rsidRPr="00FF4751">
        <w:t xml:space="preserve">The crude mortality rates for </w:t>
      </w:r>
      <w:r w:rsidR="001D1118" w:rsidRPr="00FF4751">
        <w:t>the Health Board</w:t>
      </w:r>
      <w:r w:rsidR="001F7B1E" w:rsidRPr="00FF4751">
        <w:t>:</w:t>
      </w:r>
    </w:p>
    <w:p w:rsidR="00713CCB" w:rsidRPr="00127DF2" w:rsidRDefault="00713CCB" w:rsidP="00713CCB">
      <w:pPr>
        <w:pStyle w:val="ListParagraph"/>
        <w:ind w:left="0" w:firstLine="720"/>
        <w:contextualSpacing w:val="0"/>
        <w:jc w:val="both"/>
        <w:rPr>
          <w:noProof/>
          <w:u w:val="single"/>
          <w:lang w:eastAsia="en-GB"/>
        </w:rPr>
      </w:pPr>
      <w:r w:rsidRPr="00FF4751">
        <w:rPr>
          <w:noProof/>
          <w:u w:val="single"/>
          <w:lang w:eastAsia="en-GB"/>
        </w:rPr>
        <w:t>Monthly</w:t>
      </w:r>
    </w:p>
    <w:p w:rsidR="00713CCB" w:rsidRPr="00C75EA4" w:rsidRDefault="00C87D77" w:rsidP="007C0EE5">
      <w:pPr>
        <w:pStyle w:val="ListParagraph"/>
        <w:ind w:left="0"/>
        <w:contextualSpacing w:val="0"/>
        <w:jc w:val="both"/>
        <w:rPr>
          <w:noProof/>
          <w:lang w:eastAsia="en-GB"/>
        </w:rPr>
      </w:pPr>
      <w:r>
        <w:rPr>
          <w:noProof/>
          <w:lang w:eastAsia="en-GB"/>
        </w:rPr>
        <w:drawing>
          <wp:inline distT="0" distB="0" distL="0" distR="0" wp14:anchorId="6EEEED56">
            <wp:extent cx="5708650" cy="259080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8266" cy="2595164"/>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sidRPr="00FF4751">
        <w:rPr>
          <w:u w:val="single"/>
        </w:rPr>
        <w:t>Rolling 12 M</w:t>
      </w:r>
      <w:r w:rsidR="005C65E4" w:rsidRPr="00FF4751">
        <w:rPr>
          <w:u w:val="single"/>
        </w:rPr>
        <w:t>onth</w:t>
      </w:r>
    </w:p>
    <w:p w:rsidR="000F71EE" w:rsidRDefault="00C87D77" w:rsidP="00340D77">
      <w:pPr>
        <w:jc w:val="both"/>
        <w:rPr>
          <w:u w:val="single"/>
        </w:rPr>
      </w:pPr>
      <w:r>
        <w:rPr>
          <w:noProof/>
          <w:u w:val="single"/>
          <w:lang w:eastAsia="en-GB"/>
        </w:rPr>
        <w:drawing>
          <wp:inline distT="0" distB="0" distL="0" distR="0" wp14:anchorId="6BC51195">
            <wp:extent cx="5715000" cy="26098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23346" cy="2613661"/>
                    </a:xfrm>
                    <a:prstGeom prst="rect">
                      <a:avLst/>
                    </a:prstGeom>
                    <a:noFill/>
                  </pic:spPr>
                </pic:pic>
              </a:graphicData>
            </a:graphic>
          </wp:inline>
        </w:drawing>
      </w:r>
    </w:p>
    <w:p w:rsidR="00340D77" w:rsidRPr="00340D77" w:rsidRDefault="00340D77" w:rsidP="00340D77">
      <w:pPr>
        <w:jc w:val="both"/>
        <w:rPr>
          <w:u w:val="single"/>
        </w:rPr>
      </w:pPr>
    </w:p>
    <w:p w:rsidR="005065F0" w:rsidRDefault="009A6285" w:rsidP="00147FCD">
      <w:pPr>
        <w:spacing w:line="240" w:lineRule="auto"/>
        <w:jc w:val="both"/>
        <w:rPr>
          <w:noProof/>
          <w:lang w:eastAsia="en-GB"/>
        </w:rPr>
      </w:pPr>
      <w:r>
        <w:rPr>
          <w:noProof/>
          <w:lang w:eastAsia="en-GB"/>
        </w:rPr>
        <w:drawing>
          <wp:inline distT="0" distB="0" distL="0" distR="0" wp14:anchorId="4F5A1AEA">
            <wp:extent cx="5601913" cy="27178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8716" cy="2725952"/>
                    </a:xfrm>
                    <a:prstGeom prst="rect">
                      <a:avLst/>
                    </a:prstGeom>
                    <a:noFill/>
                  </pic:spPr>
                </pic:pic>
              </a:graphicData>
            </a:graphic>
          </wp:inline>
        </w:drawing>
      </w:r>
    </w:p>
    <w:p w:rsidR="005065F0" w:rsidRDefault="006F1E94" w:rsidP="00147FCD">
      <w:pPr>
        <w:spacing w:line="240" w:lineRule="auto"/>
        <w:jc w:val="both"/>
        <w:rPr>
          <w:noProof/>
          <w:lang w:eastAsia="en-GB"/>
        </w:rPr>
      </w:pPr>
      <w:r>
        <w:rPr>
          <w:noProof/>
          <w:lang w:eastAsia="en-GB"/>
        </w:rPr>
        <w:drawing>
          <wp:inline distT="0" distB="0" distL="0" distR="0" wp14:anchorId="621E7090">
            <wp:extent cx="5608955" cy="2603500"/>
            <wp:effectExtent l="0" t="0" r="0" b="635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23855" cy="2610416"/>
                    </a:xfrm>
                    <a:prstGeom prst="rect">
                      <a:avLst/>
                    </a:prstGeom>
                    <a:noFill/>
                  </pic:spPr>
                </pic:pic>
              </a:graphicData>
            </a:graphic>
          </wp:inline>
        </w:drawing>
      </w:r>
    </w:p>
    <w:p w:rsidR="00724E99" w:rsidRDefault="006F1E94" w:rsidP="00147FCD">
      <w:pPr>
        <w:spacing w:line="240" w:lineRule="auto"/>
        <w:jc w:val="both"/>
        <w:rPr>
          <w:noProof/>
          <w:lang w:eastAsia="en-GB"/>
        </w:rPr>
      </w:pPr>
      <w:r>
        <w:rPr>
          <w:noProof/>
          <w:lang w:eastAsia="en-GB"/>
        </w:rPr>
        <w:drawing>
          <wp:inline distT="0" distB="0" distL="0" distR="0" wp14:anchorId="1D27906C">
            <wp:extent cx="5601335" cy="2667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0719" cy="2671468"/>
                    </a:xfrm>
                    <a:prstGeom prst="rect">
                      <a:avLst/>
                    </a:prstGeom>
                    <a:noFill/>
                  </pic:spPr>
                </pic:pic>
              </a:graphicData>
            </a:graphic>
          </wp:inline>
        </w:drawing>
      </w:r>
    </w:p>
    <w:p w:rsidR="00A161AC" w:rsidRPr="00FF4751" w:rsidRDefault="00A161AC" w:rsidP="00111565">
      <w:pPr>
        <w:spacing w:after="0" w:line="240" w:lineRule="auto"/>
        <w:rPr>
          <w:b/>
        </w:rPr>
      </w:pPr>
      <w:r w:rsidRPr="00FF4751">
        <w:rPr>
          <w:b/>
        </w:rPr>
        <w:lastRenderedPageBreak/>
        <w:t>Condition Specific</w:t>
      </w:r>
    </w:p>
    <w:p w:rsidR="00724E99" w:rsidRPr="00FF4751" w:rsidRDefault="00A161AC" w:rsidP="00111565">
      <w:pPr>
        <w:pStyle w:val="ListParagraph"/>
        <w:spacing w:before="240" w:line="240" w:lineRule="auto"/>
        <w:ind w:left="0"/>
        <w:contextualSpacing w:val="0"/>
        <w:jc w:val="both"/>
      </w:pPr>
      <w:r w:rsidRPr="00FF4751">
        <w:t xml:space="preserve">These measures focus on the deaths within 30 days of admission for 3 specific conditions with </w:t>
      </w:r>
      <w:r w:rsidR="002E1DF6" w:rsidRPr="00FF4751">
        <w:t>well-defined</w:t>
      </w:r>
      <w:r w:rsidR="00147FCD" w:rsidRPr="00FF4751">
        <w:t xml:space="preserve"> clinical pathways.</w:t>
      </w:r>
    </w:p>
    <w:p w:rsidR="00724E99" w:rsidRDefault="00AB4E28" w:rsidP="00147FCD">
      <w:pPr>
        <w:pStyle w:val="ListParagraph"/>
        <w:spacing w:line="240" w:lineRule="auto"/>
        <w:ind w:left="0" w:firstLine="720"/>
        <w:contextualSpacing w:val="0"/>
        <w:jc w:val="both"/>
        <w:rPr>
          <w:b/>
        </w:rPr>
      </w:pPr>
      <w:r w:rsidRPr="00FF4751">
        <w:rPr>
          <w:b/>
        </w:rPr>
        <w:t xml:space="preserve">Hip </w:t>
      </w:r>
      <w:r w:rsidR="00A829A2" w:rsidRPr="00FF4751">
        <w:rPr>
          <w:b/>
        </w:rPr>
        <w:t>F</w:t>
      </w:r>
      <w:r w:rsidRPr="00FF4751">
        <w:rPr>
          <w:b/>
        </w:rPr>
        <w:t>racture</w:t>
      </w:r>
    </w:p>
    <w:p w:rsidR="00FE1DD3" w:rsidRPr="00FE1DD3" w:rsidRDefault="000B660D" w:rsidP="00FE1DD3">
      <w:pPr>
        <w:spacing w:line="240" w:lineRule="auto"/>
        <w:jc w:val="both"/>
        <w:rPr>
          <w:b/>
        </w:rPr>
      </w:pPr>
      <w:r>
        <w:rPr>
          <w:b/>
          <w:noProof/>
          <w:lang w:eastAsia="en-GB"/>
        </w:rPr>
        <w:drawing>
          <wp:inline distT="0" distB="0" distL="0" distR="0" wp14:anchorId="473630D6">
            <wp:extent cx="5772150" cy="2151187"/>
            <wp:effectExtent l="0" t="0" r="0" b="190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03612" cy="2162912"/>
                    </a:xfrm>
                    <a:prstGeom prst="rect">
                      <a:avLst/>
                    </a:prstGeom>
                    <a:noFill/>
                  </pic:spPr>
                </pic:pic>
              </a:graphicData>
            </a:graphic>
          </wp:inline>
        </w:drawing>
      </w:r>
    </w:p>
    <w:p w:rsidR="00505F7D" w:rsidRPr="00FF4751" w:rsidRDefault="00505F7D" w:rsidP="00505F7D">
      <w:r w:rsidRPr="00FF4751">
        <w:t xml:space="preserve">The Health Board rate of </w:t>
      </w:r>
      <w:r w:rsidRPr="00FF4751">
        <w:rPr>
          <w:lang w:val="en-US"/>
        </w:rPr>
        <w:t>death in hospital within 30 days of emergency admission with a hip fracture for patients over the age of 64</w:t>
      </w:r>
      <w:r w:rsidRPr="00FF4751">
        <w:t xml:space="preserve"> is 7</w:t>
      </w:r>
      <w:r w:rsidR="000B660D" w:rsidRPr="00FF4751">
        <w:t>.2</w:t>
      </w:r>
      <w:r w:rsidRPr="00FF4751">
        <w:rPr>
          <w:b/>
          <w:bCs/>
        </w:rPr>
        <w:t>%</w:t>
      </w:r>
      <w:r w:rsidRPr="00FF4751">
        <w:t xml:space="preserve"> for the rolling 12 months to </w:t>
      </w:r>
      <w:r w:rsidR="000B660D" w:rsidRPr="00FF4751">
        <w:rPr>
          <w:color w:val="000000" w:themeColor="text1"/>
        </w:rPr>
        <w:t>December</w:t>
      </w:r>
      <w:r w:rsidRPr="00FF4751">
        <w:rPr>
          <w:color w:val="000000" w:themeColor="text1"/>
        </w:rPr>
        <w:t xml:space="preserve"> 2021</w:t>
      </w:r>
      <w:r w:rsidRPr="00FF4751">
        <w:t xml:space="preserve">, which is higher than the Welsh average (5.2%). However, data from the national hip fracture database shows Swansea Bay HB’s crude mortality rate following hip fracture is 8.7%; </w:t>
      </w:r>
      <w:proofErr w:type="spellStart"/>
      <w:r w:rsidRPr="00FF4751">
        <w:t>casemix</w:t>
      </w:r>
      <w:proofErr w:type="spellEnd"/>
      <w:r w:rsidRPr="00FF4751">
        <w:t xml:space="preserve">-adjusted mortality is 8.3%, both </w:t>
      </w:r>
      <w:r w:rsidRPr="00FF4751">
        <w:rPr>
          <w:lang w:val="en-US"/>
        </w:rPr>
        <w:t xml:space="preserve">within 1 standard deviation of the UK national average (8.2%). </w:t>
      </w:r>
      <w:r w:rsidR="00134CA2" w:rsidRPr="00FF4751">
        <w:t>The Health Board is</w:t>
      </w:r>
      <w:r w:rsidRPr="00FF4751">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FF4751">
        <w:t xml:space="preserve">However, we are concerned about delays to undertaking timely procedures and the service is exploring all options to address this.  </w:t>
      </w:r>
      <w:r w:rsidRPr="00FF4751">
        <w:t>We continue to improve the "falls" pathway.</w:t>
      </w:r>
    </w:p>
    <w:p w:rsidR="00CE7B47" w:rsidRDefault="00CE7B47" w:rsidP="000519BD">
      <w:pPr>
        <w:spacing w:line="240" w:lineRule="auto"/>
        <w:ind w:left="720"/>
        <w:jc w:val="both"/>
        <w:rPr>
          <w:b/>
        </w:rPr>
      </w:pPr>
      <w:r w:rsidRPr="00FF4751">
        <w:rPr>
          <w:b/>
        </w:rPr>
        <w:t>Stroke</w:t>
      </w:r>
    </w:p>
    <w:p w:rsidR="00CE7B47" w:rsidRDefault="00AA59E3" w:rsidP="00CE7B47">
      <w:pPr>
        <w:spacing w:line="240" w:lineRule="auto"/>
        <w:jc w:val="both"/>
      </w:pPr>
      <w:r>
        <w:rPr>
          <w:noProof/>
          <w:lang w:eastAsia="en-GB"/>
        </w:rPr>
        <w:drawing>
          <wp:inline distT="0" distB="0" distL="0" distR="0" wp14:anchorId="52CE5F05">
            <wp:extent cx="5784850" cy="2273935"/>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16627" cy="2286426"/>
                    </a:xfrm>
                    <a:prstGeom prst="rect">
                      <a:avLst/>
                    </a:prstGeom>
                    <a:noFill/>
                  </pic:spPr>
                </pic:pic>
              </a:graphicData>
            </a:graphic>
          </wp:inline>
        </w:drawing>
      </w:r>
    </w:p>
    <w:p w:rsidR="00CE7B47" w:rsidRPr="009E741E" w:rsidRDefault="00CE7B47" w:rsidP="00CE7B47">
      <w:pPr>
        <w:pStyle w:val="ListParagraph"/>
        <w:spacing w:line="240" w:lineRule="auto"/>
        <w:ind w:left="0"/>
        <w:contextualSpacing w:val="0"/>
        <w:jc w:val="both"/>
        <w:rPr>
          <w:b/>
        </w:rPr>
      </w:pPr>
      <w:r w:rsidRPr="00FF4751">
        <w:t xml:space="preserve">The Health Board rate </w:t>
      </w:r>
      <w:r w:rsidRPr="00FF4751">
        <w:rPr>
          <w:lang w:val="en-US"/>
        </w:rPr>
        <w:t xml:space="preserve">of deaths in hospital within 30 days of emergency admission with a stroke </w:t>
      </w:r>
      <w:r w:rsidR="00864677" w:rsidRPr="00FF4751">
        <w:rPr>
          <w:lang w:val="en-US"/>
        </w:rPr>
        <w:t>9.9</w:t>
      </w:r>
      <w:r w:rsidRPr="00FF4751">
        <w:t xml:space="preserve">% for the rolling 12 months to </w:t>
      </w:r>
      <w:r w:rsidR="00864677" w:rsidRPr="00FF4751">
        <w:t>Decem</w:t>
      </w:r>
      <w:r w:rsidR="005126DE" w:rsidRPr="00FF4751">
        <w:t>ber</w:t>
      </w:r>
      <w:r w:rsidR="009B2AD9" w:rsidRPr="00FF4751">
        <w:t xml:space="preserve"> 2021</w:t>
      </w:r>
      <w:r w:rsidRPr="00FF4751">
        <w:t xml:space="preserve">, the Welsh average is </w:t>
      </w:r>
      <w:r w:rsidR="005126DE" w:rsidRPr="00FF4751">
        <w:t>12.3</w:t>
      </w:r>
      <w:r w:rsidRPr="00FF4751">
        <w:t>%.</w:t>
      </w:r>
      <w:r w:rsidRPr="009E741E">
        <w:t xml:space="preserve"> </w:t>
      </w:r>
    </w:p>
    <w:p w:rsidR="009F1793" w:rsidRPr="007D6783" w:rsidRDefault="00CE7B47" w:rsidP="009B2AD9">
      <w:pPr>
        <w:jc w:val="both"/>
      </w:pPr>
      <w:r w:rsidRPr="009E741E">
        <w:lastRenderedPageBreak/>
        <w:t>A multi-disciplinary group of specialist stroke doctors, clinical nurse sp</w:t>
      </w:r>
      <w:r w:rsidR="00EF0D88" w:rsidRPr="009E741E">
        <w:t xml:space="preserve">ecialists, therapists </w:t>
      </w:r>
      <w:r w:rsidRPr="009E741E">
        <w:t>and managers within the Health Board meets regularly with</w:t>
      </w:r>
      <w:r w:rsidRPr="007575CF">
        <w:t xml:space="preserve"> the aim of continually improving the delivery of stroke </w:t>
      </w:r>
      <w:proofErr w:type="gramStart"/>
      <w:r w:rsidRPr="007575CF">
        <w:t xml:space="preserve">services </w:t>
      </w:r>
      <w:r w:rsidR="009F1793" w:rsidRPr="007575CF">
        <w:t xml:space="preserve"> so</w:t>
      </w:r>
      <w:proofErr w:type="gramEnd"/>
      <w:r w:rsidR="009F1793" w:rsidRPr="007575CF">
        <w:t xml:space="preserve"> </w:t>
      </w:r>
      <w:r w:rsidRPr="007575CF">
        <w:t>m</w:t>
      </w:r>
      <w:r w:rsidR="009F1793" w:rsidRPr="007575CF">
        <w:t>ore patients regain</w:t>
      </w:r>
      <w:r w:rsidR="00634E66" w:rsidRPr="007575CF">
        <w:t xml:space="preserve"> good</w:t>
      </w:r>
      <w:r w:rsidR="009F1793" w:rsidRPr="007575CF">
        <w:t xml:space="preserve"> </w:t>
      </w:r>
      <w:r w:rsidRPr="007575CF">
        <w:t>quality, independent lives following a stroke.</w:t>
      </w:r>
      <w:r>
        <w:t> </w:t>
      </w:r>
    </w:p>
    <w:p w:rsidR="00BA076D" w:rsidRPr="00634E66" w:rsidRDefault="00353C91" w:rsidP="00634E66">
      <w:pPr>
        <w:ind w:firstLine="720"/>
        <w:jc w:val="both"/>
        <w:rPr>
          <w:b/>
        </w:rPr>
      </w:pPr>
      <w:r w:rsidRPr="00FF4751">
        <w:rPr>
          <w:b/>
        </w:rPr>
        <w:t>Heart Attack</w:t>
      </w:r>
    </w:p>
    <w:p w:rsidR="00A77247" w:rsidRDefault="000F7B65" w:rsidP="00A77247">
      <w:pPr>
        <w:spacing w:line="240" w:lineRule="auto"/>
        <w:jc w:val="both"/>
        <w:rPr>
          <w:b/>
        </w:rPr>
      </w:pPr>
      <w:r>
        <w:rPr>
          <w:b/>
          <w:noProof/>
          <w:lang w:eastAsia="en-GB"/>
        </w:rPr>
        <w:drawing>
          <wp:inline distT="0" distB="0" distL="0" distR="0" wp14:anchorId="2547DCC9">
            <wp:extent cx="5866450" cy="2279650"/>
            <wp:effectExtent l="0" t="0" r="127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95748" cy="2291035"/>
                    </a:xfrm>
                    <a:prstGeom prst="rect">
                      <a:avLst/>
                    </a:prstGeom>
                    <a:noFill/>
                  </pic:spPr>
                </pic:pic>
              </a:graphicData>
            </a:graphic>
          </wp:inline>
        </w:drawing>
      </w:r>
    </w:p>
    <w:p w:rsidR="00664D76" w:rsidRPr="00A77247" w:rsidRDefault="00664D76" w:rsidP="00A77247">
      <w:pPr>
        <w:spacing w:line="240" w:lineRule="auto"/>
        <w:jc w:val="both"/>
        <w:rPr>
          <w:b/>
        </w:rPr>
      </w:pPr>
    </w:p>
    <w:p w:rsidR="005867D8" w:rsidRPr="00FF4751" w:rsidRDefault="00353C91" w:rsidP="00111565">
      <w:pPr>
        <w:pStyle w:val="ListParagraph"/>
        <w:spacing w:line="240" w:lineRule="auto"/>
        <w:ind w:left="0"/>
        <w:contextualSpacing w:val="0"/>
        <w:jc w:val="both"/>
        <w:rPr>
          <w:sz w:val="10"/>
          <w:szCs w:val="10"/>
        </w:rPr>
      </w:pPr>
      <w:r w:rsidRPr="00FF4751">
        <w:t xml:space="preserve">The Health Board rate </w:t>
      </w:r>
      <w:r w:rsidRPr="00FF4751">
        <w:rPr>
          <w:lang w:val="en-US"/>
        </w:rPr>
        <w:t xml:space="preserve">of death in hospital within 30 days of emergency admission with a heart attack (MI) aged 35 to 74 </w:t>
      </w:r>
      <w:r w:rsidRPr="00FF4751">
        <w:t xml:space="preserve">is </w:t>
      </w:r>
      <w:r w:rsidR="000F7B65" w:rsidRPr="00FF4751">
        <w:t>3.8</w:t>
      </w:r>
      <w:r w:rsidRPr="00FF4751">
        <w:t>%</w:t>
      </w:r>
      <w:r w:rsidR="008D6A44" w:rsidRPr="00FF4751">
        <w:t xml:space="preserve"> for the rolling 12 months to </w:t>
      </w:r>
      <w:r w:rsidR="000F7B65" w:rsidRPr="00FF4751">
        <w:t>Decem</w:t>
      </w:r>
      <w:r w:rsidR="00B47877" w:rsidRPr="00FF4751">
        <w:t>ber</w:t>
      </w:r>
      <w:r w:rsidR="00856BF7" w:rsidRPr="00FF4751">
        <w:t xml:space="preserve"> 2021</w:t>
      </w:r>
      <w:r w:rsidRPr="00FF4751">
        <w:t xml:space="preserve">, which is </w:t>
      </w:r>
      <w:r w:rsidR="00B4248C" w:rsidRPr="00FF4751">
        <w:t xml:space="preserve">higher than </w:t>
      </w:r>
      <w:r w:rsidRPr="00FF4751">
        <w:t>the Welsh average</w:t>
      </w:r>
      <w:r w:rsidR="00B4248C" w:rsidRPr="00FF4751">
        <w:t xml:space="preserve"> of </w:t>
      </w:r>
      <w:r w:rsidR="00B47877" w:rsidRPr="00FF4751">
        <w:t>3.4</w:t>
      </w:r>
      <w:r w:rsidR="00B4248C" w:rsidRPr="00FF4751">
        <w:t>%</w:t>
      </w:r>
      <w:r w:rsidR="00F262EF" w:rsidRPr="00FF4751">
        <w:t>.</w:t>
      </w:r>
      <w:r w:rsidRPr="00FF4751">
        <w:t xml:space="preserve"> </w:t>
      </w:r>
    </w:p>
    <w:p w:rsidR="001C7752" w:rsidRDefault="001C7752" w:rsidP="00111565">
      <w:pPr>
        <w:spacing w:line="240" w:lineRule="auto"/>
        <w:jc w:val="both"/>
      </w:pPr>
      <w:r w:rsidRPr="00FF4751">
        <w:t>In Wales, patients who are having heart attacks are transferred directly</w:t>
      </w:r>
      <w:r w:rsidR="00B57985" w:rsidRPr="00FF4751">
        <w:t xml:space="preserve"> from the community</w:t>
      </w:r>
      <w:r w:rsidRPr="00FF4751">
        <w:t xml:space="preserve"> to a ‘heart attack centre’ so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F4751" w:rsidRDefault="0086759E" w:rsidP="00111565">
      <w:pPr>
        <w:spacing w:line="240" w:lineRule="auto"/>
        <w:jc w:val="both"/>
      </w:pPr>
      <w:r w:rsidRPr="00FF4751">
        <w:rPr>
          <w:b/>
        </w:rPr>
        <w:lastRenderedPageBreak/>
        <w:t>Rates of deaths within 30 days of surgery</w:t>
      </w:r>
    </w:p>
    <w:p w:rsidR="00F664DB" w:rsidRPr="00FF4751" w:rsidRDefault="00F664DB" w:rsidP="00111565">
      <w:pPr>
        <w:spacing w:line="240" w:lineRule="auto"/>
        <w:jc w:val="both"/>
      </w:pPr>
      <w:r w:rsidRPr="00FF4751">
        <w:t>These measures focus on the patients who died in hospital within 30 days of a surgical procedure.</w:t>
      </w:r>
    </w:p>
    <w:p w:rsidR="00DB0466" w:rsidRDefault="0086759E" w:rsidP="00147FCD">
      <w:pPr>
        <w:ind w:left="568"/>
        <w:jc w:val="both"/>
        <w:rPr>
          <w:b/>
        </w:rPr>
      </w:pPr>
      <w:r w:rsidRPr="00FF4751">
        <w:rPr>
          <w:b/>
        </w:rPr>
        <w:t xml:space="preserve"> Elective</w:t>
      </w:r>
      <w:r w:rsidR="00F664DB" w:rsidRPr="00FF4751">
        <w:rPr>
          <w:b/>
        </w:rPr>
        <w:t xml:space="preserve"> Surgery</w:t>
      </w:r>
    </w:p>
    <w:p w:rsidR="005E1F6D" w:rsidRDefault="006B34C0" w:rsidP="005E1F6D">
      <w:pPr>
        <w:jc w:val="both"/>
        <w:rPr>
          <w:b/>
        </w:rPr>
      </w:pPr>
      <w:r>
        <w:rPr>
          <w:b/>
          <w:noProof/>
          <w:lang w:eastAsia="en-GB"/>
        </w:rPr>
        <w:drawing>
          <wp:inline distT="0" distB="0" distL="0" distR="0" wp14:anchorId="5DB621D7">
            <wp:extent cx="5766977" cy="2574388"/>
            <wp:effectExtent l="0" t="0" r="571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88799" cy="2584129"/>
                    </a:xfrm>
                    <a:prstGeom prst="rect">
                      <a:avLst/>
                    </a:prstGeom>
                    <a:noFill/>
                  </pic:spPr>
                </pic:pic>
              </a:graphicData>
            </a:graphic>
          </wp:inline>
        </w:drawing>
      </w:r>
    </w:p>
    <w:p w:rsidR="00F664DB" w:rsidRPr="00FF4751" w:rsidRDefault="00EE6B6B" w:rsidP="00111565">
      <w:pPr>
        <w:spacing w:line="240" w:lineRule="auto"/>
        <w:jc w:val="both"/>
      </w:pPr>
      <w:r w:rsidRPr="00FF4751">
        <w:t>T</w:t>
      </w:r>
      <w:r w:rsidR="00F664DB" w:rsidRPr="00FF4751">
        <w:t>he</w:t>
      </w:r>
      <w:r w:rsidR="008C1294" w:rsidRPr="00FF4751">
        <w:t xml:space="preserve"> rate of deaths within 30 days for </w:t>
      </w:r>
      <w:r w:rsidR="00F664DB" w:rsidRPr="00FF4751">
        <w:t>elective surgery</w:t>
      </w:r>
      <w:r w:rsidR="008C1294" w:rsidRPr="00FF4751">
        <w:t xml:space="preserve"> cases for</w:t>
      </w:r>
      <w:r w:rsidR="00F664DB" w:rsidRPr="00FF4751">
        <w:t xml:space="preserve"> </w:t>
      </w:r>
      <w:r w:rsidR="00D831F8" w:rsidRPr="00FF4751">
        <w:t>SB</w:t>
      </w:r>
      <w:r w:rsidR="00F664DB" w:rsidRPr="00FF4751">
        <w:t>U</w:t>
      </w:r>
      <w:r w:rsidR="008C1294" w:rsidRPr="00FF4751">
        <w:t xml:space="preserve"> HB </w:t>
      </w:r>
      <w:r w:rsidR="00F664DB" w:rsidRPr="00FF4751">
        <w:t xml:space="preserve">is </w:t>
      </w:r>
      <w:r w:rsidR="00DB0466" w:rsidRPr="00FF4751">
        <w:t>0.</w:t>
      </w:r>
      <w:r w:rsidR="006B34C0" w:rsidRPr="00FF4751">
        <w:t>42</w:t>
      </w:r>
      <w:r w:rsidR="00F664DB" w:rsidRPr="00FF4751">
        <w:t>%</w:t>
      </w:r>
      <w:r w:rsidR="00056822" w:rsidRPr="00FF4751">
        <w:t>,</w:t>
      </w:r>
      <w:r w:rsidR="005F2FAC" w:rsidRPr="00FF4751">
        <w:t xml:space="preserve"> the A</w:t>
      </w:r>
      <w:r w:rsidR="00F664DB" w:rsidRPr="00FF4751">
        <w:t>ll Wales average</w:t>
      </w:r>
      <w:r w:rsidR="00375CF7" w:rsidRPr="00FF4751">
        <w:t xml:space="preserve"> </w:t>
      </w:r>
      <w:r w:rsidR="005F2FAC" w:rsidRPr="00FF4751">
        <w:t xml:space="preserve">is </w:t>
      </w:r>
      <w:r w:rsidR="001B515A" w:rsidRPr="00FF4751">
        <w:t>0.</w:t>
      </w:r>
      <w:r w:rsidR="00100607" w:rsidRPr="00FF4751">
        <w:t>1</w:t>
      </w:r>
      <w:r w:rsidR="00141C16" w:rsidRPr="00FF4751">
        <w:t>4</w:t>
      </w:r>
      <w:r w:rsidR="00375CF7" w:rsidRPr="00FF4751">
        <w:t>%</w:t>
      </w:r>
      <w:r w:rsidR="00056822" w:rsidRPr="00FF4751">
        <w:t>.</w:t>
      </w:r>
      <w:r w:rsidR="00126ADC" w:rsidRPr="00FF4751">
        <w:t xml:space="preserve"> Whilst the number of elective surgery deaths is very low the higher rate at </w:t>
      </w:r>
      <w:r w:rsidR="00100607" w:rsidRPr="00FF4751">
        <w:t>SB</w:t>
      </w:r>
      <w:r w:rsidR="00126ADC" w:rsidRPr="00FF4751">
        <w:t>U will r</w:t>
      </w:r>
      <w:r w:rsidR="006B2EE7" w:rsidRPr="00FF4751">
        <w:t>eflect the fact that Morriston h</w:t>
      </w:r>
      <w:r w:rsidR="00126ADC" w:rsidRPr="00FF4751">
        <w:t xml:space="preserve">ospital is </w:t>
      </w:r>
      <w:r w:rsidR="00E307E0" w:rsidRPr="00FF4751">
        <w:t>a</w:t>
      </w:r>
      <w:r w:rsidR="00126ADC" w:rsidRPr="00FF4751">
        <w:t xml:space="preserve"> centre for many high risk</w:t>
      </w:r>
      <w:r w:rsidR="002135BC" w:rsidRPr="00FF4751">
        <w:t>,</w:t>
      </w:r>
      <w:r w:rsidR="00126ADC" w:rsidRPr="00FF4751">
        <w:t xml:space="preserve"> complex </w:t>
      </w:r>
      <w:r w:rsidR="0035242E" w:rsidRPr="00FF4751">
        <w:t xml:space="preserve">surgical </w:t>
      </w:r>
      <w:r w:rsidR="00126ADC" w:rsidRPr="00FF4751">
        <w:t>cases.</w:t>
      </w:r>
      <w:r w:rsidR="00F262EF" w:rsidRPr="00FF4751">
        <w:t xml:space="preserve"> </w:t>
      </w:r>
      <w:r w:rsidR="002A6902" w:rsidRPr="00FF4751">
        <w:t xml:space="preserve">In the time period </w:t>
      </w:r>
      <w:r w:rsidR="00141C16" w:rsidRPr="00FF4751">
        <w:t>October 2020 to September 2021</w:t>
      </w:r>
      <w:r w:rsidR="00AC4D6F" w:rsidRPr="00FF4751">
        <w:t xml:space="preserve"> there were </w:t>
      </w:r>
      <w:r w:rsidR="002935D5" w:rsidRPr="00FF4751">
        <w:t>9</w:t>
      </w:r>
      <w:r w:rsidR="0026600A" w:rsidRPr="00FF4751">
        <w:t xml:space="preserve"> </w:t>
      </w:r>
      <w:r w:rsidR="00AC4D6F" w:rsidRPr="00FF4751">
        <w:t xml:space="preserve">elective surgical deaths within 30 days of surgery </w:t>
      </w:r>
      <w:r w:rsidR="00720D81" w:rsidRPr="00FF4751">
        <w:t>from</w:t>
      </w:r>
      <w:r w:rsidR="00A058EA" w:rsidRPr="00FF4751">
        <w:t xml:space="preserve"> </w:t>
      </w:r>
      <w:r w:rsidR="00100607" w:rsidRPr="00FF4751">
        <w:t>over</w:t>
      </w:r>
      <w:r w:rsidR="00A058EA" w:rsidRPr="00FF4751">
        <w:t xml:space="preserve"> </w:t>
      </w:r>
      <w:r w:rsidR="00141C16" w:rsidRPr="00FF4751">
        <w:t>2,590</w:t>
      </w:r>
      <w:r w:rsidR="00AC4D6F" w:rsidRPr="00FF4751">
        <w:t xml:space="preserve"> </w:t>
      </w:r>
      <w:r w:rsidR="003015C8" w:rsidRPr="00FF4751">
        <w:t>cases.</w:t>
      </w:r>
    </w:p>
    <w:p w:rsidR="00DB0466" w:rsidRDefault="0086759E" w:rsidP="00147FCD">
      <w:pPr>
        <w:ind w:firstLine="720"/>
        <w:jc w:val="both"/>
        <w:rPr>
          <w:b/>
        </w:rPr>
      </w:pPr>
      <w:r w:rsidRPr="00FF4751">
        <w:rPr>
          <w:b/>
        </w:rPr>
        <w:t>Emergency</w:t>
      </w:r>
      <w:r w:rsidR="00DB0466" w:rsidRPr="00FF4751">
        <w:rPr>
          <w:b/>
        </w:rPr>
        <w:t xml:space="preserve"> Surgery</w:t>
      </w:r>
    </w:p>
    <w:p w:rsidR="00C504EE" w:rsidRDefault="00DC636D" w:rsidP="00C504EE">
      <w:pPr>
        <w:jc w:val="both"/>
        <w:rPr>
          <w:b/>
        </w:rPr>
      </w:pPr>
      <w:r>
        <w:rPr>
          <w:b/>
          <w:noProof/>
          <w:lang w:eastAsia="en-GB"/>
        </w:rPr>
        <w:drawing>
          <wp:inline distT="0" distB="0" distL="0" distR="0" wp14:anchorId="5EE489BE">
            <wp:extent cx="5731801" cy="2482948"/>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0085" cy="2490868"/>
                    </a:xfrm>
                    <a:prstGeom prst="rect">
                      <a:avLst/>
                    </a:prstGeom>
                    <a:noFill/>
                  </pic:spPr>
                </pic:pic>
              </a:graphicData>
            </a:graphic>
          </wp:inline>
        </w:drawing>
      </w:r>
    </w:p>
    <w:p w:rsidR="008F51EA" w:rsidRPr="00FF4751" w:rsidRDefault="00F664DB" w:rsidP="00111565">
      <w:pPr>
        <w:spacing w:line="240" w:lineRule="auto"/>
        <w:jc w:val="both"/>
      </w:pPr>
      <w:r w:rsidRPr="00FF4751">
        <w:t>The r</w:t>
      </w:r>
      <w:r w:rsidR="008C1294" w:rsidRPr="00FF4751">
        <w:t xml:space="preserve">ate of deaths within 30 days for emergency surgery cases for </w:t>
      </w:r>
      <w:r w:rsidR="00100607" w:rsidRPr="00FF4751">
        <w:t>SB</w:t>
      </w:r>
      <w:r w:rsidR="008C1294" w:rsidRPr="00FF4751">
        <w:t>U H</w:t>
      </w:r>
      <w:r w:rsidR="00DC636D" w:rsidRPr="00FF4751">
        <w:t>B is 1.51</w:t>
      </w:r>
      <w:r w:rsidR="008C1294" w:rsidRPr="00FF4751">
        <w:t>%, the</w:t>
      </w:r>
      <w:r w:rsidR="0065519C" w:rsidRPr="00FF4751">
        <w:t xml:space="preserve"> </w:t>
      </w:r>
      <w:r w:rsidR="008C1294" w:rsidRPr="00FF4751">
        <w:t>All Wales average</w:t>
      </w:r>
      <w:r w:rsidR="004C7451" w:rsidRPr="00FF4751">
        <w:t xml:space="preserve"> is 1.</w:t>
      </w:r>
      <w:r w:rsidR="008A02A8" w:rsidRPr="00FF4751">
        <w:t>7</w:t>
      </w:r>
      <w:r w:rsidR="00AC5562" w:rsidRPr="00FF4751">
        <w:t>5</w:t>
      </w:r>
      <w:r w:rsidR="00DB0466" w:rsidRPr="00FF4751">
        <w:t>%</w:t>
      </w:r>
      <w:r w:rsidR="008C1294" w:rsidRPr="00FF4751">
        <w:t>.</w:t>
      </w:r>
      <w:r w:rsidR="006B2EE7" w:rsidRPr="00FF4751">
        <w:t xml:space="preserve">  It should </w:t>
      </w:r>
      <w:bookmarkStart w:id="0" w:name="_GoBack"/>
      <w:bookmarkEnd w:id="0"/>
      <w:r w:rsidR="006B2EE7" w:rsidRPr="00FF4751">
        <w:t xml:space="preserve">be noted that Morriston hospital is the major trauma centre for South West </w:t>
      </w:r>
      <w:r w:rsidR="008162AA" w:rsidRPr="00FF4751">
        <w:t>Wales and</w:t>
      </w:r>
      <w:r w:rsidR="006B2EE7" w:rsidRPr="00FF4751">
        <w:t xml:space="preserve"> accepts emergencies into its tertiary services from neighbouring Health Boards.</w:t>
      </w:r>
    </w:p>
    <w:p w:rsidR="00A667E0" w:rsidRPr="00FF4751" w:rsidRDefault="00A667E0">
      <w:pPr>
        <w:spacing w:after="0" w:line="240" w:lineRule="auto"/>
        <w:rPr>
          <w:b/>
        </w:rPr>
      </w:pPr>
      <w:r w:rsidRPr="00FF4751">
        <w:rPr>
          <w:b/>
        </w:rPr>
        <w:br w:type="page"/>
      </w:r>
    </w:p>
    <w:p w:rsidR="00651BFF" w:rsidRPr="00FF4751" w:rsidRDefault="00F831EA" w:rsidP="00321A68">
      <w:pPr>
        <w:spacing w:after="0" w:line="240" w:lineRule="auto"/>
        <w:rPr>
          <w:b/>
        </w:rPr>
      </w:pPr>
      <w:r w:rsidRPr="00FF4751">
        <w:rPr>
          <w:b/>
        </w:rPr>
        <w:lastRenderedPageBreak/>
        <w:t>Accident &amp; Emergency (Major Units) Crude Mortality Rates</w:t>
      </w:r>
    </w:p>
    <w:p w:rsidR="00B076A6" w:rsidRPr="000B3D7D" w:rsidRDefault="003015C8" w:rsidP="000B3D7D">
      <w:pPr>
        <w:spacing w:line="240" w:lineRule="auto"/>
        <w:jc w:val="both"/>
      </w:pPr>
      <w:r w:rsidRPr="00FF4751">
        <w:t xml:space="preserve">The </w:t>
      </w:r>
      <w:r w:rsidR="00374070" w:rsidRPr="00FF4751">
        <w:t>table</w:t>
      </w:r>
      <w:r w:rsidRPr="00FF4751">
        <w:t xml:space="preserve"> below show the </w:t>
      </w:r>
      <w:r w:rsidR="00374070" w:rsidRPr="00FF4751">
        <w:t xml:space="preserve">rolling </w:t>
      </w:r>
      <w:proofErr w:type="gramStart"/>
      <w:r w:rsidR="00374070" w:rsidRPr="00FF4751">
        <w:t>12</w:t>
      </w:r>
      <w:r w:rsidR="002B221B" w:rsidRPr="00FF4751">
        <w:t xml:space="preserve"> </w:t>
      </w:r>
      <w:r w:rsidR="00374070" w:rsidRPr="00FF4751">
        <w:t>month</w:t>
      </w:r>
      <w:proofErr w:type="gramEnd"/>
      <w:r w:rsidR="00374070" w:rsidRPr="00FF4751">
        <w:t xml:space="preserve"> </w:t>
      </w:r>
      <w:r w:rsidRPr="00FF4751">
        <w:t>crude mortality rate</w:t>
      </w:r>
      <w:r w:rsidRPr="00A12466">
        <w:t xml:space="preserve"> for</w:t>
      </w:r>
      <w:r w:rsidR="00374070" w:rsidRPr="00A12466">
        <w:t xml:space="preserve"> </w:t>
      </w:r>
      <w:r w:rsidR="00666CF1" w:rsidRPr="00A12466">
        <w:t>a</w:t>
      </w:r>
      <w:r w:rsidR="00374070" w:rsidRPr="00A12466">
        <w:t xml:space="preserve">ll </w:t>
      </w:r>
      <w:r w:rsidR="00606D03" w:rsidRPr="00A12466">
        <w:t>W</w:t>
      </w:r>
      <w:r w:rsidR="00666CF1" w:rsidRPr="00A12466">
        <w:t xml:space="preserve">elsh </w:t>
      </w:r>
      <w:r w:rsidR="00374070" w:rsidRPr="00A12466">
        <w:t>Health</w:t>
      </w:r>
      <w:r w:rsidR="00666CF1" w:rsidRPr="00A12466">
        <w:t xml:space="preserve"> Board sites with a major Emergency Department </w:t>
      </w:r>
      <w:r w:rsidRPr="00A12466">
        <w:t>calculated as a rate per 10,000 attendances.</w:t>
      </w:r>
    </w:p>
    <w:p w:rsidR="001326CB" w:rsidRDefault="000B3D7D">
      <w:pPr>
        <w:spacing w:after="0" w:line="240" w:lineRule="auto"/>
      </w:pPr>
      <w:r w:rsidRPr="000B3D7D">
        <w:rPr>
          <w:noProof/>
          <w:lang w:eastAsia="en-GB"/>
        </w:rPr>
        <w:drawing>
          <wp:inline distT="0" distB="0" distL="0" distR="0">
            <wp:extent cx="5730875" cy="6973747"/>
            <wp:effectExtent l="0" t="0" r="317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8848" cy="6983449"/>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rsidTr="001326CB">
        <w:trPr>
          <w:trHeight w:val="280"/>
        </w:trPr>
        <w:tc>
          <w:tcPr>
            <w:tcW w:w="377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rsidTr="001326CB">
        <w:trPr>
          <w:trHeight w:val="280"/>
        </w:trPr>
        <w:tc>
          <w:tcPr>
            <w:tcW w:w="377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rsidTr="001326CB">
        <w:trPr>
          <w:trHeight w:val="60"/>
        </w:trPr>
        <w:tc>
          <w:tcPr>
            <w:tcW w:w="23648" w:type="dxa"/>
            <w:gridSpan w:val="13"/>
            <w:tcBorders>
              <w:top w:val="nil"/>
              <w:left w:val="nil"/>
              <w:bottom w:val="nil"/>
              <w:right w:val="nil"/>
            </w:tcBorders>
            <w:shd w:val="clear" w:color="auto" w:fill="auto"/>
            <w:vAlign w:val="bottom"/>
            <w:hideMark/>
          </w:tcPr>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w:t>
            </w:r>
            <w:proofErr w:type="spellStart"/>
            <w:r w:rsidRPr="00492A35">
              <w:rPr>
                <w:rFonts w:asciiTheme="minorHAnsi" w:eastAsia="Times New Roman" w:hAnsiTheme="minorHAnsi" w:cstheme="minorHAnsi"/>
                <w:b/>
                <w:bCs/>
                <w:color w:val="000000"/>
                <w:sz w:val="14"/>
                <w:szCs w:val="14"/>
                <w:lang w:eastAsia="en-GB"/>
              </w:rPr>
              <w:t>Nevill</w:t>
            </w:r>
            <w:proofErr w:type="spellEnd"/>
            <w:r w:rsidRPr="00492A35">
              <w:rPr>
                <w:rFonts w:asciiTheme="minorHAnsi" w:eastAsia="Times New Roman" w:hAnsiTheme="minorHAnsi" w:cstheme="minorHAnsi"/>
                <w:b/>
                <w:bCs/>
                <w:color w:val="000000"/>
                <w:sz w:val="14"/>
                <w:szCs w:val="14"/>
                <w:lang w:eastAsia="en-GB"/>
              </w:rPr>
              <w:t xml:space="preserve"> Hall hospitals up to mid-November 2020 when the Grange University Hospital was opened. </w:t>
            </w:r>
          </w:p>
          <w:p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Thereafter all 3 hospitals are included in the data to better describe the revised model of emergency care in the region.</w:t>
            </w:r>
          </w:p>
        </w:tc>
      </w:tr>
    </w:tbl>
    <w:p w:rsidR="000A1CA9" w:rsidRDefault="000A1CA9">
      <w:pPr>
        <w:spacing w:after="0" w:line="240" w:lineRule="auto"/>
      </w:pPr>
      <w:r>
        <w:br w:type="page"/>
      </w:r>
    </w:p>
    <w:p w:rsidR="00AD5AA0" w:rsidRDefault="00AD5AA0" w:rsidP="00111565">
      <w:pPr>
        <w:spacing w:after="0" w:line="240" w:lineRule="auto"/>
        <w:jc w:val="both"/>
        <w:rPr>
          <w:b/>
        </w:rPr>
      </w:pPr>
      <w:r>
        <w:lastRenderedPageBreak/>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r w:rsidR="001848DD">
        <w:t xml:space="preserve">All deaths that occur in Morriston </w:t>
      </w:r>
      <w:r w:rsidR="002E726D">
        <w:t xml:space="preserve">ED </w:t>
      </w:r>
      <w:r w:rsidR="00FA0ADE">
        <w:t xml:space="preserve">are </w:t>
      </w:r>
      <w:r w:rsidR="001848DD">
        <w:t xml:space="preserve">reviewed by an ED Consultant. </w:t>
      </w:r>
    </w:p>
    <w:sectPr w:rsidR="00AD5AA0" w:rsidSect="00324EA8">
      <w:footerReference w:type="default" r:id="rId23"/>
      <w:headerReference w:type="first" r:id="rId24"/>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5AC1" w:rsidRDefault="00FC5AC1" w:rsidP="00992005">
      <w:pPr>
        <w:spacing w:after="0" w:line="240" w:lineRule="auto"/>
      </w:pPr>
      <w:r>
        <w:separator/>
      </w:r>
    </w:p>
  </w:endnote>
  <w:endnote w:type="continuationSeparator" w:id="0">
    <w:p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AC1" w:rsidRDefault="00FC5AC1">
    <w:pPr>
      <w:pStyle w:val="Footer"/>
      <w:jc w:val="right"/>
    </w:pPr>
    <w:r>
      <w:fldChar w:fldCharType="begin"/>
    </w:r>
    <w:r>
      <w:instrText xml:space="preserve"> PAGE   \* MERGEFORMAT </w:instrText>
    </w:r>
    <w:r>
      <w:fldChar w:fldCharType="separate"/>
    </w:r>
    <w:r w:rsidR="00FF4751">
      <w:rPr>
        <w:noProof/>
      </w:rPr>
      <w:t>7</w:t>
    </w:r>
    <w:r>
      <w:fldChar w:fldCharType="end"/>
    </w:r>
  </w:p>
  <w:p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5AC1" w:rsidRDefault="00FC5AC1" w:rsidP="00992005">
      <w:pPr>
        <w:spacing w:after="0" w:line="240" w:lineRule="auto"/>
      </w:pPr>
      <w:r>
        <w:separator/>
      </w:r>
    </w:p>
  </w:footnote>
  <w:footnote w:type="continuationSeparator" w:id="0">
    <w:p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5AC1" w:rsidRDefault="00FC5AC1"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0A8A"/>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00A3"/>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A9D"/>
    <w:rsid w:val="000C5812"/>
    <w:rsid w:val="000D0D06"/>
    <w:rsid w:val="000D5709"/>
    <w:rsid w:val="000D5FDE"/>
    <w:rsid w:val="000D74E0"/>
    <w:rsid w:val="000E1106"/>
    <w:rsid w:val="000E35B5"/>
    <w:rsid w:val="000F015B"/>
    <w:rsid w:val="000F1EA4"/>
    <w:rsid w:val="000F71EE"/>
    <w:rsid w:val="000F7B65"/>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CA2"/>
    <w:rsid w:val="0014045C"/>
    <w:rsid w:val="00141B27"/>
    <w:rsid w:val="00141C16"/>
    <w:rsid w:val="00141F69"/>
    <w:rsid w:val="00141FF7"/>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612E"/>
    <w:rsid w:val="001E0727"/>
    <w:rsid w:val="001E1A53"/>
    <w:rsid w:val="001E4414"/>
    <w:rsid w:val="001E5426"/>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E726D"/>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7472"/>
    <w:rsid w:val="003576D9"/>
    <w:rsid w:val="00360F5B"/>
    <w:rsid w:val="00361D58"/>
    <w:rsid w:val="0036541D"/>
    <w:rsid w:val="0036715E"/>
    <w:rsid w:val="00367AFE"/>
    <w:rsid w:val="00371EF9"/>
    <w:rsid w:val="00374070"/>
    <w:rsid w:val="003748FB"/>
    <w:rsid w:val="00374CE0"/>
    <w:rsid w:val="00375201"/>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B1F04"/>
    <w:rsid w:val="003B4B08"/>
    <w:rsid w:val="003B4EE2"/>
    <w:rsid w:val="003B5956"/>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B18"/>
    <w:rsid w:val="00410CAC"/>
    <w:rsid w:val="00416108"/>
    <w:rsid w:val="004175E2"/>
    <w:rsid w:val="00422167"/>
    <w:rsid w:val="004236B3"/>
    <w:rsid w:val="00425736"/>
    <w:rsid w:val="0043056B"/>
    <w:rsid w:val="004308B0"/>
    <w:rsid w:val="00430CA8"/>
    <w:rsid w:val="00430F95"/>
    <w:rsid w:val="00431008"/>
    <w:rsid w:val="00432BF9"/>
    <w:rsid w:val="0043652E"/>
    <w:rsid w:val="00437316"/>
    <w:rsid w:val="00440F9B"/>
    <w:rsid w:val="004427C8"/>
    <w:rsid w:val="00444143"/>
    <w:rsid w:val="00446F2F"/>
    <w:rsid w:val="00447EB6"/>
    <w:rsid w:val="00451366"/>
    <w:rsid w:val="0045266E"/>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5CD7"/>
    <w:rsid w:val="0049158F"/>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F3A"/>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18BB"/>
    <w:rsid w:val="005126DE"/>
    <w:rsid w:val="0051489F"/>
    <w:rsid w:val="00514A7E"/>
    <w:rsid w:val="00514B00"/>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660A9"/>
    <w:rsid w:val="00572306"/>
    <w:rsid w:val="00574DEA"/>
    <w:rsid w:val="005754FE"/>
    <w:rsid w:val="005758A6"/>
    <w:rsid w:val="00575BE5"/>
    <w:rsid w:val="00577989"/>
    <w:rsid w:val="00580B5C"/>
    <w:rsid w:val="00582558"/>
    <w:rsid w:val="00582BFF"/>
    <w:rsid w:val="00583446"/>
    <w:rsid w:val="00583ADB"/>
    <w:rsid w:val="0058475C"/>
    <w:rsid w:val="005867D8"/>
    <w:rsid w:val="00586DAF"/>
    <w:rsid w:val="00590BCB"/>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A1A"/>
    <w:rsid w:val="0065420E"/>
    <w:rsid w:val="0065462A"/>
    <w:rsid w:val="0065519C"/>
    <w:rsid w:val="006557E7"/>
    <w:rsid w:val="00664538"/>
    <w:rsid w:val="00664839"/>
    <w:rsid w:val="00664D76"/>
    <w:rsid w:val="0066585E"/>
    <w:rsid w:val="006662F7"/>
    <w:rsid w:val="00666CF1"/>
    <w:rsid w:val="006700DF"/>
    <w:rsid w:val="0067106E"/>
    <w:rsid w:val="006742B1"/>
    <w:rsid w:val="006814AD"/>
    <w:rsid w:val="00681A14"/>
    <w:rsid w:val="006831ED"/>
    <w:rsid w:val="00683541"/>
    <w:rsid w:val="00683AC7"/>
    <w:rsid w:val="00684801"/>
    <w:rsid w:val="00684F02"/>
    <w:rsid w:val="00686AEE"/>
    <w:rsid w:val="00686CB6"/>
    <w:rsid w:val="00687CA0"/>
    <w:rsid w:val="00691DA0"/>
    <w:rsid w:val="00694FB4"/>
    <w:rsid w:val="006954B3"/>
    <w:rsid w:val="00695640"/>
    <w:rsid w:val="00697986"/>
    <w:rsid w:val="006A144A"/>
    <w:rsid w:val="006A5393"/>
    <w:rsid w:val="006B0DBF"/>
    <w:rsid w:val="006B0F55"/>
    <w:rsid w:val="006B1D64"/>
    <w:rsid w:val="006B2EE7"/>
    <w:rsid w:val="006B34C0"/>
    <w:rsid w:val="006B3B69"/>
    <w:rsid w:val="006B5648"/>
    <w:rsid w:val="006B7A3D"/>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3130"/>
    <w:rsid w:val="006E6AAE"/>
    <w:rsid w:val="006E6B9F"/>
    <w:rsid w:val="006E765D"/>
    <w:rsid w:val="006F1E94"/>
    <w:rsid w:val="006F32FB"/>
    <w:rsid w:val="006F5929"/>
    <w:rsid w:val="006F6377"/>
    <w:rsid w:val="006F6D75"/>
    <w:rsid w:val="007007AF"/>
    <w:rsid w:val="007008C5"/>
    <w:rsid w:val="007031B4"/>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4E99"/>
    <w:rsid w:val="00727BA3"/>
    <w:rsid w:val="00730A8E"/>
    <w:rsid w:val="00731A80"/>
    <w:rsid w:val="00731F36"/>
    <w:rsid w:val="00734428"/>
    <w:rsid w:val="00736322"/>
    <w:rsid w:val="00742500"/>
    <w:rsid w:val="00744BF6"/>
    <w:rsid w:val="007457C2"/>
    <w:rsid w:val="00745EA7"/>
    <w:rsid w:val="007512DA"/>
    <w:rsid w:val="0075279C"/>
    <w:rsid w:val="00752D08"/>
    <w:rsid w:val="00753FA5"/>
    <w:rsid w:val="00754D0B"/>
    <w:rsid w:val="00756B4A"/>
    <w:rsid w:val="007575CF"/>
    <w:rsid w:val="007578F5"/>
    <w:rsid w:val="007608C5"/>
    <w:rsid w:val="007632CC"/>
    <w:rsid w:val="00764CC0"/>
    <w:rsid w:val="0076612D"/>
    <w:rsid w:val="00766C97"/>
    <w:rsid w:val="007702B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2F2A"/>
    <w:rsid w:val="007F5BF6"/>
    <w:rsid w:val="007F695E"/>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4B70"/>
    <w:rsid w:val="0083547B"/>
    <w:rsid w:val="00835802"/>
    <w:rsid w:val="0083661F"/>
    <w:rsid w:val="0083765C"/>
    <w:rsid w:val="008448C9"/>
    <w:rsid w:val="00845A4D"/>
    <w:rsid w:val="00846240"/>
    <w:rsid w:val="00847930"/>
    <w:rsid w:val="00852A45"/>
    <w:rsid w:val="00855FBE"/>
    <w:rsid w:val="00856BF7"/>
    <w:rsid w:val="00857F3A"/>
    <w:rsid w:val="00864677"/>
    <w:rsid w:val="0086614B"/>
    <w:rsid w:val="00866EE1"/>
    <w:rsid w:val="0086700F"/>
    <w:rsid w:val="0086759E"/>
    <w:rsid w:val="00871636"/>
    <w:rsid w:val="0087190B"/>
    <w:rsid w:val="0087391C"/>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4818"/>
    <w:rsid w:val="008A7F76"/>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720"/>
    <w:rsid w:val="00905AD2"/>
    <w:rsid w:val="00906543"/>
    <w:rsid w:val="009066D6"/>
    <w:rsid w:val="009078D6"/>
    <w:rsid w:val="00907AF3"/>
    <w:rsid w:val="00911BC6"/>
    <w:rsid w:val="00911F3F"/>
    <w:rsid w:val="00914808"/>
    <w:rsid w:val="0091497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2FA"/>
    <w:rsid w:val="00936821"/>
    <w:rsid w:val="00937E72"/>
    <w:rsid w:val="0094013F"/>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4D8A"/>
    <w:rsid w:val="00975567"/>
    <w:rsid w:val="00976811"/>
    <w:rsid w:val="00976DBB"/>
    <w:rsid w:val="00980C64"/>
    <w:rsid w:val="00981B3D"/>
    <w:rsid w:val="0098303F"/>
    <w:rsid w:val="009843D6"/>
    <w:rsid w:val="009844D7"/>
    <w:rsid w:val="0098478B"/>
    <w:rsid w:val="009859CE"/>
    <w:rsid w:val="00986290"/>
    <w:rsid w:val="00987CCD"/>
    <w:rsid w:val="009915A3"/>
    <w:rsid w:val="00991739"/>
    <w:rsid w:val="00992005"/>
    <w:rsid w:val="00992616"/>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F01"/>
    <w:rsid w:val="009C4207"/>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A78"/>
    <w:rsid w:val="00A72715"/>
    <w:rsid w:val="00A74798"/>
    <w:rsid w:val="00A74939"/>
    <w:rsid w:val="00A77247"/>
    <w:rsid w:val="00A7751E"/>
    <w:rsid w:val="00A81461"/>
    <w:rsid w:val="00A819CE"/>
    <w:rsid w:val="00A829A2"/>
    <w:rsid w:val="00A845EF"/>
    <w:rsid w:val="00A86BED"/>
    <w:rsid w:val="00A87BFF"/>
    <w:rsid w:val="00A90D67"/>
    <w:rsid w:val="00A91ACE"/>
    <w:rsid w:val="00A9216B"/>
    <w:rsid w:val="00A9546E"/>
    <w:rsid w:val="00A95D57"/>
    <w:rsid w:val="00A97D57"/>
    <w:rsid w:val="00AA25D9"/>
    <w:rsid w:val="00AA3AD3"/>
    <w:rsid w:val="00AA4708"/>
    <w:rsid w:val="00AA59E3"/>
    <w:rsid w:val="00AA6BCF"/>
    <w:rsid w:val="00AA6D98"/>
    <w:rsid w:val="00AB0B28"/>
    <w:rsid w:val="00AB0CF6"/>
    <w:rsid w:val="00AB165D"/>
    <w:rsid w:val="00AB4BC0"/>
    <w:rsid w:val="00AB4E28"/>
    <w:rsid w:val="00AB7410"/>
    <w:rsid w:val="00AB7750"/>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6B5C"/>
    <w:rsid w:val="00B007EB"/>
    <w:rsid w:val="00B02E76"/>
    <w:rsid w:val="00B03D9F"/>
    <w:rsid w:val="00B0616B"/>
    <w:rsid w:val="00B076A6"/>
    <w:rsid w:val="00B129A1"/>
    <w:rsid w:val="00B151CC"/>
    <w:rsid w:val="00B17523"/>
    <w:rsid w:val="00B24EF4"/>
    <w:rsid w:val="00B24FCC"/>
    <w:rsid w:val="00B254D2"/>
    <w:rsid w:val="00B27FEC"/>
    <w:rsid w:val="00B317DB"/>
    <w:rsid w:val="00B32324"/>
    <w:rsid w:val="00B3444C"/>
    <w:rsid w:val="00B348E3"/>
    <w:rsid w:val="00B36285"/>
    <w:rsid w:val="00B4248C"/>
    <w:rsid w:val="00B428C3"/>
    <w:rsid w:val="00B471C1"/>
    <w:rsid w:val="00B4739F"/>
    <w:rsid w:val="00B47877"/>
    <w:rsid w:val="00B51C85"/>
    <w:rsid w:val="00B535A0"/>
    <w:rsid w:val="00B53CBC"/>
    <w:rsid w:val="00B53D6F"/>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B5E2F"/>
    <w:rsid w:val="00BB5FAC"/>
    <w:rsid w:val="00BC0BF7"/>
    <w:rsid w:val="00BC169A"/>
    <w:rsid w:val="00BC2133"/>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10A6D"/>
    <w:rsid w:val="00C12443"/>
    <w:rsid w:val="00C124B8"/>
    <w:rsid w:val="00C1348D"/>
    <w:rsid w:val="00C13D42"/>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87D77"/>
    <w:rsid w:val="00C91359"/>
    <w:rsid w:val="00C91866"/>
    <w:rsid w:val="00C92FAE"/>
    <w:rsid w:val="00C9570F"/>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D661C"/>
    <w:rsid w:val="00CE2D56"/>
    <w:rsid w:val="00CE2FB2"/>
    <w:rsid w:val="00CE545C"/>
    <w:rsid w:val="00CE76CF"/>
    <w:rsid w:val="00CE7B47"/>
    <w:rsid w:val="00CF0C8D"/>
    <w:rsid w:val="00CF1CAD"/>
    <w:rsid w:val="00CF1ED0"/>
    <w:rsid w:val="00CF2377"/>
    <w:rsid w:val="00CF3884"/>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6316"/>
    <w:rsid w:val="00D30B82"/>
    <w:rsid w:val="00D32439"/>
    <w:rsid w:val="00D3277D"/>
    <w:rsid w:val="00D330DC"/>
    <w:rsid w:val="00D377B1"/>
    <w:rsid w:val="00D418EC"/>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5172"/>
    <w:rsid w:val="00DF5460"/>
    <w:rsid w:val="00DF67C0"/>
    <w:rsid w:val="00E02031"/>
    <w:rsid w:val="00E04C10"/>
    <w:rsid w:val="00E04D13"/>
    <w:rsid w:val="00E0683F"/>
    <w:rsid w:val="00E06E43"/>
    <w:rsid w:val="00E06EE2"/>
    <w:rsid w:val="00E07675"/>
    <w:rsid w:val="00E11FAD"/>
    <w:rsid w:val="00E13CD9"/>
    <w:rsid w:val="00E142D7"/>
    <w:rsid w:val="00E151E5"/>
    <w:rsid w:val="00E15EA4"/>
    <w:rsid w:val="00E20E76"/>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9774A"/>
    <w:rsid w:val="00EA2548"/>
    <w:rsid w:val="00EA2679"/>
    <w:rsid w:val="00EA43F7"/>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55C9"/>
    <w:rsid w:val="00ED5690"/>
    <w:rsid w:val="00ED5C5B"/>
    <w:rsid w:val="00ED5EA2"/>
    <w:rsid w:val="00EE0CBD"/>
    <w:rsid w:val="00EE0D96"/>
    <w:rsid w:val="00EE1BC5"/>
    <w:rsid w:val="00EE2863"/>
    <w:rsid w:val="00EE38DE"/>
    <w:rsid w:val="00EE6522"/>
    <w:rsid w:val="00EE6B6B"/>
    <w:rsid w:val="00EE77BE"/>
    <w:rsid w:val="00EF0D88"/>
    <w:rsid w:val="00EF219F"/>
    <w:rsid w:val="00EF3480"/>
    <w:rsid w:val="00EF444E"/>
    <w:rsid w:val="00EF6E9C"/>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4A04"/>
    <w:rsid w:val="00F36774"/>
    <w:rsid w:val="00F36C74"/>
    <w:rsid w:val="00F407B6"/>
    <w:rsid w:val="00F40A80"/>
    <w:rsid w:val="00F40AA9"/>
    <w:rsid w:val="00F418CA"/>
    <w:rsid w:val="00F41E42"/>
    <w:rsid w:val="00F421E4"/>
    <w:rsid w:val="00F50236"/>
    <w:rsid w:val="00F52916"/>
    <w:rsid w:val="00F52CB9"/>
    <w:rsid w:val="00F56D2B"/>
    <w:rsid w:val="00F63FD8"/>
    <w:rsid w:val="00F664DB"/>
    <w:rsid w:val="00F71AA8"/>
    <w:rsid w:val="00F7275E"/>
    <w:rsid w:val="00F831EA"/>
    <w:rsid w:val="00F83DF1"/>
    <w:rsid w:val="00F84537"/>
    <w:rsid w:val="00F86164"/>
    <w:rsid w:val="00F874FF"/>
    <w:rsid w:val="00F91C1A"/>
    <w:rsid w:val="00F91F00"/>
    <w:rsid w:val="00F928D1"/>
    <w:rsid w:val="00F937E0"/>
    <w:rsid w:val="00F93A5E"/>
    <w:rsid w:val="00F94607"/>
    <w:rsid w:val="00F9480C"/>
    <w:rsid w:val="00F95F21"/>
    <w:rsid w:val="00F97219"/>
    <w:rsid w:val="00F97CD5"/>
    <w:rsid w:val="00FA048D"/>
    <w:rsid w:val="00FA0ADE"/>
    <w:rsid w:val="00FA17F8"/>
    <w:rsid w:val="00FA27C9"/>
    <w:rsid w:val="00FA5AAB"/>
    <w:rsid w:val="00FA6A90"/>
    <w:rsid w:val="00FA6AEA"/>
    <w:rsid w:val="00FA79FE"/>
    <w:rsid w:val="00FB0531"/>
    <w:rsid w:val="00FB0F1E"/>
    <w:rsid w:val="00FB0FEC"/>
    <w:rsid w:val="00FB18AA"/>
    <w:rsid w:val="00FB18E4"/>
    <w:rsid w:val="00FB22C5"/>
    <w:rsid w:val="00FB3AA7"/>
    <w:rsid w:val="00FB5140"/>
    <w:rsid w:val="00FB5925"/>
    <w:rsid w:val="00FB5BDD"/>
    <w:rsid w:val="00FB5EA7"/>
    <w:rsid w:val="00FC04BB"/>
    <w:rsid w:val="00FC41BC"/>
    <w:rsid w:val="00FC4A37"/>
    <w:rsid w:val="00FC5AC1"/>
    <w:rsid w:val="00FC7011"/>
    <w:rsid w:val="00FD1B96"/>
    <w:rsid w:val="00FD1FE0"/>
    <w:rsid w:val="00FD346B"/>
    <w:rsid w:val="00FD3953"/>
    <w:rsid w:val="00FD3E10"/>
    <w:rsid w:val="00FD4FCC"/>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emf"/></Relationships>
</file>

<file path=word/_rels/header1.xml.rels><?xml version="1.0" encoding="UTF-8" standalone="yes"?>
<Relationships xmlns="http://schemas.openxmlformats.org/package/2006/relationships"><Relationship Id="rId1" Type="http://schemas.openxmlformats.org/officeDocument/2006/relationships/image" Target="media/image16.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BA1F36-171D-4B02-9848-290A299813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TotalTime>
  <Pages>11</Pages>
  <Words>1941</Words>
  <Characters>11070</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Information)</cp:lastModifiedBy>
  <cp:revision>63</cp:revision>
  <cp:lastPrinted>2016-12-14T09:15:00Z</cp:lastPrinted>
  <dcterms:created xsi:type="dcterms:W3CDTF">2021-09-16T11:44:00Z</dcterms:created>
  <dcterms:modified xsi:type="dcterms:W3CDTF">2022-06-20T11:05:00Z</dcterms:modified>
</cp:coreProperties>
</file>