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683AC7">
        <w:rPr>
          <w:b/>
          <w:sz w:val="24"/>
        </w:rPr>
        <w:t>March 2021</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r w:rsidR="00386821">
        <w:t>The short term increased mortality seen in early 2020 is likely to be due to the impact of infection with COVID-19, however it is too early to determine the cause of these changes.</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w:t>
      </w:r>
      <w:proofErr w:type="spellStart"/>
      <w:r w:rsidR="008F2614" w:rsidRPr="008F2614">
        <w:t>Abertawe</w:t>
      </w:r>
      <w:proofErr w:type="spellEnd"/>
      <w:r w:rsidR="008F2614" w:rsidRPr="008F2614">
        <w:t xml:space="preserv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8B4C4E">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914808" w:rsidP="00147FCD">
      <w:pPr>
        <w:spacing w:line="240" w:lineRule="auto"/>
        <w:jc w:val="both"/>
      </w:pPr>
      <w:r w:rsidRPr="00914808">
        <w:rPr>
          <w:noProof/>
          <w:highlight w:val="yellow"/>
          <w:lang w:eastAsia="en-GB"/>
        </w:rPr>
        <w:drawing>
          <wp:inline distT="0" distB="0" distL="0" distR="0" wp14:anchorId="340FCD17">
            <wp:extent cx="5741035" cy="2495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1035" cy="2495550"/>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w:t>
      </w:r>
      <w:proofErr w:type="gramStart"/>
      <w:r w:rsidRPr="00991739">
        <w:t>population</w:t>
      </w:r>
      <w:proofErr w:type="gramEnd"/>
      <w:r w:rsidRPr="00991739">
        <w:t xml:space="preserve">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 xml:space="preserve">00 </w:t>
      </w:r>
      <w:proofErr w:type="gramStart"/>
      <w:r w:rsidR="006D50A4">
        <w:t>population</w:t>
      </w:r>
      <w:proofErr w:type="gramEnd"/>
      <w:r w:rsidR="006D50A4">
        <w:t>.</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914808" w:rsidRPr="008B4C4E">
        <w:t>7.6</w:t>
      </w:r>
      <w:r w:rsidR="00522B79" w:rsidRPr="008B4C4E">
        <w:t>,</w:t>
      </w:r>
      <w:r w:rsidR="00772B62" w:rsidRPr="008B4C4E">
        <w:t xml:space="preserve"> </w:t>
      </w:r>
      <w:r w:rsidR="006700DF" w:rsidRPr="008B4C4E">
        <w:t xml:space="preserve">the All Wales </w:t>
      </w:r>
      <w:r w:rsidR="00C87BF3" w:rsidRPr="008B4C4E">
        <w:t>a</w:t>
      </w:r>
      <w:r w:rsidR="00936821" w:rsidRPr="008B4C4E">
        <w:t xml:space="preserve">verage </w:t>
      </w:r>
      <w:r w:rsidR="00E2505F" w:rsidRPr="008B4C4E">
        <w:t>is</w:t>
      </w:r>
      <w:r w:rsidR="002135BC" w:rsidRPr="008B4C4E">
        <w:t xml:space="preserve"> </w:t>
      </w:r>
      <w:r w:rsidR="00914808" w:rsidRPr="008B4C4E">
        <w:t>7.1</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F1793">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BB5E2F">
        <w:t>In the winter</w:t>
      </w:r>
      <w:r w:rsidRPr="00CF0C8D">
        <w:t xml:space="preserve"> period of </w:t>
      </w:r>
      <w:r w:rsidR="00AE0A3B">
        <w:t>2018/19</w:t>
      </w:r>
      <w:r w:rsidR="00925F67">
        <w:t xml:space="preserve"> </w:t>
      </w:r>
      <w:r w:rsidR="004236B3" w:rsidRPr="00CF0C8D">
        <w:t>the num</w:t>
      </w:r>
      <w:r w:rsidR="00505244" w:rsidRPr="00CF0C8D">
        <w:t>ber of excess winter deaths</w:t>
      </w:r>
      <w:r w:rsidR="00144B57" w:rsidRPr="00CF0C8D">
        <w:t xml:space="preserve"> w</w:t>
      </w:r>
      <w:r w:rsidR="000364CB" w:rsidRPr="00CF0C8D">
        <w:t>as</w:t>
      </w:r>
      <w:r w:rsidR="00FD3953">
        <w:t xml:space="preserve"> </w:t>
      </w:r>
      <w:r w:rsidR="00AE0A3B">
        <w:t>lower</w:t>
      </w:r>
      <w:r w:rsidR="004236B3" w:rsidRPr="00CF0C8D">
        <w:t xml:space="preserve"> than</w:t>
      </w:r>
      <w:r w:rsidR="004236B3" w:rsidRPr="00304F2F">
        <w:t xml:space="preserve"> 201</w:t>
      </w:r>
      <w:r w:rsidR="00AE0A3B">
        <w:t>7</w:t>
      </w:r>
      <w:r w:rsidR="004236B3" w:rsidRPr="00304F2F">
        <w:t>/201</w:t>
      </w:r>
      <w:r w:rsidR="00AE0A3B">
        <w:t>8</w:t>
      </w:r>
      <w:r w:rsidR="00925F67" w:rsidRPr="00304F2F">
        <w:t xml:space="preserve">. </w:t>
      </w:r>
      <w:r w:rsidR="00FD3953">
        <w:t xml:space="preserve"> </w:t>
      </w:r>
      <w:proofErr w:type="gramStart"/>
      <w:r w:rsidR="00925F67" w:rsidRPr="00304F2F">
        <w:t xml:space="preserve">The  </w:t>
      </w:r>
      <w:r w:rsidR="00505244" w:rsidRPr="00304F2F">
        <w:t>average</w:t>
      </w:r>
      <w:proofErr w:type="gramEnd"/>
      <w:r w:rsidR="00505244" w:rsidRPr="00304F2F">
        <w:t xml:space="preserve"> temperature for the period</w:t>
      </w:r>
      <w:r w:rsidR="00925F67" w:rsidRPr="00304F2F">
        <w:t xml:space="preserve"> was </w:t>
      </w:r>
      <w:r w:rsidR="00AE0A3B">
        <w:t>higher than the previous 2</w:t>
      </w:r>
      <w:r w:rsidR="00925F67" w:rsidRPr="00304F2F">
        <w:t xml:space="preserve"> years.</w:t>
      </w:r>
    </w:p>
    <w:tbl>
      <w:tblPr>
        <w:tblW w:w="10905" w:type="dxa"/>
        <w:tblInd w:w="-714" w:type="dxa"/>
        <w:tblLook w:val="04A0" w:firstRow="1" w:lastRow="0" w:firstColumn="1" w:lastColumn="0" w:noHBand="0" w:noVBand="1"/>
      </w:tblPr>
      <w:tblGrid>
        <w:gridCol w:w="1427"/>
        <w:gridCol w:w="677"/>
        <w:gridCol w:w="677"/>
        <w:gridCol w:w="677"/>
        <w:gridCol w:w="677"/>
        <w:gridCol w:w="677"/>
        <w:gridCol w:w="677"/>
        <w:gridCol w:w="677"/>
        <w:gridCol w:w="677"/>
        <w:gridCol w:w="677"/>
        <w:gridCol w:w="677"/>
        <w:gridCol w:w="677"/>
        <w:gridCol w:w="677"/>
        <w:gridCol w:w="677"/>
        <w:gridCol w:w="677"/>
      </w:tblGrid>
      <w:tr w:rsidR="007D4BD8" w:rsidRPr="007D4BD8" w:rsidTr="007D4BD8">
        <w:trPr>
          <w:trHeight w:val="640"/>
        </w:trPr>
        <w:tc>
          <w:tcPr>
            <w:tcW w:w="142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Area Name</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2005-06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2006-07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2007-08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2008-09</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2009-10</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2010-11</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2011-12</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2012-13</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2013-14</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2014-15</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2015-16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2016-17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2017-18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2018-19</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Swansea</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15.0</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20.7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14.6</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12.5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13.4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19.2</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11.3</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Neath Port Talbot</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0.9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27.7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23.4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33.1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24.4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9.9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6.5</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Wales</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15.8</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14.1</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12.8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18.1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10.3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32.3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13.3</w:t>
            </w:r>
          </w:p>
        </w:tc>
      </w:tr>
      <w:tr w:rsidR="007D4BD8" w:rsidRPr="007D4BD8" w:rsidTr="007D4BD8">
        <w:trPr>
          <w:trHeight w:val="550"/>
        </w:trPr>
        <w:tc>
          <w:tcPr>
            <w:tcW w:w="1427" w:type="dxa"/>
            <w:tcBorders>
              <w:top w:val="nil"/>
              <w:left w:val="single" w:sz="4" w:space="0" w:color="auto"/>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Wales average winter temperature</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4.08</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6.05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3.42</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2.21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5.27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3.87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4.43</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6.40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4.25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proofErr w:type="gramStart"/>
      <w:r w:rsidRPr="00320BFE">
        <w:t>Preventable :</w:t>
      </w:r>
      <w:proofErr w:type="gramEnd"/>
      <w:r w:rsidRPr="00320BFE">
        <w:t xml:space="preserve">-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proofErr w:type="gramStart"/>
      <w:r w:rsidRPr="00320BFE">
        <w:t>Amenable :</w:t>
      </w:r>
      <w:proofErr w:type="gramEnd"/>
      <w:r w:rsidRPr="00320BFE">
        <w:t>-</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w:t>
      </w:r>
      <w:proofErr w:type="gramStart"/>
      <w:r w:rsidRPr="007632CC">
        <w:t>person</w:t>
      </w:r>
      <w:proofErr w:type="gramEnd"/>
      <w:r w:rsidRPr="007632CC">
        <w:t xml:space="preserve">, </w:t>
      </w:r>
      <w:r w:rsidR="008B0D1A" w:rsidRPr="007C0EE5">
        <w:t>Swansea Bay</w:t>
      </w:r>
      <w:r w:rsidR="00E9774A">
        <w:t xml:space="preserve"> UHB, 2014</w:t>
      </w:r>
      <w:r w:rsidRPr="007632CC">
        <w:t>-</w:t>
      </w:r>
      <w:r w:rsidRPr="00F015E4">
        <w:t>201</w:t>
      </w:r>
      <w:r w:rsidR="00885C1E">
        <w:t>9</w:t>
      </w:r>
      <w:r w:rsidRPr="00F015E4">
        <w:t>.</w:t>
      </w: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796D7F">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r w:rsidR="00796D7F"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b/>
                <w:bCs/>
                <w:color w:val="000000"/>
                <w:sz w:val="16"/>
                <w:szCs w:val="16"/>
              </w:rPr>
            </w:pPr>
            <w:r>
              <w:rPr>
                <w:rFonts w:ascii="Arial" w:hAnsi="Arial" w:cs="Arial"/>
                <w:b/>
                <w:bCs/>
                <w:color w:val="000000"/>
                <w:sz w:val="16"/>
                <w:szCs w:val="16"/>
              </w:rPr>
              <w:t>2019</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997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278</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(261-295)</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361</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101</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(90-111)</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637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178</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(164-191)</w:t>
            </w:r>
          </w:p>
        </w:tc>
      </w:tr>
    </w:tbl>
    <w:p w:rsidR="00241490" w:rsidRDefault="00241490" w:rsidP="00241490">
      <w:pPr>
        <w:spacing w:after="0"/>
        <w:jc w:val="both"/>
      </w:pPr>
    </w:p>
    <w:p w:rsidR="00523272" w:rsidRPr="00320BFE" w:rsidRDefault="00EE6522" w:rsidP="00C504EE">
      <w:pPr>
        <w:spacing w:line="240" w:lineRule="auto"/>
        <w:jc w:val="both"/>
      </w:pPr>
      <w:r w:rsidRPr="00885C1E">
        <w:t>This shows that the</w:t>
      </w:r>
      <w:r w:rsidRPr="00320BFE">
        <w:t xml:space="preserv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891073">
        <w:t>.</w:t>
      </w:r>
      <w:r w:rsidR="001B1160" w:rsidRPr="00320BFE">
        <w:t xml:space="preserve"> T</w:t>
      </w:r>
      <w:r w:rsidRPr="00320BFE">
        <w:t xml:space="preserve">he All Wales average </w:t>
      </w:r>
      <w:r w:rsidRPr="00155F48">
        <w:t xml:space="preserve">is </w:t>
      </w:r>
      <w:r w:rsidR="00155F48" w:rsidRPr="00155F48">
        <w:t>259</w:t>
      </w:r>
      <w:r w:rsidR="00155F48">
        <w:t xml:space="preserve"> in 2019.</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34E66" w:rsidRDefault="00634E66" w:rsidP="00147FCD">
      <w:pPr>
        <w:spacing w:line="240" w:lineRule="auto"/>
        <w:jc w:val="both"/>
        <w:rPr>
          <w:b/>
        </w:rPr>
      </w:pPr>
    </w:p>
    <w:p w:rsidR="006700DF" w:rsidRPr="008B4C4E" w:rsidRDefault="00914808" w:rsidP="00147FCD">
      <w:pPr>
        <w:spacing w:line="240" w:lineRule="auto"/>
        <w:jc w:val="both"/>
        <w:rPr>
          <w:b/>
        </w:rPr>
      </w:pPr>
      <w:r w:rsidRPr="008B4C4E">
        <w:rPr>
          <w:b/>
        </w:rPr>
        <w:t xml:space="preserve">Deaths by Place of </w:t>
      </w:r>
      <w:proofErr w:type="spellStart"/>
      <w:r w:rsidRPr="008B4C4E">
        <w:rPr>
          <w:b/>
        </w:rPr>
        <w:t>Occurence</w:t>
      </w:r>
      <w:proofErr w:type="spellEnd"/>
    </w:p>
    <w:p w:rsidR="00FB0F1E" w:rsidRPr="00A61E40" w:rsidRDefault="00FB0F1E" w:rsidP="00147FCD">
      <w:pPr>
        <w:spacing w:line="240" w:lineRule="auto"/>
        <w:jc w:val="both"/>
      </w:pPr>
      <w:r w:rsidRPr="008B4C4E">
        <w:t>Percentage of de</w:t>
      </w:r>
      <w:r w:rsidR="00902ED1" w:rsidRPr="008B4C4E">
        <w:t>aths by place of occurrence 201</w:t>
      </w:r>
      <w:r w:rsidR="00914808" w:rsidRPr="008B4C4E">
        <w:t>9</w:t>
      </w:r>
      <w:r w:rsidR="004A2224">
        <w:t>.</w:t>
      </w:r>
    </w:p>
    <w:tbl>
      <w:tblPr>
        <w:tblW w:w="10081"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6B0DBF">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6B0DBF">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B0DBF" w:rsidRPr="004F1816" w:rsidTr="006B0DBF">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line="240" w:lineRule="auto"/>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r w:rsidRPr="0006023D">
              <w:rPr>
                <w:rFonts w:asciiTheme="minorHAnsi" w:hAnsiTheme="minorHAnsi" w:cstheme="minorHAnsi"/>
                <w:color w:val="000000"/>
                <w:sz w:val="18"/>
                <w:szCs w:val="18"/>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23.8%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2.9%</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53.2%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1.9%</w:t>
            </w:r>
          </w:p>
        </w:tc>
      </w:tr>
      <w:tr w:rsidR="006B0DBF" w:rsidRPr="004F1816" w:rsidTr="006B0DBF">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26.0%</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3.7%</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51.7%</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27.8%</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17.3%</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48.6%</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26.4%</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13.2%</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1.9%</w:t>
            </w:r>
          </w:p>
        </w:tc>
        <w:tc>
          <w:tcPr>
            <w:tcW w:w="865" w:type="dxa"/>
            <w:tcBorders>
              <w:top w:val="nil"/>
              <w:left w:val="nil"/>
              <w:bottom w:val="single" w:sz="4" w:space="0" w:color="auto"/>
              <w:right w:val="single" w:sz="4" w:space="0" w:color="auto"/>
            </w:tcBorders>
            <w:shd w:val="clear" w:color="auto" w:fill="auto"/>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55.4%</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25.2%</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16.1%</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7.5%</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48.8%</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2.1%</w:t>
            </w:r>
          </w:p>
        </w:tc>
      </w:tr>
      <w:tr w:rsidR="006B0DBF" w:rsidRPr="004F1816" w:rsidTr="006B0DBF">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1.0%</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11.4%</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1.2%</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53.5</w:t>
            </w:r>
            <w:r w:rsidRPr="0006023D">
              <w:rPr>
                <w:rFonts w:asciiTheme="minorHAnsi" w:hAnsiTheme="minorHAnsi" w:cstheme="minorHAnsi"/>
                <w:color w:val="000000"/>
                <w:sz w:val="18"/>
                <w:szCs w:val="18"/>
              </w:rPr>
              <w:t>%</w:t>
            </w:r>
          </w:p>
          <w:p w:rsidR="006B0DBF" w:rsidRPr="0006023D" w:rsidRDefault="006B0DBF" w:rsidP="006B0DBF">
            <w:pPr>
              <w:spacing w:after="0"/>
              <w:jc w:val="center"/>
              <w:rPr>
                <w:rFonts w:asciiTheme="minorHAnsi" w:hAnsiTheme="minorHAnsi" w:cstheme="minorHAnsi"/>
                <w:color w:val="000000"/>
                <w:sz w:val="18"/>
                <w:szCs w:val="18"/>
              </w:rPr>
            </w:pPr>
            <w:r w:rsidRPr="00FB3AA7">
              <w:rPr>
                <w:rFonts w:asciiTheme="minorHAnsi" w:hAnsiTheme="minorHAnsi" w:cstheme="minorHAnsi"/>
                <w:color w:val="000000"/>
                <w:sz w:val="18"/>
                <w:szCs w:val="18"/>
              </w:rPr>
              <w:t>(46.31%)</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6B0DBF" w:rsidRPr="0006023D" w:rsidRDefault="006B0DBF" w:rsidP="006B0DBF">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25.5%</w:t>
            </w:r>
          </w:p>
        </w:tc>
        <w:tc>
          <w:tcPr>
            <w:tcW w:w="934"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1.1%</w:t>
            </w:r>
          </w:p>
        </w:tc>
        <w:tc>
          <w:tcPr>
            <w:tcW w:w="10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15.3%</w:t>
            </w:r>
          </w:p>
        </w:tc>
        <w:tc>
          <w:tcPr>
            <w:tcW w:w="850"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8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2.3%</w:t>
            </w:r>
          </w:p>
        </w:tc>
        <w:tc>
          <w:tcPr>
            <w:tcW w:w="865"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asciiTheme="minorHAnsi" w:hAnsiTheme="minorHAnsi" w:cstheme="minorHAnsi"/>
                <w:b/>
                <w:color w:val="000000"/>
                <w:sz w:val="18"/>
                <w:szCs w:val="18"/>
              </w:rPr>
            </w:pPr>
            <w:r w:rsidRPr="008B4C4E">
              <w:rPr>
                <w:rFonts w:asciiTheme="minorHAnsi" w:hAnsiTheme="minorHAnsi" w:cstheme="minorHAnsi"/>
                <w:b/>
                <w:color w:val="000000"/>
                <w:sz w:val="18"/>
                <w:szCs w:val="18"/>
              </w:rPr>
              <w:t>53.3%</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2.2%</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6B0DBF" w:rsidRPr="008B4C4E">
        <w:t>46.31</w:t>
      </w:r>
      <w:r w:rsidRPr="008B4C4E">
        <w:t>%</w:t>
      </w:r>
      <w:r w:rsidR="00D61453" w:rsidRPr="008B4C4E">
        <w:t xml:space="preserve"> (</w:t>
      </w:r>
      <w:r w:rsidR="006B0DBF" w:rsidRPr="008B4C4E">
        <w:t>1,904</w:t>
      </w:r>
      <w:r w:rsidR="00C032B2" w:rsidRPr="008B4C4E">
        <w:t>)</w:t>
      </w:r>
      <w:r w:rsidRPr="009F08A9">
        <w:t xml:space="preserve"> of our population die in hospital compared to </w:t>
      </w:r>
      <w:r w:rsidR="0006023D" w:rsidRPr="00813559">
        <w:t>53</w:t>
      </w:r>
      <w:r w:rsidR="006B0DBF" w:rsidRPr="00813559">
        <w:t>.3</w:t>
      </w:r>
      <w:r w:rsidRPr="00813559">
        <w:t>%</w:t>
      </w:r>
      <w:r w:rsidR="00C032B2" w:rsidRPr="00813559">
        <w:t xml:space="preserve"> (</w:t>
      </w:r>
      <w:r w:rsidR="006B0DBF" w:rsidRPr="00813559">
        <w:t>17,682</w:t>
      </w:r>
      <w:r w:rsidR="00C032B2" w:rsidRPr="00813559">
        <w:rPr>
          <w:color w:val="000000"/>
        </w:rPr>
        <w:t xml:space="preserve">) </w:t>
      </w:r>
      <w:r w:rsidRPr="00813559">
        <w:rPr>
          <w:color w:val="000000"/>
        </w:rPr>
        <w:t xml:space="preserve">for Wales and </w:t>
      </w:r>
      <w:r w:rsidR="00105BAA" w:rsidRPr="00813559">
        <w:rPr>
          <w:color w:val="000000"/>
        </w:rPr>
        <w:t>45.</w:t>
      </w:r>
      <w:r w:rsidR="006B0DBF" w:rsidRPr="00813559">
        <w:rPr>
          <w:color w:val="000000"/>
        </w:rPr>
        <w:t>06</w:t>
      </w:r>
      <w:r w:rsidRPr="00813559">
        <w:rPr>
          <w:color w:val="000000"/>
        </w:rPr>
        <w:t>%</w:t>
      </w:r>
      <w:r w:rsidR="00C032B2" w:rsidRPr="00813559">
        <w:rPr>
          <w:color w:val="000000"/>
        </w:rPr>
        <w:t xml:space="preserve"> (</w:t>
      </w:r>
      <w:r w:rsidR="00F91C1A" w:rsidRPr="00813559">
        <w:rPr>
          <w:color w:val="000000"/>
        </w:rPr>
        <w:t>223,650</w:t>
      </w:r>
      <w:r w:rsidR="00C032B2" w:rsidRPr="00813559">
        <w:rPr>
          <w:color w:val="000000"/>
        </w:rPr>
        <w:t>)</w:t>
      </w:r>
      <w:r w:rsidRPr="00813559">
        <w:rPr>
          <w:color w:val="000000"/>
        </w:rPr>
        <w:t xml:space="preserve"> for</w:t>
      </w:r>
      <w:r w:rsidRPr="009F08A9">
        <w:rPr>
          <w:color w:val="000000"/>
        </w:rPr>
        <w:t xml:space="preserve">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111565" w:rsidRDefault="005D55FA" w:rsidP="00796D7F">
      <w:pPr>
        <w:spacing w:line="240" w:lineRule="auto"/>
        <w:jc w:val="both"/>
        <w:rPr>
          <w:b/>
        </w:rPr>
      </w:pPr>
      <w:r w:rsidRPr="00BB5E2F">
        <w:t>During</w:t>
      </w:r>
      <w:r w:rsidR="002A31DE" w:rsidRPr="00BB5E2F">
        <w:t xml:space="preserve"> the rolling </w:t>
      </w:r>
      <w:proofErr w:type="gramStart"/>
      <w:r w:rsidR="002A31DE" w:rsidRPr="00BB5E2F">
        <w:t>12 month</w:t>
      </w:r>
      <w:proofErr w:type="gramEnd"/>
      <w:r w:rsidR="002A31DE" w:rsidRPr="007C0EE5">
        <w:t xml:space="preserve"> period </w:t>
      </w:r>
      <w:r w:rsidR="002A31DE" w:rsidRPr="00813559">
        <w:t xml:space="preserve">to </w:t>
      </w:r>
      <w:r w:rsidR="003F1147">
        <w:t>September</w:t>
      </w:r>
      <w:r w:rsidR="00127DF2" w:rsidRPr="00813559">
        <w:t xml:space="preserve"> 20</w:t>
      </w:r>
      <w:r w:rsidR="005B5541" w:rsidRPr="00813559">
        <w:t>20</w:t>
      </w:r>
      <w:r w:rsidR="002A31DE" w:rsidRPr="00813559">
        <w:t xml:space="preserve"> on average </w:t>
      </w:r>
      <w:r w:rsidR="003F1147">
        <w:t>175</w:t>
      </w:r>
      <w:r w:rsidR="003056E0" w:rsidRPr="00813559">
        <w:t xml:space="preserve"> people died in our hospitals</w:t>
      </w:r>
      <w:r w:rsidRPr="00813559">
        <w:t xml:space="preserve"> per month</w:t>
      </w:r>
      <w:r w:rsidR="003056E0" w:rsidRPr="00813559">
        <w:t>.</w:t>
      </w:r>
      <w:r w:rsidR="00C63E1C" w:rsidRPr="00813559">
        <w:t xml:space="preserve"> </w:t>
      </w:r>
      <w:r w:rsidR="00F50236" w:rsidRPr="00813559">
        <w:t xml:space="preserve">This is </w:t>
      </w:r>
      <w:r w:rsidR="003F1147">
        <w:t xml:space="preserve">a slight </w:t>
      </w:r>
      <w:r w:rsidR="00F91C1A" w:rsidRPr="00813559">
        <w:t>decrease</w:t>
      </w:r>
      <w:r w:rsidR="00C97685" w:rsidRPr="00813559">
        <w:t xml:space="preserve"> on </w:t>
      </w:r>
      <w:r w:rsidR="005057B2" w:rsidRPr="00813559">
        <w:t>the previous period</w:t>
      </w:r>
      <w:r w:rsidR="001E1A53" w:rsidRPr="00813559">
        <w:t xml:space="preserve"> </w:t>
      </w:r>
      <w:r w:rsidR="004C0650" w:rsidRPr="00813559">
        <w:t>(</w:t>
      </w:r>
      <w:r w:rsidR="003F1147">
        <w:t>178</w:t>
      </w:r>
      <w:r w:rsidR="004C0650" w:rsidRPr="00813559">
        <w:t xml:space="preserve"> for the</w:t>
      </w:r>
      <w:r w:rsidR="004C0650" w:rsidRPr="007C0EE5">
        <w:t xml:space="preserve"> previous </w:t>
      </w:r>
      <w:r w:rsidR="00E95904" w:rsidRPr="007C0EE5">
        <w:t>period</w:t>
      </w:r>
      <w:r w:rsidR="004C0650" w:rsidRPr="007C0EE5">
        <w:t>)</w:t>
      </w:r>
      <w:r w:rsidR="005057B2" w:rsidRPr="007C0EE5">
        <w:t>.</w:t>
      </w:r>
      <w:r w:rsidR="00111565">
        <w:rPr>
          <w:b/>
        </w:rPr>
        <w:br w:type="page"/>
      </w:r>
    </w:p>
    <w:p w:rsidR="00A161AC" w:rsidRDefault="00A161AC" w:rsidP="00147FCD">
      <w:pPr>
        <w:spacing w:line="240" w:lineRule="auto"/>
        <w:jc w:val="both"/>
        <w:rPr>
          <w:b/>
        </w:rPr>
      </w:pPr>
      <w:r w:rsidRPr="00FB3AA7">
        <w:rPr>
          <w:b/>
        </w:rPr>
        <w:lastRenderedPageBreak/>
        <w:t>Crude Rates</w:t>
      </w:r>
    </w:p>
    <w:p w:rsidR="00F50236" w:rsidRPr="007C0EE5" w:rsidRDefault="00F50236" w:rsidP="00111565">
      <w:pPr>
        <w:pStyle w:val="ListParagraph"/>
        <w:spacing w:line="240" w:lineRule="auto"/>
        <w:ind w:left="0"/>
        <w:contextualSpacing w:val="0"/>
        <w:jc w:val="both"/>
      </w:pPr>
      <w:r w:rsidRPr="00BB5E2F">
        <w:t>The crude rate for a site</w:t>
      </w:r>
      <w:r w:rsidRPr="007C0EE5">
        <w:t xml:space="preserv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w:t>
      </w:r>
      <w:r w:rsidRPr="00813559">
        <w:t xml:space="preserve">is </w:t>
      </w:r>
      <w:r w:rsidR="006E3130">
        <w:t>2.43% (December 2020</w:t>
      </w:r>
      <w:r w:rsidR="00440F9B">
        <w:t xml:space="preserve"> –</w:t>
      </w:r>
      <w:r w:rsidR="007D6783">
        <w:t xml:space="preserve"> rolling 12 month</w:t>
      </w:r>
      <w:r w:rsidR="006E3130">
        <w:t>).</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C3025D" w:rsidP="007C0EE5">
      <w:pPr>
        <w:pStyle w:val="ListParagraph"/>
        <w:ind w:left="0"/>
        <w:contextualSpacing w:val="0"/>
        <w:jc w:val="both"/>
        <w:rPr>
          <w:noProof/>
          <w:lang w:eastAsia="en-GB"/>
        </w:rPr>
      </w:pPr>
      <w:r>
        <w:rPr>
          <w:noProof/>
          <w:lang w:eastAsia="en-GB"/>
        </w:rPr>
        <w:drawing>
          <wp:inline distT="0" distB="0" distL="0" distR="0" wp14:anchorId="7ACCF6E1">
            <wp:extent cx="5676900" cy="297346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827" cy="2998566"/>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020A8A" w:rsidP="00127DF2">
      <w:pPr>
        <w:jc w:val="both"/>
        <w:rPr>
          <w:u w:val="single"/>
        </w:rPr>
      </w:pPr>
      <w:r>
        <w:rPr>
          <w:noProof/>
          <w:lang w:eastAsia="en-GB"/>
        </w:rPr>
        <w:drawing>
          <wp:inline distT="0" distB="0" distL="0" distR="0" wp14:anchorId="7EF60989" wp14:editId="5F74568D">
            <wp:extent cx="5676900" cy="3021495"/>
            <wp:effectExtent l="0" t="0" r="0" b="762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2"/>
                    <a:stretch>
                      <a:fillRect/>
                    </a:stretch>
                  </pic:blipFill>
                  <pic:spPr>
                    <a:xfrm>
                      <a:off x="0" y="0"/>
                      <a:ext cx="5728903" cy="3049174"/>
                    </a:xfrm>
                    <a:prstGeom prst="rect">
                      <a:avLst/>
                    </a:prstGeom>
                  </pic:spPr>
                </pic:pic>
              </a:graphicData>
            </a:graphic>
          </wp:inline>
        </w:drawing>
      </w:r>
    </w:p>
    <w:p w:rsidR="000F71EE" w:rsidRDefault="000F71EE" w:rsidP="00147FCD">
      <w:pPr>
        <w:spacing w:line="240" w:lineRule="auto"/>
        <w:jc w:val="both"/>
        <w:rPr>
          <w:noProof/>
          <w:lang w:eastAsia="en-GB"/>
        </w:rPr>
      </w:pPr>
    </w:p>
    <w:p w:rsidR="005065F0" w:rsidRDefault="00A53099" w:rsidP="00147FCD">
      <w:pPr>
        <w:spacing w:line="240" w:lineRule="auto"/>
        <w:jc w:val="both"/>
        <w:rPr>
          <w:noProof/>
          <w:lang w:eastAsia="en-GB"/>
        </w:rPr>
      </w:pPr>
      <w:r>
        <w:rPr>
          <w:noProof/>
          <w:lang w:eastAsia="en-GB"/>
        </w:rPr>
        <w:drawing>
          <wp:inline distT="0" distB="0" distL="0" distR="0" wp14:anchorId="329415A0">
            <wp:extent cx="5659694" cy="2775006"/>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18548" cy="2803863"/>
                    </a:xfrm>
                    <a:prstGeom prst="rect">
                      <a:avLst/>
                    </a:prstGeom>
                    <a:noFill/>
                  </pic:spPr>
                </pic:pic>
              </a:graphicData>
            </a:graphic>
          </wp:inline>
        </w:drawing>
      </w:r>
    </w:p>
    <w:p w:rsidR="005065F0" w:rsidRDefault="00A53099" w:rsidP="00147FCD">
      <w:pPr>
        <w:spacing w:line="240" w:lineRule="auto"/>
        <w:jc w:val="both"/>
        <w:rPr>
          <w:noProof/>
          <w:lang w:eastAsia="en-GB"/>
        </w:rPr>
      </w:pPr>
      <w:r>
        <w:rPr>
          <w:noProof/>
          <w:lang w:eastAsia="en-GB"/>
        </w:rPr>
        <w:drawing>
          <wp:inline distT="0" distB="0" distL="0" distR="0" wp14:anchorId="797B969B">
            <wp:extent cx="5682795" cy="263188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5184" cy="2646883"/>
                    </a:xfrm>
                    <a:prstGeom prst="rect">
                      <a:avLst/>
                    </a:prstGeom>
                    <a:noFill/>
                  </pic:spPr>
                </pic:pic>
              </a:graphicData>
            </a:graphic>
          </wp:inline>
        </w:drawing>
      </w:r>
    </w:p>
    <w:p w:rsidR="00724E99" w:rsidRDefault="007578F5" w:rsidP="00147FCD">
      <w:pPr>
        <w:spacing w:line="240" w:lineRule="auto"/>
        <w:jc w:val="both"/>
        <w:rPr>
          <w:noProof/>
          <w:lang w:eastAsia="en-GB"/>
        </w:rPr>
      </w:pPr>
      <w:r>
        <w:rPr>
          <w:noProof/>
          <w:lang w:eastAsia="en-GB"/>
        </w:rPr>
        <w:drawing>
          <wp:inline distT="0" distB="0" distL="0" distR="0" wp14:anchorId="141CE128">
            <wp:extent cx="5683063" cy="260007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14848" cy="2614619"/>
                    </a:xfrm>
                    <a:prstGeom prst="rect">
                      <a:avLst/>
                    </a:prstGeom>
                    <a:noFill/>
                  </pic:spPr>
                </pic:pic>
              </a:graphicData>
            </a:graphic>
          </wp:inline>
        </w:drawing>
      </w:r>
    </w:p>
    <w:p w:rsidR="00A161AC" w:rsidRPr="009B3747" w:rsidRDefault="00A161AC" w:rsidP="00111565">
      <w:pPr>
        <w:spacing w:after="0" w:line="240" w:lineRule="auto"/>
        <w:rPr>
          <w:b/>
        </w:rPr>
      </w:pPr>
      <w:r w:rsidRPr="00FB3AA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7D6783" w:rsidP="00FE1DD3">
      <w:pPr>
        <w:spacing w:line="240" w:lineRule="auto"/>
        <w:jc w:val="both"/>
        <w:rPr>
          <w:b/>
        </w:rPr>
      </w:pPr>
      <w:r>
        <w:rPr>
          <w:b/>
          <w:noProof/>
          <w:lang w:eastAsia="en-GB"/>
        </w:rPr>
        <w:drawing>
          <wp:inline distT="0" distB="0" distL="0" distR="0" wp14:anchorId="7A5F6A9B">
            <wp:extent cx="5819150" cy="212299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79745" cy="2145105"/>
                    </a:xfrm>
                    <a:prstGeom prst="rect">
                      <a:avLst/>
                    </a:prstGeom>
                    <a:noFill/>
                  </pic:spPr>
                </pic:pic>
              </a:graphicData>
            </a:graphic>
          </wp:inline>
        </w:drawing>
      </w:r>
    </w:p>
    <w:p w:rsidR="007D6783" w:rsidRDefault="00A161AC" w:rsidP="007C0EE5">
      <w:pPr>
        <w:pStyle w:val="ListParagraph"/>
        <w:spacing w:line="240" w:lineRule="auto"/>
        <w:ind w:left="0"/>
        <w:contextualSpacing w:val="0"/>
        <w:jc w:val="both"/>
      </w:pPr>
      <w:r w:rsidRPr="00BB5E2F">
        <w:t xml:space="preserve">The Health Board </w:t>
      </w:r>
      <w:r w:rsidR="00353C91" w:rsidRPr="00BB5E2F">
        <w:t>rate of</w:t>
      </w:r>
      <w:r w:rsidR="00353C91" w:rsidRPr="00D21B5A">
        <w:t xml:space="preserve"> </w:t>
      </w:r>
      <w:r w:rsidR="00353C91" w:rsidRPr="00D21B5A">
        <w:rPr>
          <w:lang w:val="en-US"/>
        </w:rPr>
        <w:t xml:space="preserve">death in hospital within 30 days of </w:t>
      </w:r>
      <w:r w:rsidR="00353C91" w:rsidRPr="007D37B1">
        <w:rPr>
          <w:lang w:val="en-US"/>
        </w:rPr>
        <w:t xml:space="preserve">emergency admission with a hip fracture </w:t>
      </w:r>
      <w:r w:rsidR="00C87BF3" w:rsidRPr="00664D76">
        <w:rPr>
          <w:lang w:val="en-US"/>
        </w:rPr>
        <w:t xml:space="preserve">for patients over the age of </w:t>
      </w:r>
      <w:r w:rsidR="00353C91" w:rsidRPr="00664D76">
        <w:rPr>
          <w:lang w:val="en-US"/>
        </w:rPr>
        <w:t>64</w:t>
      </w:r>
      <w:r w:rsidR="00353C91" w:rsidRPr="00664D76">
        <w:t xml:space="preserve"> is </w:t>
      </w:r>
      <w:r w:rsidR="007D6783" w:rsidRPr="00664D76">
        <w:t>6.4</w:t>
      </w:r>
      <w:r w:rsidR="00353C91" w:rsidRPr="00664D76">
        <w:rPr>
          <w:b/>
        </w:rPr>
        <w:t>%</w:t>
      </w:r>
      <w:r w:rsidR="00C16A18" w:rsidRPr="00664D76">
        <w:t xml:space="preserve"> for the rolling 12 months to </w:t>
      </w:r>
      <w:r w:rsidR="007D6783" w:rsidRPr="00664D76">
        <w:t>September</w:t>
      </w:r>
      <w:r w:rsidR="00A33CB8" w:rsidRPr="00664D76">
        <w:t xml:space="preserve"> </w:t>
      </w:r>
      <w:r w:rsidR="00B77042" w:rsidRPr="00664D76">
        <w:t>20</w:t>
      </w:r>
      <w:r w:rsidR="00CB06ED" w:rsidRPr="00664D76">
        <w:t>20</w:t>
      </w:r>
      <w:r w:rsidR="003A4F1F" w:rsidRPr="00664D76">
        <w:t>,</w:t>
      </w:r>
      <w:r w:rsidR="0049158F" w:rsidRPr="00664D76">
        <w:t xml:space="preserve"> </w:t>
      </w:r>
      <w:r w:rsidR="00353C91" w:rsidRPr="00664D76">
        <w:t xml:space="preserve">which is </w:t>
      </w:r>
      <w:r w:rsidR="00AD5ADC" w:rsidRPr="00664D76">
        <w:t>higher than the</w:t>
      </w:r>
      <w:r w:rsidR="00A534F1" w:rsidRPr="00664D76">
        <w:t xml:space="preserve"> </w:t>
      </w:r>
      <w:r w:rsidR="00353C91" w:rsidRPr="00664D76">
        <w:t>Welsh average</w:t>
      </w:r>
      <w:r w:rsidR="00AD5ADC" w:rsidRPr="00664D76">
        <w:t xml:space="preserve"> (</w:t>
      </w:r>
      <w:r w:rsidR="00CA331D" w:rsidRPr="00664D76">
        <w:t>5</w:t>
      </w:r>
      <w:r w:rsidR="00AD5ADC" w:rsidRPr="00664D76">
        <w:t>.</w:t>
      </w:r>
      <w:r w:rsidR="00CB06ED" w:rsidRPr="00664D76">
        <w:t>0</w:t>
      </w:r>
      <w:r w:rsidR="00AD5ADC" w:rsidRPr="00664D76">
        <w:t>%)</w:t>
      </w:r>
      <w:r w:rsidR="00A534F1" w:rsidRPr="00664D76">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664D76" w:rsidRDefault="00664D76" w:rsidP="007C0EE5">
      <w:pPr>
        <w:pStyle w:val="ListParagraph"/>
        <w:spacing w:line="240" w:lineRule="auto"/>
        <w:ind w:left="0"/>
        <w:contextualSpacing w:val="0"/>
        <w:jc w:val="both"/>
      </w:pPr>
    </w:p>
    <w:p w:rsidR="00CE7B47" w:rsidRDefault="00CE7B47" w:rsidP="000519BD">
      <w:pPr>
        <w:spacing w:line="240" w:lineRule="auto"/>
        <w:ind w:left="720"/>
        <w:jc w:val="both"/>
        <w:rPr>
          <w:b/>
        </w:rPr>
      </w:pPr>
      <w:r w:rsidRPr="00BA076D">
        <w:rPr>
          <w:b/>
        </w:rPr>
        <w:t>Stroke</w:t>
      </w:r>
    </w:p>
    <w:p w:rsidR="00CE7B47" w:rsidRDefault="00664D76" w:rsidP="00CE7B47">
      <w:pPr>
        <w:spacing w:line="240" w:lineRule="auto"/>
        <w:jc w:val="both"/>
      </w:pPr>
      <w:r>
        <w:rPr>
          <w:noProof/>
          <w:lang w:eastAsia="en-GB"/>
        </w:rPr>
        <w:drawing>
          <wp:inline distT="0" distB="0" distL="0" distR="0" wp14:anchorId="632A418F">
            <wp:extent cx="5875655" cy="223431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6936" cy="2261422"/>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BB5E2F">
        <w:t>The Health Board</w:t>
      </w:r>
      <w:r w:rsidRPr="00D21B5A">
        <w:t xml:space="preserve"> rate </w:t>
      </w:r>
      <w:r w:rsidRPr="00D21B5A">
        <w:rPr>
          <w:lang w:val="en-US"/>
        </w:rPr>
        <w:t xml:space="preserve">of deaths in </w:t>
      </w:r>
      <w:r w:rsidRPr="004A2224">
        <w:rPr>
          <w:lang w:val="en-US"/>
        </w:rPr>
        <w:t xml:space="preserve">hospital </w:t>
      </w:r>
      <w:r w:rsidRPr="00664D76">
        <w:rPr>
          <w:lang w:val="en-US"/>
        </w:rPr>
        <w:t xml:space="preserve">within 30 days of emergency admission with a stroke </w:t>
      </w:r>
      <w:r w:rsidR="00664D76" w:rsidRPr="00664D76">
        <w:rPr>
          <w:lang w:val="en-US"/>
        </w:rPr>
        <w:t>11.8</w:t>
      </w:r>
      <w:r w:rsidRPr="00664D76">
        <w:t xml:space="preserve">% for the rolling 12 months to </w:t>
      </w:r>
      <w:r w:rsidR="00664D76" w:rsidRPr="00664D76">
        <w:t>September</w:t>
      </w:r>
      <w:r w:rsidR="00CB06ED" w:rsidRPr="00664D76">
        <w:t xml:space="preserve"> 2020</w:t>
      </w:r>
      <w:r w:rsidRPr="00664D76">
        <w:t xml:space="preserve">, the Welsh average is </w:t>
      </w:r>
      <w:r w:rsidR="00664D76" w:rsidRPr="00664D76">
        <w:t>12.1</w:t>
      </w:r>
      <w:r w:rsidRPr="00664D76">
        <w:t>%.</w:t>
      </w:r>
      <w:r w:rsidRPr="00D21B5A">
        <w:t xml:space="preserve"> </w:t>
      </w:r>
    </w:p>
    <w:p w:rsidR="00634E66" w:rsidRDefault="00CE7B47" w:rsidP="00634E66">
      <w:pPr>
        <w:jc w:val="both"/>
      </w:pPr>
      <w:r w:rsidRPr="00D21B5A">
        <w:t>A multi-disciplinary group of specialist stroke doctors, clinical nurse sp</w:t>
      </w:r>
      <w:r w:rsidR="00EF0D88">
        <w:t xml:space="preserve">ecialists, therapists </w:t>
      </w:r>
      <w:r w:rsidRPr="009B3747">
        <w:t>and managers within the Health Board meets regularly with the aim of continually improving</w:t>
      </w:r>
      <w:r w:rsidRPr="00D21B5A">
        <w:t xml:space="preserve"> the delivery of stroke </w:t>
      </w:r>
      <w:proofErr w:type="gramStart"/>
      <w:r w:rsidRPr="00D21B5A">
        <w:t xml:space="preserve">services </w:t>
      </w:r>
      <w:r w:rsidR="009F1793">
        <w:t xml:space="preserve"> so</w:t>
      </w:r>
      <w:proofErr w:type="gramEnd"/>
      <w:r w:rsidR="009F1793">
        <w:t xml:space="preserve"> </w:t>
      </w:r>
      <w:r w:rsidRPr="00D21B5A">
        <w:t>m</w:t>
      </w:r>
      <w:r w:rsidR="009F1793">
        <w:t>ore patients regain</w:t>
      </w:r>
      <w:r w:rsidR="00634E66">
        <w:t xml:space="preserve"> good</w:t>
      </w:r>
      <w:r w:rsidR="009F1793">
        <w:t xml:space="preserve"> </w:t>
      </w:r>
      <w:r w:rsidRPr="00D21B5A">
        <w:t>quality, independent lives following a stroke.</w:t>
      </w:r>
      <w:r>
        <w:t> </w:t>
      </w:r>
    </w:p>
    <w:p w:rsidR="009F1793" w:rsidRPr="007D6783" w:rsidRDefault="009F1793" w:rsidP="007D6783">
      <w:pPr>
        <w:spacing w:after="0" w:line="240" w:lineRule="auto"/>
      </w:pPr>
    </w:p>
    <w:p w:rsidR="00BA076D" w:rsidRPr="00634E66" w:rsidRDefault="00353C91" w:rsidP="00634E66">
      <w:pPr>
        <w:ind w:firstLine="720"/>
        <w:jc w:val="both"/>
        <w:rPr>
          <w:b/>
        </w:rPr>
      </w:pPr>
      <w:r w:rsidRPr="00634E66">
        <w:rPr>
          <w:b/>
        </w:rPr>
        <w:t>Heart Attack</w:t>
      </w:r>
    </w:p>
    <w:p w:rsidR="00A77247" w:rsidRDefault="00664D76" w:rsidP="00A77247">
      <w:pPr>
        <w:spacing w:line="240" w:lineRule="auto"/>
        <w:jc w:val="both"/>
        <w:rPr>
          <w:b/>
        </w:rPr>
      </w:pPr>
      <w:r>
        <w:rPr>
          <w:b/>
          <w:noProof/>
          <w:lang w:eastAsia="en-GB"/>
        </w:rPr>
        <w:drawing>
          <wp:inline distT="0" distB="0" distL="0" distR="0" wp14:anchorId="507703D4">
            <wp:extent cx="5851736" cy="2417196"/>
            <wp:effectExtent l="0" t="0" r="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96389" cy="2435641"/>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5867D8" w:rsidRDefault="00353C91" w:rsidP="00111565">
      <w:pPr>
        <w:pStyle w:val="ListParagraph"/>
        <w:spacing w:line="240" w:lineRule="auto"/>
        <w:ind w:left="0"/>
        <w:contextualSpacing w:val="0"/>
        <w:jc w:val="both"/>
        <w:rPr>
          <w:sz w:val="10"/>
          <w:szCs w:val="10"/>
        </w:rPr>
      </w:pPr>
      <w:r w:rsidRPr="00BB5E2F">
        <w:t xml:space="preserve">The Health Board rate </w:t>
      </w:r>
      <w:r w:rsidRPr="00BB5E2F">
        <w:rPr>
          <w:lang w:val="en-US"/>
        </w:rPr>
        <w:t>of</w:t>
      </w:r>
      <w:r>
        <w:rPr>
          <w:lang w:val="en-US"/>
        </w:rPr>
        <w:t xml:space="preserve"> death in hospital within 30 d</w:t>
      </w:r>
      <w:r w:rsidRPr="00353C91">
        <w:rPr>
          <w:lang w:val="en-US"/>
        </w:rPr>
        <w:t xml:space="preserve">ays of emergency admission with a heart </w:t>
      </w:r>
      <w:r w:rsidRPr="00816B48">
        <w:rPr>
          <w:lang w:val="en-US"/>
        </w:rPr>
        <w:t>attack (</w:t>
      </w:r>
      <w:r w:rsidRPr="00664D76">
        <w:rPr>
          <w:lang w:val="en-US"/>
        </w:rPr>
        <w:t xml:space="preserve">MI) aged 35 to 74 </w:t>
      </w:r>
      <w:r w:rsidRPr="00664D76">
        <w:t xml:space="preserve">is </w:t>
      </w:r>
      <w:r w:rsidR="00664D76" w:rsidRPr="00664D76">
        <w:t>4.8</w:t>
      </w:r>
      <w:r w:rsidRPr="00664D76">
        <w:t>% for the rolling 12 months to</w:t>
      </w:r>
      <w:r w:rsidR="00C16A18" w:rsidRPr="00664D76">
        <w:t xml:space="preserve"> </w:t>
      </w:r>
      <w:r w:rsidR="00664D76" w:rsidRPr="00664D76">
        <w:t xml:space="preserve">September </w:t>
      </w:r>
      <w:r w:rsidR="00CA4855" w:rsidRPr="00664D76">
        <w:t>2020</w:t>
      </w:r>
      <w:r w:rsidRPr="00664D76">
        <w:t xml:space="preserve">, which is </w:t>
      </w:r>
      <w:r w:rsidR="00B4248C" w:rsidRPr="00664D76">
        <w:t xml:space="preserve">higher than </w:t>
      </w:r>
      <w:r w:rsidRPr="00664D76">
        <w:t>the Welsh average</w:t>
      </w:r>
      <w:r w:rsidR="00B4248C" w:rsidRPr="00664D76">
        <w:t xml:space="preserve"> of </w:t>
      </w:r>
      <w:r w:rsidR="00664D76" w:rsidRPr="00664D76">
        <w:t>4.4</w:t>
      </w:r>
      <w:r w:rsidR="00B4248C" w:rsidRPr="00664D76">
        <w:t>%</w:t>
      </w:r>
      <w:r w:rsidR="00F262EF" w:rsidRPr="00664D76">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B3AA7">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407B18" w:rsidP="005E1F6D">
      <w:pPr>
        <w:jc w:val="both"/>
        <w:rPr>
          <w:b/>
        </w:rPr>
      </w:pPr>
      <w:r>
        <w:rPr>
          <w:b/>
          <w:noProof/>
          <w:lang w:eastAsia="en-GB"/>
        </w:rPr>
        <w:drawing>
          <wp:inline distT="0" distB="0" distL="0" distR="0" wp14:anchorId="58F01862">
            <wp:extent cx="5710052" cy="2385391"/>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4891" cy="2391590"/>
                    </a:xfrm>
                    <a:prstGeom prst="rect">
                      <a:avLst/>
                    </a:prstGeom>
                    <a:noFill/>
                  </pic:spPr>
                </pic:pic>
              </a:graphicData>
            </a:graphic>
          </wp:inline>
        </w:drawing>
      </w:r>
    </w:p>
    <w:p w:rsidR="00F664DB" w:rsidRDefault="00EE6B6B" w:rsidP="00111565">
      <w:pPr>
        <w:spacing w:line="240" w:lineRule="auto"/>
        <w:jc w:val="both"/>
      </w:pPr>
      <w:r w:rsidRPr="00BB5E2F">
        <w:t>T</w:t>
      </w:r>
      <w:r w:rsidR="00F664DB" w:rsidRPr="00BB5E2F">
        <w:t>he</w:t>
      </w:r>
      <w:r w:rsidR="008C1294" w:rsidRPr="00BB5E2F">
        <w:t xml:space="preserve"> rate of deaths within 30 days for </w:t>
      </w:r>
      <w:r w:rsidR="00F664DB" w:rsidRPr="00BB5E2F">
        <w:t>elective surgery</w:t>
      </w:r>
      <w:r w:rsidR="008C1294" w:rsidRPr="00BB5E2F">
        <w:t xml:space="preserve"> cases for</w:t>
      </w:r>
      <w:r w:rsidR="00F664DB" w:rsidRPr="00BB5E2F">
        <w:t xml:space="preserve"> </w:t>
      </w:r>
      <w:r w:rsidR="00D831F8" w:rsidRPr="00BB5E2F">
        <w:t>SB</w:t>
      </w:r>
      <w:r w:rsidR="00F664DB" w:rsidRPr="00BB5E2F">
        <w:t>U</w:t>
      </w:r>
      <w:r w:rsidR="008C1294" w:rsidRPr="00BB5E2F">
        <w:t xml:space="preserve"> HB </w:t>
      </w:r>
      <w:r w:rsidR="00F664DB" w:rsidRPr="00BB5E2F">
        <w:t xml:space="preserve">is </w:t>
      </w:r>
      <w:r w:rsidR="00DB0466" w:rsidRPr="00BB5E2F">
        <w:t>0.</w:t>
      </w:r>
      <w:r w:rsidR="00407B18">
        <w:t>37</w:t>
      </w:r>
      <w:r w:rsidR="00F664DB" w:rsidRPr="00BB5E2F">
        <w:t>%</w:t>
      </w:r>
      <w:r w:rsidR="00056822" w:rsidRPr="00BB5E2F">
        <w:t>,</w:t>
      </w:r>
      <w:r w:rsidR="005F2FAC" w:rsidRPr="00BB5E2F">
        <w:t xml:space="preserve"> the A</w:t>
      </w:r>
      <w:r w:rsidR="00F664DB" w:rsidRPr="00BB5E2F">
        <w:t>ll Wales average</w:t>
      </w:r>
      <w:r w:rsidR="00375CF7" w:rsidRPr="00BB5E2F">
        <w:t xml:space="preserve"> </w:t>
      </w:r>
      <w:r w:rsidR="005F2FAC" w:rsidRPr="00BB5E2F">
        <w:t xml:space="preserve">is </w:t>
      </w:r>
      <w:r w:rsidR="001B515A" w:rsidRPr="00BB5E2F">
        <w:t>0.</w:t>
      </w:r>
      <w:r w:rsidR="00100607" w:rsidRPr="00BB5E2F">
        <w:t>1</w:t>
      </w:r>
      <w:r w:rsidR="006452C7">
        <w:t>5</w:t>
      </w:r>
      <w:r w:rsidR="00375CF7" w:rsidRPr="00BB5E2F">
        <w:t>%</w:t>
      </w:r>
      <w:r w:rsidR="00056822" w:rsidRPr="00BB5E2F">
        <w:t>.</w:t>
      </w:r>
      <w:r w:rsidR="00126ADC" w:rsidRPr="00BB5E2F">
        <w:t xml:space="preserve"> Whilst the number of elective surgery deaths is very low the higher rate at </w:t>
      </w:r>
      <w:r w:rsidR="00100607" w:rsidRPr="00BB5E2F">
        <w:t>SB</w:t>
      </w:r>
      <w:r w:rsidR="00126ADC" w:rsidRPr="00BB5E2F">
        <w:t>U will r</w:t>
      </w:r>
      <w:r w:rsidR="006B2EE7" w:rsidRPr="00BB5E2F">
        <w:t>eflect the fact that Morriston h</w:t>
      </w:r>
      <w:r w:rsidR="00126ADC" w:rsidRPr="00BB5E2F">
        <w:t xml:space="preserve">ospital is </w:t>
      </w:r>
      <w:r w:rsidR="00E307E0" w:rsidRPr="00BB5E2F">
        <w:t>a</w:t>
      </w:r>
      <w:r w:rsidR="00126ADC" w:rsidRPr="00BB5E2F">
        <w:t xml:space="preserve"> centre for many high risk</w:t>
      </w:r>
      <w:r w:rsidR="002135BC" w:rsidRPr="00BB5E2F">
        <w:t>,</w:t>
      </w:r>
      <w:r w:rsidR="00126ADC" w:rsidRPr="00BB5E2F">
        <w:t xml:space="preserve"> complex </w:t>
      </w:r>
      <w:r w:rsidR="0035242E" w:rsidRPr="00BB5E2F">
        <w:t xml:space="preserve">surgical </w:t>
      </w:r>
      <w:r w:rsidR="00126ADC" w:rsidRPr="00BB5E2F">
        <w:t>cases.</w:t>
      </w:r>
      <w:r w:rsidR="00F262EF" w:rsidRPr="00BB5E2F">
        <w:t xml:space="preserve"> </w:t>
      </w:r>
      <w:r w:rsidR="002A6902" w:rsidRPr="00BB5E2F">
        <w:t xml:space="preserve">In the time </w:t>
      </w:r>
      <w:r w:rsidR="002A6902" w:rsidRPr="002935D5">
        <w:t xml:space="preserve">period </w:t>
      </w:r>
      <w:r w:rsidR="002935D5" w:rsidRPr="00407B18">
        <w:t>July</w:t>
      </w:r>
      <w:r w:rsidR="00A667E0" w:rsidRPr="00407B18">
        <w:t xml:space="preserve"> 2019</w:t>
      </w:r>
      <w:r w:rsidR="008E68C9" w:rsidRPr="00407B18">
        <w:t xml:space="preserve"> </w:t>
      </w:r>
      <w:r w:rsidR="00651BFF" w:rsidRPr="00407B18">
        <w:t xml:space="preserve">to </w:t>
      </w:r>
      <w:r w:rsidR="002935D5" w:rsidRPr="00407B18">
        <w:t>June</w:t>
      </w:r>
      <w:r w:rsidR="00CA4855" w:rsidRPr="00407B18">
        <w:t xml:space="preserve"> 2020</w:t>
      </w:r>
      <w:r w:rsidR="00AC4D6F" w:rsidRPr="00407B18">
        <w:t xml:space="preserve"> there were </w:t>
      </w:r>
      <w:r w:rsidR="002935D5" w:rsidRPr="00407B18">
        <w:t>9</w:t>
      </w:r>
      <w:r w:rsidR="0026600A" w:rsidRPr="00407B18">
        <w:t xml:space="preserve"> </w:t>
      </w:r>
      <w:r w:rsidR="00AC4D6F" w:rsidRPr="00407B18">
        <w:t xml:space="preserve">elective surgical deaths within 30 days of surgery </w:t>
      </w:r>
      <w:r w:rsidR="00720D81" w:rsidRPr="00407B18">
        <w:t>from</w:t>
      </w:r>
      <w:r w:rsidR="00A058EA" w:rsidRPr="00407B18">
        <w:t xml:space="preserve"> </w:t>
      </w:r>
      <w:r w:rsidR="00100607" w:rsidRPr="00407B18">
        <w:t>over</w:t>
      </w:r>
      <w:r w:rsidR="00A058EA" w:rsidRPr="00407B18">
        <w:t xml:space="preserve"> </w:t>
      </w:r>
      <w:r w:rsidR="002935D5" w:rsidRPr="00407B18">
        <w:t>3,480</w:t>
      </w:r>
      <w:r w:rsidR="00AC4D6F" w:rsidRPr="00407B18">
        <w:t xml:space="preserve"> </w:t>
      </w:r>
      <w:r w:rsidR="003015C8" w:rsidRPr="00407B18">
        <w:t>cases.</w:t>
      </w:r>
    </w:p>
    <w:p w:rsidR="00DB0466" w:rsidRDefault="0086759E" w:rsidP="00147FCD">
      <w:pPr>
        <w:ind w:firstLine="720"/>
        <w:jc w:val="both"/>
        <w:rPr>
          <w:b/>
        </w:rPr>
      </w:pPr>
      <w:r w:rsidRPr="00F262EF">
        <w:rPr>
          <w:b/>
        </w:rPr>
        <w:t>Emergency</w:t>
      </w:r>
      <w:r w:rsidR="00DB0466">
        <w:rPr>
          <w:b/>
        </w:rPr>
        <w:t xml:space="preserve"> Surgery</w:t>
      </w:r>
    </w:p>
    <w:p w:rsidR="00C504EE" w:rsidRDefault="00407B18" w:rsidP="00C504EE">
      <w:pPr>
        <w:jc w:val="both"/>
        <w:rPr>
          <w:b/>
        </w:rPr>
      </w:pPr>
      <w:r>
        <w:rPr>
          <w:b/>
          <w:noProof/>
          <w:lang w:eastAsia="en-GB"/>
        </w:rPr>
        <w:drawing>
          <wp:inline distT="0" distB="0" distL="0" distR="0" wp14:anchorId="2CAEFAC2">
            <wp:extent cx="5740842" cy="259449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8070" cy="2606798"/>
                    </a:xfrm>
                    <a:prstGeom prst="rect">
                      <a:avLst/>
                    </a:prstGeom>
                    <a:noFill/>
                  </pic:spPr>
                </pic:pic>
              </a:graphicData>
            </a:graphic>
          </wp:inline>
        </w:drawing>
      </w:r>
    </w:p>
    <w:p w:rsidR="008F51EA" w:rsidRDefault="00F664DB" w:rsidP="00111565">
      <w:pPr>
        <w:spacing w:line="240" w:lineRule="auto"/>
        <w:jc w:val="both"/>
      </w:pPr>
      <w:r w:rsidRPr="00BB5E2F">
        <w:t>The r</w:t>
      </w:r>
      <w:r w:rsidR="008C1294" w:rsidRPr="00BB5E2F">
        <w:t>ate of deaths within 30</w:t>
      </w:r>
      <w:r w:rsidR="008C1294" w:rsidRPr="004A2224">
        <w:t xml:space="preserve"> days for emergency </w:t>
      </w:r>
      <w:r w:rsidR="008C1294" w:rsidRPr="00407B18">
        <w:t xml:space="preserve">surgery cases for </w:t>
      </w:r>
      <w:r w:rsidR="00100607" w:rsidRPr="00407B18">
        <w:t>SB</w:t>
      </w:r>
      <w:r w:rsidR="008C1294" w:rsidRPr="00407B18">
        <w:t>U HB is 1.</w:t>
      </w:r>
      <w:r w:rsidR="00F223C3" w:rsidRPr="00407B18">
        <w:t>72</w:t>
      </w:r>
      <w:r w:rsidR="008C1294" w:rsidRPr="00407B18">
        <w:t>%, the</w:t>
      </w:r>
      <w:r w:rsidR="0065519C" w:rsidRPr="00407B18">
        <w:t xml:space="preserve"> </w:t>
      </w:r>
      <w:r w:rsidR="008C1294" w:rsidRPr="00407B18">
        <w:t>All Wales average</w:t>
      </w:r>
      <w:r w:rsidR="004C7451" w:rsidRPr="00407B18">
        <w:t xml:space="preserve"> is 1.</w:t>
      </w:r>
      <w:r w:rsidR="00407B18" w:rsidRPr="00407B18">
        <w:t>67</w:t>
      </w:r>
      <w:r w:rsidR="00DB0466" w:rsidRPr="00407B18">
        <w:t>%</w:t>
      </w:r>
      <w:r w:rsidR="008C1294" w:rsidRPr="00407B18">
        <w:t>.</w:t>
      </w:r>
      <w:r w:rsidR="006B2EE7" w:rsidRPr="004A2224">
        <w:t xml:space="preserve">  It should</w:t>
      </w:r>
      <w:r w:rsidR="006B2EE7">
        <w:t xml:space="preserve"> be noted that Morriston hospital is the major trauma centre for South West </w:t>
      </w:r>
      <w:r w:rsidR="008162AA">
        <w:t>Wales and</w:t>
      </w:r>
      <w:r w:rsidR="006B2EE7">
        <w:t xml:space="preserve"> accepts emergencies into its tertiary services from neighbouring Health Boards.</w:t>
      </w:r>
    </w:p>
    <w:p w:rsidR="00A667E0" w:rsidRDefault="00A667E0">
      <w:pPr>
        <w:spacing w:after="0" w:line="240" w:lineRule="auto"/>
        <w:rPr>
          <w:b/>
        </w:rPr>
      </w:pPr>
      <w:r>
        <w:rPr>
          <w:b/>
        </w:rPr>
        <w:br w:type="page"/>
      </w:r>
    </w:p>
    <w:p w:rsidR="00651BFF" w:rsidRDefault="00F831EA" w:rsidP="00321A68">
      <w:pPr>
        <w:spacing w:after="0" w:line="240" w:lineRule="auto"/>
        <w:rPr>
          <w:b/>
        </w:rPr>
      </w:pPr>
      <w:r w:rsidRPr="00FB3AA7">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 xml:space="preserve">rolling </w:t>
      </w:r>
      <w:proofErr w:type="gramStart"/>
      <w:r w:rsidR="00374070" w:rsidRPr="00720D81">
        <w:t>12</w:t>
      </w:r>
      <w:r w:rsidR="002B221B">
        <w:t xml:space="preserve"> </w:t>
      </w:r>
      <w:r w:rsidR="00374070" w:rsidRPr="00720D81">
        <w:t>month</w:t>
      </w:r>
      <w:proofErr w:type="gramEnd"/>
      <w:r w:rsidR="00374070" w:rsidRPr="00720D81">
        <w:t xml:space="preserve">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w:t>
      </w:r>
      <w:bookmarkStart w:id="0" w:name="_GoBack"/>
      <w:bookmarkEnd w:id="0"/>
      <w:r w:rsidR="00666CF1">
        <w:t xml:space="preserve">rtment </w:t>
      </w:r>
      <w:r w:rsidRPr="00720D81">
        <w:t>calculated as a rate per 10,000 attendances.</w:t>
      </w:r>
    </w:p>
    <w:tbl>
      <w:tblPr>
        <w:tblW w:w="11482" w:type="dxa"/>
        <w:tblInd w:w="-1281" w:type="dxa"/>
        <w:tblLayout w:type="fixed"/>
        <w:tblLook w:val="04A0" w:firstRow="1" w:lastRow="0" w:firstColumn="1" w:lastColumn="0" w:noHBand="0" w:noVBand="1"/>
      </w:tblPr>
      <w:tblGrid>
        <w:gridCol w:w="850"/>
        <w:gridCol w:w="568"/>
        <w:gridCol w:w="709"/>
        <w:gridCol w:w="709"/>
        <w:gridCol w:w="850"/>
        <w:gridCol w:w="567"/>
        <w:gridCol w:w="709"/>
        <w:gridCol w:w="850"/>
        <w:gridCol w:w="567"/>
        <w:gridCol w:w="567"/>
        <w:gridCol w:w="851"/>
        <w:gridCol w:w="567"/>
        <w:gridCol w:w="850"/>
        <w:gridCol w:w="709"/>
        <w:gridCol w:w="709"/>
        <w:gridCol w:w="850"/>
      </w:tblGrid>
      <w:tr w:rsidR="00D418EC" w:rsidRPr="00E142D7" w:rsidTr="00D418EC">
        <w:trPr>
          <w:trHeight w:val="695"/>
        </w:trPr>
        <w:tc>
          <w:tcPr>
            <w:tcW w:w="850"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Rolling Annual Period</w:t>
            </w:r>
          </w:p>
        </w:tc>
        <w:tc>
          <w:tcPr>
            <w:tcW w:w="568"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Wales</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Bronglais</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Glangwili</w:t>
            </w:r>
            <w:proofErr w:type="spellEnd"/>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Nevill</w:t>
            </w:r>
            <w:proofErr w:type="spellEnd"/>
            <w:r w:rsidRPr="00D418EC">
              <w:rPr>
                <w:rFonts w:ascii="Arial" w:eastAsia="Times New Roman" w:hAnsi="Arial" w:cs="Arial"/>
                <w:b/>
                <w:bCs/>
                <w:color w:val="000000"/>
                <w:sz w:val="10"/>
                <w:szCs w:val="10"/>
                <w:lang w:eastAsia="en-GB"/>
              </w:rPr>
              <w:t xml:space="preserve"> Hall</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 Charles</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Gwent</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The Grange</w:t>
            </w:r>
          </w:p>
        </w:tc>
        <w:tc>
          <w:tcPr>
            <w:tcW w:w="851"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Withybush</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 xml:space="preserve">Wrexham </w:t>
            </w:r>
            <w:proofErr w:type="spellStart"/>
            <w:r w:rsidRPr="00D418EC">
              <w:rPr>
                <w:rFonts w:ascii="Arial" w:eastAsia="Times New Roman" w:hAnsi="Arial" w:cs="Arial"/>
                <w:b/>
                <w:bCs/>
                <w:color w:val="000000"/>
                <w:sz w:val="10"/>
                <w:szCs w:val="10"/>
                <w:lang w:eastAsia="en-GB"/>
              </w:rPr>
              <w:t>Maelor</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w:t>
            </w:r>
            <w:proofErr w:type="spellStart"/>
            <w:r w:rsidRPr="00D418EC">
              <w:rPr>
                <w:rFonts w:ascii="Arial" w:eastAsia="Times New Roman" w:hAnsi="Arial" w:cs="Arial"/>
                <w:b/>
                <w:bCs/>
                <w:color w:val="000000"/>
                <w:sz w:val="10"/>
                <w:szCs w:val="10"/>
                <w:lang w:eastAsia="en-GB"/>
              </w:rPr>
              <w:t>Glan</w:t>
            </w:r>
            <w:proofErr w:type="spellEnd"/>
            <w:r w:rsidRPr="00D418EC">
              <w:rPr>
                <w:rFonts w:ascii="Arial" w:eastAsia="Times New Roman" w:hAnsi="Arial" w:cs="Arial"/>
                <w:b/>
                <w:bCs/>
                <w:color w:val="000000"/>
                <w:sz w:val="10"/>
                <w:szCs w:val="10"/>
                <w:lang w:eastAsia="en-GB"/>
              </w:rPr>
              <w:t xml:space="preserve"> Clwyd</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Gwynedd</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Feb-2016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Mar-2016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Apr-2016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11.3</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May-2016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Jun-2016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Jul-2016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Aug-2016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Sep-2016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Oct-2016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Nov-2016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31.7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Dec-2016</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7.8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32.4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Feb-2017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7.1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31.7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Mar-2017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Apr-2017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13.2</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May-2017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Jun-2017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Jul-2017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Aug-2017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14.2</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Sep-2017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Oct-2017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Nov-2017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14.4</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Dec-2017</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14.3</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Feb-2018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Mar-2018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Apr-2018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May-2018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Jun-2018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Jul-2018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30.0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Aug-2018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31.8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Sep-2018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32.2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Oct-2018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33.1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lastRenderedPageBreak/>
              <w:t>Nov-2018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33.6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Dec-2018</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32.8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33.8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Feb-2019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31.1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Mar-2019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Apr-2019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7.5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May-2019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Jun-2019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Jul-2019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20.8</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Aug-2019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29.1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20.6</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Sep-2019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19.6</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Oct-2019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Nov-2019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Dec-2019</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16.1</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Feb-2020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19.1</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Mar-2020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Apr-2020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10.6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May-2020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18.1</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Jun-2020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19.8</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Jul-2020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18.6</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16.3</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Aug-2020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18.4</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Sep-2020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8.5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12.5</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26.8</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Oct-2020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9.6</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15.3</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16.4</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Nov-2020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19.2</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9.9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18.9</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25.6</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22.1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0.0</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14.1</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15.5</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24.4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28.1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16.2</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Dec-2020</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12.1</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18.7</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26.7</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13.9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20.2</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50.7</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14.8</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16.0</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23.8</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18.3</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27.1</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15.9</w:t>
            </w:r>
          </w:p>
        </w:tc>
      </w:tr>
      <w:tr w:rsidR="00D418EC" w:rsidRPr="00E142D7" w:rsidTr="00D418EC">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rPr>
                <w:rFonts w:ascii="Arial" w:eastAsia="Times New Roman" w:hAnsi="Arial" w:cs="Arial"/>
                <w:color w:val="000000"/>
                <w:sz w:val="12"/>
                <w:szCs w:val="12"/>
                <w:lang w:eastAsia="en-GB"/>
              </w:rPr>
            </w:pPr>
            <w:r w:rsidRPr="00E142D7">
              <w:rPr>
                <w:rFonts w:ascii="Arial" w:eastAsia="Times New Roman" w:hAnsi="Arial" w:cs="Arial"/>
                <w:color w:val="000000"/>
                <w:sz w:val="12"/>
                <w:szCs w:val="12"/>
                <w:lang w:eastAsia="en-GB"/>
              </w:rPr>
              <w:t>Jan-2021</w:t>
            </w:r>
          </w:p>
        </w:tc>
        <w:tc>
          <w:tcPr>
            <w:tcW w:w="568"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21.0</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11.7</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19.3</w:t>
            </w:r>
          </w:p>
        </w:tc>
        <w:tc>
          <w:tcPr>
            <w:tcW w:w="850" w:type="dxa"/>
            <w:tcBorders>
              <w:top w:val="nil"/>
              <w:left w:val="nil"/>
              <w:bottom w:val="single" w:sz="4" w:space="0" w:color="auto"/>
              <w:right w:val="single" w:sz="4" w:space="0" w:color="auto"/>
            </w:tcBorders>
            <w:shd w:val="clear" w:color="000000" w:fill="FFFFFF"/>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26.4</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12.4</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21.7</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23.2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21.0</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52.2</w:t>
            </w:r>
          </w:p>
        </w:tc>
        <w:tc>
          <w:tcPr>
            <w:tcW w:w="851"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15.2</w:t>
            </w:r>
          </w:p>
        </w:tc>
        <w:tc>
          <w:tcPr>
            <w:tcW w:w="567"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18.4</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21.9</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20.5</w:t>
            </w:r>
          </w:p>
        </w:tc>
        <w:tc>
          <w:tcPr>
            <w:tcW w:w="709"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26.6</w:t>
            </w:r>
          </w:p>
        </w:tc>
        <w:tc>
          <w:tcPr>
            <w:tcW w:w="850" w:type="dxa"/>
            <w:tcBorders>
              <w:top w:val="nil"/>
              <w:left w:val="nil"/>
              <w:bottom w:val="single" w:sz="4" w:space="0" w:color="auto"/>
              <w:right w:val="single" w:sz="4" w:space="0" w:color="auto"/>
            </w:tcBorders>
            <w:shd w:val="clear" w:color="auto" w:fill="auto"/>
            <w:noWrap/>
            <w:vAlign w:val="bottom"/>
            <w:hideMark/>
          </w:tcPr>
          <w:p w:rsidR="00E142D7" w:rsidRPr="00E142D7" w:rsidRDefault="00E142D7" w:rsidP="00E142D7">
            <w:pPr>
              <w:spacing w:after="0" w:line="240" w:lineRule="auto"/>
              <w:jc w:val="center"/>
              <w:rPr>
                <w:rFonts w:ascii="Arial" w:eastAsia="Times New Roman" w:hAnsi="Arial" w:cs="Arial"/>
                <w:color w:val="000000"/>
                <w:sz w:val="14"/>
                <w:szCs w:val="14"/>
                <w:lang w:eastAsia="en-GB"/>
              </w:rPr>
            </w:pPr>
            <w:r w:rsidRPr="00E142D7">
              <w:rPr>
                <w:rFonts w:ascii="Arial" w:eastAsia="Times New Roman" w:hAnsi="Arial" w:cs="Arial"/>
                <w:color w:val="000000"/>
                <w:sz w:val="14"/>
                <w:szCs w:val="14"/>
                <w:lang w:eastAsia="en-GB"/>
              </w:rPr>
              <w:t>17.4</w:t>
            </w:r>
          </w:p>
        </w:tc>
      </w:tr>
    </w:tbl>
    <w:p w:rsidR="00041322" w:rsidRPr="00041322" w:rsidRDefault="00041322" w:rsidP="00041322">
      <w:pPr>
        <w:spacing w:after="0" w:line="240" w:lineRule="auto"/>
        <w:ind w:left="644"/>
        <w:rPr>
          <w:sz w:val="10"/>
          <w:szCs w:val="10"/>
        </w:rPr>
      </w:pPr>
    </w:p>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2D7" w:rsidRDefault="00E142D7" w:rsidP="00992005">
      <w:pPr>
        <w:spacing w:after="0" w:line="240" w:lineRule="auto"/>
      </w:pPr>
      <w:r>
        <w:separator/>
      </w:r>
    </w:p>
  </w:endnote>
  <w:endnote w:type="continuationSeparator" w:id="0">
    <w:p w:rsidR="00E142D7" w:rsidRDefault="00E142D7"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42D7" w:rsidRDefault="00E142D7">
    <w:pPr>
      <w:pStyle w:val="Footer"/>
      <w:jc w:val="right"/>
    </w:pPr>
    <w:r>
      <w:fldChar w:fldCharType="begin"/>
    </w:r>
    <w:r>
      <w:instrText xml:space="preserve"> PAGE   \* MERGEFORMAT </w:instrText>
    </w:r>
    <w:r>
      <w:fldChar w:fldCharType="separate"/>
    </w:r>
    <w:r w:rsidR="00FB3AA7">
      <w:rPr>
        <w:noProof/>
      </w:rPr>
      <w:t>11</w:t>
    </w:r>
    <w:r>
      <w:fldChar w:fldCharType="end"/>
    </w:r>
  </w:p>
  <w:p w:rsidR="00E142D7" w:rsidRDefault="00E142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2D7" w:rsidRDefault="00E142D7" w:rsidP="00992005">
      <w:pPr>
        <w:spacing w:after="0" w:line="240" w:lineRule="auto"/>
      </w:pPr>
      <w:r>
        <w:separator/>
      </w:r>
    </w:p>
  </w:footnote>
  <w:footnote w:type="continuationSeparator" w:id="0">
    <w:p w:rsidR="00E142D7" w:rsidRDefault="00E142D7"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42D7" w:rsidRDefault="00E142D7"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5F48"/>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F5D"/>
    <w:rsid w:val="00341648"/>
    <w:rsid w:val="003418DF"/>
    <w:rsid w:val="00342A9A"/>
    <w:rsid w:val="003456B7"/>
    <w:rsid w:val="003466AA"/>
    <w:rsid w:val="00350274"/>
    <w:rsid w:val="003506BB"/>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B18"/>
    <w:rsid w:val="00410CAC"/>
    <w:rsid w:val="00416108"/>
    <w:rsid w:val="00422167"/>
    <w:rsid w:val="004236B3"/>
    <w:rsid w:val="00425736"/>
    <w:rsid w:val="004308B0"/>
    <w:rsid w:val="00430CA8"/>
    <w:rsid w:val="00430F95"/>
    <w:rsid w:val="00431008"/>
    <w:rsid w:val="0043652E"/>
    <w:rsid w:val="00437316"/>
    <w:rsid w:val="00440F9B"/>
    <w:rsid w:val="004427C8"/>
    <w:rsid w:val="00446F2F"/>
    <w:rsid w:val="00447EB6"/>
    <w:rsid w:val="00451366"/>
    <w:rsid w:val="0045266E"/>
    <w:rsid w:val="00453307"/>
    <w:rsid w:val="00455962"/>
    <w:rsid w:val="00457B20"/>
    <w:rsid w:val="004608D6"/>
    <w:rsid w:val="00461FED"/>
    <w:rsid w:val="004626FB"/>
    <w:rsid w:val="004648DC"/>
    <w:rsid w:val="00464BB6"/>
    <w:rsid w:val="00464FDB"/>
    <w:rsid w:val="004666F1"/>
    <w:rsid w:val="00470AC6"/>
    <w:rsid w:val="004722F1"/>
    <w:rsid w:val="004724D9"/>
    <w:rsid w:val="00472DB0"/>
    <w:rsid w:val="00472ED4"/>
    <w:rsid w:val="00474CF5"/>
    <w:rsid w:val="0047707B"/>
    <w:rsid w:val="004812DD"/>
    <w:rsid w:val="00481F6C"/>
    <w:rsid w:val="004838CB"/>
    <w:rsid w:val="00485CD7"/>
    <w:rsid w:val="0049158F"/>
    <w:rsid w:val="004934FC"/>
    <w:rsid w:val="00493DE1"/>
    <w:rsid w:val="004971AC"/>
    <w:rsid w:val="004A06B7"/>
    <w:rsid w:val="004A08A5"/>
    <w:rsid w:val="004A1668"/>
    <w:rsid w:val="004A2224"/>
    <w:rsid w:val="004A2DFF"/>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E4BC0"/>
    <w:rsid w:val="004E6483"/>
    <w:rsid w:val="004E78AA"/>
    <w:rsid w:val="004F13BB"/>
    <w:rsid w:val="004F1816"/>
    <w:rsid w:val="004F30B7"/>
    <w:rsid w:val="004F6E08"/>
    <w:rsid w:val="00500601"/>
    <w:rsid w:val="00500D64"/>
    <w:rsid w:val="00504863"/>
    <w:rsid w:val="00505244"/>
    <w:rsid w:val="005057B2"/>
    <w:rsid w:val="005065F0"/>
    <w:rsid w:val="00507AE0"/>
    <w:rsid w:val="00507F11"/>
    <w:rsid w:val="00510592"/>
    <w:rsid w:val="005118BB"/>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420E"/>
    <w:rsid w:val="0065462A"/>
    <w:rsid w:val="0065519C"/>
    <w:rsid w:val="006557E7"/>
    <w:rsid w:val="00664538"/>
    <w:rsid w:val="00664839"/>
    <w:rsid w:val="00664D76"/>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CA0"/>
    <w:rsid w:val="00691DA0"/>
    <w:rsid w:val="00694FB4"/>
    <w:rsid w:val="006954B3"/>
    <w:rsid w:val="00695640"/>
    <w:rsid w:val="00697986"/>
    <w:rsid w:val="006A144A"/>
    <w:rsid w:val="006A5393"/>
    <w:rsid w:val="006B0DBF"/>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27BA3"/>
    <w:rsid w:val="00730A8E"/>
    <w:rsid w:val="00731A80"/>
    <w:rsid w:val="00731F36"/>
    <w:rsid w:val="00734428"/>
    <w:rsid w:val="00744BF6"/>
    <w:rsid w:val="007457C2"/>
    <w:rsid w:val="00745EA7"/>
    <w:rsid w:val="007512DA"/>
    <w:rsid w:val="00752D08"/>
    <w:rsid w:val="00753FA5"/>
    <w:rsid w:val="00754D0B"/>
    <w:rsid w:val="00756B4A"/>
    <w:rsid w:val="007578F5"/>
    <w:rsid w:val="007608C5"/>
    <w:rsid w:val="007632CC"/>
    <w:rsid w:val="00764CC0"/>
    <w:rsid w:val="0076612D"/>
    <w:rsid w:val="00766C97"/>
    <w:rsid w:val="007702BB"/>
    <w:rsid w:val="00772B62"/>
    <w:rsid w:val="0077481C"/>
    <w:rsid w:val="00776986"/>
    <w:rsid w:val="00776D11"/>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D0546"/>
    <w:rsid w:val="007D3781"/>
    <w:rsid w:val="007D37B1"/>
    <w:rsid w:val="007D4BD8"/>
    <w:rsid w:val="007D6783"/>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391C"/>
    <w:rsid w:val="00874F36"/>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C16"/>
    <w:rsid w:val="008A1599"/>
    <w:rsid w:val="008A1F29"/>
    <w:rsid w:val="008A2BB1"/>
    <w:rsid w:val="008A4818"/>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1A7"/>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1793"/>
    <w:rsid w:val="009F2C3F"/>
    <w:rsid w:val="009F5C09"/>
    <w:rsid w:val="00A0030B"/>
    <w:rsid w:val="00A031A6"/>
    <w:rsid w:val="00A058EA"/>
    <w:rsid w:val="00A067C0"/>
    <w:rsid w:val="00A146F4"/>
    <w:rsid w:val="00A15877"/>
    <w:rsid w:val="00A161AC"/>
    <w:rsid w:val="00A173C9"/>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099"/>
    <w:rsid w:val="00A534F1"/>
    <w:rsid w:val="00A5388D"/>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645B"/>
    <w:rsid w:val="00AC7003"/>
    <w:rsid w:val="00AC7A50"/>
    <w:rsid w:val="00AC7B96"/>
    <w:rsid w:val="00AC7F91"/>
    <w:rsid w:val="00AD1E18"/>
    <w:rsid w:val="00AD5259"/>
    <w:rsid w:val="00AD5897"/>
    <w:rsid w:val="00AD5AA0"/>
    <w:rsid w:val="00AD5ADC"/>
    <w:rsid w:val="00AE090F"/>
    <w:rsid w:val="00AE0A3B"/>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CAD"/>
    <w:rsid w:val="00CF1ED0"/>
    <w:rsid w:val="00CF3884"/>
    <w:rsid w:val="00CF638B"/>
    <w:rsid w:val="00D03849"/>
    <w:rsid w:val="00D05923"/>
    <w:rsid w:val="00D06419"/>
    <w:rsid w:val="00D075A5"/>
    <w:rsid w:val="00D119BA"/>
    <w:rsid w:val="00D13464"/>
    <w:rsid w:val="00D13579"/>
    <w:rsid w:val="00D13604"/>
    <w:rsid w:val="00D13FAE"/>
    <w:rsid w:val="00D14D4F"/>
    <w:rsid w:val="00D17AA2"/>
    <w:rsid w:val="00D21B5A"/>
    <w:rsid w:val="00D21D79"/>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646D"/>
    <w:rsid w:val="00D67009"/>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F0D88"/>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28D1"/>
    <w:rsid w:val="00F937E0"/>
    <w:rsid w:val="00F94607"/>
    <w:rsid w:val="00F9480C"/>
    <w:rsid w:val="00F95F21"/>
    <w:rsid w:val="00F97219"/>
    <w:rsid w:val="00F97CD5"/>
    <w:rsid w:val="00FA0ADE"/>
    <w:rsid w:val="00FA17F8"/>
    <w:rsid w:val="00FA27C9"/>
    <w:rsid w:val="00FA5AAB"/>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4BB"/>
    <w:rsid w:val="00FC41BC"/>
    <w:rsid w:val="00FC4A37"/>
    <w:rsid w:val="00FC7011"/>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3A0F79-3ACB-41D7-A3BA-E6B520210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TotalTime>
  <Pages>11</Pages>
  <Words>2606</Words>
  <Characters>14860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Information)</cp:lastModifiedBy>
  <cp:revision>48</cp:revision>
  <cp:lastPrinted>2016-12-14T09:15:00Z</cp:lastPrinted>
  <dcterms:created xsi:type="dcterms:W3CDTF">2020-12-14T10:35:00Z</dcterms:created>
  <dcterms:modified xsi:type="dcterms:W3CDTF">2021-03-18T12:40:00Z</dcterms:modified>
</cp:coreProperties>
</file>