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073878" w14:textId="2869ED2F" w:rsidR="00FB22C5" w:rsidRPr="00041680" w:rsidRDefault="00FA27C9" w:rsidP="00111565">
      <w:pPr>
        <w:spacing w:line="240" w:lineRule="auto"/>
        <w:jc w:val="both"/>
        <w:rPr>
          <w:b/>
          <w:sz w:val="24"/>
        </w:rPr>
      </w:pPr>
      <w:r>
        <w:rPr>
          <w:b/>
          <w:sz w:val="24"/>
        </w:rPr>
        <w:t>SBU</w:t>
      </w:r>
      <w:r w:rsidR="00324EA8">
        <w:rPr>
          <w:b/>
          <w:sz w:val="24"/>
        </w:rPr>
        <w:t xml:space="preserve"> </w:t>
      </w:r>
      <w:r w:rsidR="00055AD1">
        <w:rPr>
          <w:b/>
          <w:sz w:val="24"/>
        </w:rPr>
        <w:t xml:space="preserve">HB Mortality </w:t>
      </w:r>
      <w:r w:rsidR="00055AD1" w:rsidRPr="00331A62">
        <w:rPr>
          <w:b/>
          <w:sz w:val="24"/>
        </w:rPr>
        <w:t xml:space="preserve">Information </w:t>
      </w:r>
      <w:r w:rsidR="00575CA5" w:rsidRPr="00FD5227">
        <w:rPr>
          <w:b/>
          <w:sz w:val="24"/>
        </w:rPr>
        <w:t>September</w:t>
      </w:r>
      <w:r w:rsidR="006F3953" w:rsidRPr="00FD5227">
        <w:rPr>
          <w:b/>
          <w:sz w:val="24"/>
        </w:rPr>
        <w:t xml:space="preserve"> 2023</w:t>
      </w:r>
    </w:p>
    <w:p w14:paraId="7D0E299C" w14:textId="77777777" w:rsidR="00C0239C" w:rsidRPr="00041680" w:rsidRDefault="00C0239C" w:rsidP="00111565">
      <w:pPr>
        <w:spacing w:line="240" w:lineRule="auto"/>
        <w:jc w:val="both"/>
      </w:pPr>
      <w:r w:rsidRPr="00041680">
        <w:t>This publication provides detail of Mortality rates and other related population indicators</w:t>
      </w:r>
      <w:r w:rsidR="001D22BC" w:rsidRPr="00041680">
        <w:t xml:space="preserve"> for </w:t>
      </w:r>
      <w:r w:rsidR="00324EA8" w:rsidRPr="00041680">
        <w:t>SBU</w:t>
      </w:r>
      <w:r w:rsidR="001D22BC" w:rsidRPr="00041680">
        <w:t xml:space="preserve"> Health Board.</w:t>
      </w:r>
      <w:r w:rsidR="008F2614" w:rsidRPr="00041680">
        <w:t xml:space="preserve"> </w:t>
      </w:r>
      <w:r w:rsidR="00386821" w:rsidRPr="00041680">
        <w:t xml:space="preserve">The </w:t>
      </w:r>
      <w:proofErr w:type="gramStart"/>
      <w:r w:rsidR="00386821" w:rsidRPr="00041680">
        <w:t>short term</w:t>
      </w:r>
      <w:proofErr w:type="gramEnd"/>
      <w:r w:rsidR="00386821" w:rsidRPr="00041680">
        <w:t xml:space="preserve"> increased mortality seen in early 2020 is likely to be due to the impact of infection with COVID-19, however it is too early to determine the cause of these changes.</w:t>
      </w:r>
    </w:p>
    <w:p w14:paraId="235F4A99" w14:textId="77777777" w:rsidR="008F2614" w:rsidRPr="00041680" w:rsidRDefault="00FA0ADE" w:rsidP="008F2614">
      <w:pPr>
        <w:spacing w:line="240" w:lineRule="auto"/>
        <w:jc w:val="both"/>
      </w:pPr>
      <w:r w:rsidRPr="00041680">
        <w:t>Please note that from 1</w:t>
      </w:r>
      <w:r w:rsidRPr="00041680">
        <w:rPr>
          <w:vertAlign w:val="superscript"/>
        </w:rPr>
        <w:t>st</w:t>
      </w:r>
      <w:r w:rsidRPr="00041680">
        <w:t xml:space="preserve"> </w:t>
      </w:r>
      <w:r w:rsidR="008F2614" w:rsidRPr="00041680">
        <w:t xml:space="preserve">April 2019 responsibility for providing healthcare services for people in the Bridgend County Borough Council area transferred from Abertawe Bro Morgannwg University Health Board to Cwm Taf Morgannwg University Health Board. In light of this change to ABMU’s responsibilities, the organisation’s name has changed to Swansea Bay University Health Board.   </w:t>
      </w:r>
      <w:r w:rsidR="00A700E3" w:rsidRPr="00041680">
        <w:t>Data in this publication contains historical information prior to 1</w:t>
      </w:r>
      <w:r w:rsidR="00A700E3" w:rsidRPr="00041680">
        <w:rPr>
          <w:vertAlign w:val="superscript"/>
        </w:rPr>
        <w:t>st</w:t>
      </w:r>
      <w:r w:rsidR="00A700E3" w:rsidRPr="00041680">
        <w:t xml:space="preserve"> April 2019 and as a result will relate to</w:t>
      </w:r>
      <w:r w:rsidR="008F2614" w:rsidRPr="00041680">
        <w:t xml:space="preserve"> ABMU Health </w:t>
      </w:r>
      <w:proofErr w:type="gramStart"/>
      <w:r w:rsidR="008F2614" w:rsidRPr="00041680">
        <w:t>Board which</w:t>
      </w:r>
      <w:proofErr w:type="gramEnd"/>
      <w:r w:rsidR="008F2614" w:rsidRPr="00041680">
        <w:t xml:space="preserve"> will include Bridgend.  </w:t>
      </w:r>
    </w:p>
    <w:p w14:paraId="19BD8C0D" w14:textId="77777777" w:rsidR="00C55DD7" w:rsidRPr="00041680" w:rsidRDefault="003361DD" w:rsidP="00111565">
      <w:pPr>
        <w:spacing w:line="240" w:lineRule="auto"/>
        <w:jc w:val="both"/>
        <w:rPr>
          <w:b/>
        </w:rPr>
      </w:pPr>
      <w:r w:rsidRPr="00041680">
        <w:rPr>
          <w:b/>
        </w:rPr>
        <w:t>Life Expectancy at birth</w:t>
      </w:r>
    </w:p>
    <w:p w14:paraId="17B2989B" w14:textId="77777777" w:rsidR="00845A4D" w:rsidRPr="00041680" w:rsidRDefault="001A059B" w:rsidP="00111565">
      <w:pPr>
        <w:spacing w:line="240" w:lineRule="auto"/>
        <w:jc w:val="both"/>
        <w:rPr>
          <w:b/>
        </w:rPr>
      </w:pPr>
      <w:r w:rsidRPr="00041680">
        <w:t xml:space="preserve">In common with England and Wales, life expectancy at birth across the </w:t>
      </w:r>
      <w:r w:rsidR="00E0683F" w:rsidRPr="00041680">
        <w:t>SBU</w:t>
      </w:r>
      <w:r w:rsidRPr="00041680">
        <w:t xml:space="preserve"> HB area has continued to increase.</w:t>
      </w:r>
      <w:r w:rsidR="00845A4D" w:rsidRPr="00041680">
        <w:t xml:space="preserve">  </w:t>
      </w:r>
      <w:r w:rsidR="00C0239C" w:rsidRPr="00041680">
        <w:t>Not all our</w:t>
      </w:r>
      <w:r w:rsidR="00845A4D" w:rsidRPr="00041680">
        <w:t xml:space="preserve"> communities</w:t>
      </w:r>
      <w:r w:rsidR="001D22BC" w:rsidRPr="00041680">
        <w:t xml:space="preserve"> share the same life </w:t>
      </w:r>
      <w:r w:rsidR="00522B79" w:rsidRPr="00041680">
        <w:t>chances;</w:t>
      </w:r>
      <w:r w:rsidR="001D22BC" w:rsidRPr="00041680">
        <w:t xml:space="preserve"> o</w:t>
      </w:r>
      <w:r w:rsidR="00845A4D" w:rsidRPr="00041680">
        <w:t xml:space="preserve">ur lifestyles </w:t>
      </w:r>
      <w:proofErr w:type="gramStart"/>
      <w:r w:rsidR="00845A4D" w:rsidRPr="00041680">
        <w:t>are strongly influenced</w:t>
      </w:r>
      <w:proofErr w:type="gramEnd"/>
      <w:r w:rsidR="00845A4D" w:rsidRPr="00041680">
        <w:t xml:space="preserve"> by the material and social circumstances we find ourselves in.</w:t>
      </w:r>
      <w:r w:rsidR="00C0239C" w:rsidRPr="00041680">
        <w:t xml:space="preserve">  Factors like poverty, deprivation and lifestyle choices (smoking, alcohol, drugs, obesity, physical activity and employment status) influence life expectancy and quality of life.</w:t>
      </w:r>
    </w:p>
    <w:p w14:paraId="39952988" w14:textId="77777777" w:rsidR="008F16CB" w:rsidRDefault="001D22BC" w:rsidP="00111565">
      <w:pPr>
        <w:pStyle w:val="Default"/>
        <w:spacing w:after="200"/>
        <w:jc w:val="both"/>
        <w:rPr>
          <w:rFonts w:ascii="Calibri" w:hAnsi="Calibri" w:cs="Times New Roman"/>
          <w:color w:val="auto"/>
          <w:sz w:val="22"/>
          <w:szCs w:val="22"/>
          <w:lang w:eastAsia="en-US"/>
        </w:rPr>
      </w:pPr>
      <w:r w:rsidRPr="00041680">
        <w:rPr>
          <w:rFonts w:ascii="Calibri" w:hAnsi="Calibri" w:cs="Times New Roman"/>
          <w:color w:val="auto"/>
          <w:sz w:val="22"/>
          <w:szCs w:val="22"/>
          <w:lang w:eastAsia="en-US"/>
        </w:rPr>
        <w:t>The chart below shows the average life expectancy for males and female</w:t>
      </w:r>
      <w:r w:rsidR="00B907C2" w:rsidRPr="00041680">
        <w:rPr>
          <w:rFonts w:ascii="Calibri" w:hAnsi="Calibri" w:cs="Times New Roman"/>
          <w:color w:val="auto"/>
          <w:sz w:val="22"/>
          <w:szCs w:val="22"/>
          <w:lang w:eastAsia="en-US"/>
        </w:rPr>
        <w:t>s has increased in each of our</w:t>
      </w:r>
      <w:r w:rsidRPr="00041680">
        <w:rPr>
          <w:rFonts w:ascii="Calibri" w:hAnsi="Calibri" w:cs="Times New Roman"/>
          <w:color w:val="auto"/>
          <w:sz w:val="22"/>
          <w:szCs w:val="22"/>
          <w:lang w:eastAsia="en-US"/>
        </w:rPr>
        <w:t xml:space="preserve"> lo</w:t>
      </w:r>
      <w:r w:rsidR="00A30E5D" w:rsidRPr="00041680">
        <w:rPr>
          <w:rFonts w:ascii="Calibri" w:hAnsi="Calibri" w:cs="Times New Roman"/>
          <w:color w:val="auto"/>
          <w:sz w:val="22"/>
          <w:szCs w:val="22"/>
          <w:lang w:eastAsia="en-US"/>
        </w:rPr>
        <w:t>calities</w:t>
      </w:r>
      <w:r w:rsidRPr="00041680">
        <w:rPr>
          <w:rFonts w:ascii="Calibri" w:hAnsi="Calibri" w:cs="Times New Roman"/>
          <w:color w:val="auto"/>
          <w:sz w:val="22"/>
          <w:szCs w:val="22"/>
          <w:lang w:eastAsia="en-US"/>
        </w:rPr>
        <w:t xml:space="preserve"> over the last </w:t>
      </w:r>
      <w:r w:rsidR="009714D2" w:rsidRPr="00041680">
        <w:rPr>
          <w:rFonts w:ascii="Calibri" w:hAnsi="Calibri" w:cs="Times New Roman"/>
          <w:color w:val="auto"/>
          <w:sz w:val="22"/>
          <w:szCs w:val="22"/>
          <w:lang w:eastAsia="en-US"/>
        </w:rPr>
        <w:t>20</w:t>
      </w:r>
      <w:r w:rsidRPr="00041680">
        <w:rPr>
          <w:rFonts w:ascii="Calibri" w:hAnsi="Calibri" w:cs="Times New Roman"/>
          <w:color w:val="auto"/>
          <w:sz w:val="22"/>
          <w:szCs w:val="22"/>
          <w:lang w:eastAsia="en-US"/>
        </w:rPr>
        <w:t xml:space="preserve"> years.</w:t>
      </w:r>
    </w:p>
    <w:p w14:paraId="2A671B3A" w14:textId="77777777" w:rsidR="00806662" w:rsidRDefault="009714D2" w:rsidP="00147FCD">
      <w:pPr>
        <w:jc w:val="both"/>
        <w:rPr>
          <w:b/>
        </w:rPr>
      </w:pPr>
      <w:r>
        <w:rPr>
          <w:b/>
          <w:noProof/>
          <w:lang w:eastAsia="en-GB"/>
        </w:rPr>
        <w:drawing>
          <wp:inline distT="0" distB="0" distL="0" distR="0" wp14:anchorId="7899F02F" wp14:editId="44A04684">
            <wp:extent cx="5772150" cy="26339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2150" cy="2633980"/>
                    </a:xfrm>
                    <a:prstGeom prst="rect">
                      <a:avLst/>
                    </a:prstGeom>
                    <a:noFill/>
                  </pic:spPr>
                </pic:pic>
              </a:graphicData>
            </a:graphic>
          </wp:inline>
        </w:drawing>
      </w:r>
    </w:p>
    <w:p w14:paraId="508C4B39" w14:textId="77777777" w:rsidR="00B471C1" w:rsidRDefault="00B471C1">
      <w:pPr>
        <w:spacing w:after="0" w:line="240" w:lineRule="auto"/>
        <w:rPr>
          <w:b/>
        </w:rPr>
      </w:pPr>
      <w:r>
        <w:rPr>
          <w:b/>
        </w:rPr>
        <w:br w:type="page"/>
      </w:r>
    </w:p>
    <w:p w14:paraId="312EAAAA" w14:textId="77777777" w:rsidR="003361DD" w:rsidRPr="0099314C" w:rsidRDefault="001A059B" w:rsidP="00111565">
      <w:pPr>
        <w:spacing w:line="240" w:lineRule="auto"/>
        <w:jc w:val="both"/>
        <w:rPr>
          <w:b/>
        </w:rPr>
      </w:pPr>
      <w:r w:rsidRPr="00B26521">
        <w:rPr>
          <w:b/>
        </w:rPr>
        <w:lastRenderedPageBreak/>
        <w:t>Age Standardised Mortality Rates</w:t>
      </w:r>
    </w:p>
    <w:p w14:paraId="6656173E" w14:textId="77777777" w:rsidR="00806662" w:rsidRPr="00147FCD" w:rsidRDefault="001D22BC" w:rsidP="00111565">
      <w:pPr>
        <w:spacing w:line="240" w:lineRule="auto"/>
        <w:jc w:val="both"/>
      </w:pPr>
      <w:r w:rsidRPr="0099314C">
        <w:t xml:space="preserve">The chart below shows the age standardised mortality rate </w:t>
      </w:r>
      <w:r w:rsidRPr="002C5C2C">
        <w:t xml:space="preserve">for </w:t>
      </w:r>
      <w:r w:rsidR="00B907C2" w:rsidRPr="002C5C2C">
        <w:t>SBU</w:t>
      </w:r>
      <w:r w:rsidRPr="0099314C">
        <w:t xml:space="preserve"> areas for males and females.</w:t>
      </w:r>
      <w:r>
        <w:t xml:space="preserve"> </w:t>
      </w:r>
    </w:p>
    <w:p w14:paraId="0FC69D69" w14:textId="77777777" w:rsidR="00204740" w:rsidRDefault="00C87E48" w:rsidP="00147FCD">
      <w:pPr>
        <w:spacing w:line="240" w:lineRule="auto"/>
        <w:jc w:val="both"/>
      </w:pPr>
      <w:r>
        <w:rPr>
          <w:noProof/>
          <w:lang w:eastAsia="en-GB"/>
        </w:rPr>
        <w:drawing>
          <wp:inline distT="0" distB="0" distL="0" distR="0" wp14:anchorId="53BE1124" wp14:editId="3DA46E17">
            <wp:extent cx="5593715" cy="2514568"/>
            <wp:effectExtent l="0" t="0" r="698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6037" cy="2520107"/>
                    </a:xfrm>
                    <a:prstGeom prst="rect">
                      <a:avLst/>
                    </a:prstGeom>
                    <a:noFill/>
                  </pic:spPr>
                </pic:pic>
              </a:graphicData>
            </a:graphic>
          </wp:inline>
        </w:drawing>
      </w:r>
    </w:p>
    <w:p w14:paraId="51919099" w14:textId="77777777" w:rsidR="00EE0CBD" w:rsidRPr="00991739" w:rsidRDefault="00991739" w:rsidP="00111565">
      <w:pPr>
        <w:spacing w:line="240" w:lineRule="auto"/>
        <w:jc w:val="both"/>
        <w:rPr>
          <w:b/>
        </w:rPr>
      </w:pPr>
      <w:r w:rsidRPr="00991739">
        <w:t>The above</w:t>
      </w:r>
      <w:r w:rsidR="00105E85">
        <w:t xml:space="preserve"> rate</w:t>
      </w:r>
      <w:r w:rsidRPr="00991739">
        <w:t xml:space="preserve"> </w:t>
      </w:r>
      <w:proofErr w:type="gramStart"/>
      <w:r w:rsidRPr="00991739">
        <w:t>ha</w:t>
      </w:r>
      <w:r w:rsidR="00105E85">
        <w:t>s</w:t>
      </w:r>
      <w:r w:rsidRPr="00991739">
        <w:t xml:space="preserve"> now been calculated</w:t>
      </w:r>
      <w:proofErr w:type="gramEnd"/>
      <w:r w:rsidRPr="00991739">
        <w:t xml:space="preserve"> using the </w:t>
      </w:r>
      <w:r w:rsidRPr="006814AD">
        <w:t xml:space="preserve">2013 </w:t>
      </w:r>
      <w:r w:rsidRPr="00991739">
        <w:t xml:space="preserve">European Population Standard (ESP), replacing the 1976 ESP standards, which accounts for the significant change in the age standardised rates per 100,000 population when compared to previously reported figures. </w:t>
      </w:r>
    </w:p>
    <w:p w14:paraId="5865140C" w14:textId="77777777" w:rsidR="001F73CD" w:rsidRPr="006700DF" w:rsidRDefault="001D22BC" w:rsidP="00111565">
      <w:pPr>
        <w:spacing w:line="240" w:lineRule="auto"/>
        <w:jc w:val="both"/>
      </w:pPr>
      <w:r w:rsidRPr="00EE0CBD">
        <w:t xml:space="preserve">Age standardisation takes into account the different age structures of </w:t>
      </w:r>
      <w:r>
        <w:t>the Health Board’s population</w:t>
      </w:r>
      <w:r w:rsidRPr="00EE0CBD">
        <w:t>.</w:t>
      </w:r>
      <w:r>
        <w:t xml:space="preserve"> </w:t>
      </w:r>
      <w:r w:rsidR="006700DF" w:rsidRPr="004A06B7">
        <w:t xml:space="preserve">The rates </w:t>
      </w:r>
      <w:r w:rsidR="004A06B7" w:rsidRPr="004A06B7">
        <w:t xml:space="preserve">for the Neath Port Talbot </w:t>
      </w:r>
      <w:r w:rsidR="004A06B7" w:rsidRPr="002C5C2C">
        <w:t xml:space="preserve">and </w:t>
      </w:r>
      <w:r w:rsidR="00B907C2" w:rsidRPr="002C5C2C">
        <w:t xml:space="preserve">Swansea </w:t>
      </w:r>
      <w:r w:rsidR="006700DF" w:rsidRPr="002C5C2C">
        <w:t>localities</w:t>
      </w:r>
      <w:r w:rsidR="006700DF" w:rsidRPr="004A06B7">
        <w:t xml:space="preserve"> are slightly higher than the All Wales rates</w:t>
      </w:r>
      <w:r w:rsidR="004A06B7" w:rsidRPr="004A06B7">
        <w:t>.</w:t>
      </w:r>
      <w:r w:rsidR="006D50A4" w:rsidRPr="004A06B7">
        <w:t xml:space="preserve">  The</w:t>
      </w:r>
      <w:r w:rsidR="006D50A4">
        <w:t xml:space="preserve"> rates </w:t>
      </w:r>
      <w:proofErr w:type="gramStart"/>
      <w:r w:rsidR="006D50A4">
        <w:t>are expressed</w:t>
      </w:r>
      <w:proofErr w:type="gramEnd"/>
      <w:r w:rsidR="006D50A4">
        <w:t xml:space="preserve"> per 100,</w:t>
      </w:r>
      <w:r w:rsidR="000642FF">
        <w:t>0</w:t>
      </w:r>
      <w:r w:rsidR="006D50A4">
        <w:t>00 population.</w:t>
      </w:r>
    </w:p>
    <w:p w14:paraId="38BF01BA" w14:textId="77777777" w:rsidR="000F1EA4" w:rsidRDefault="006700DF" w:rsidP="00111565">
      <w:pPr>
        <w:spacing w:line="240" w:lineRule="auto"/>
        <w:jc w:val="both"/>
        <w:rPr>
          <w:b/>
          <w:sz w:val="24"/>
          <w:szCs w:val="24"/>
        </w:rPr>
      </w:pPr>
      <w:r w:rsidRPr="00991739">
        <w:rPr>
          <w:b/>
          <w:sz w:val="24"/>
          <w:szCs w:val="24"/>
        </w:rPr>
        <w:t>Deprivation</w:t>
      </w:r>
      <w:r w:rsidR="000F1EA4">
        <w:rPr>
          <w:b/>
          <w:sz w:val="24"/>
          <w:szCs w:val="24"/>
        </w:rPr>
        <w:t xml:space="preserve"> </w:t>
      </w:r>
    </w:p>
    <w:p w14:paraId="12B20F98" w14:textId="77777777" w:rsidR="00A95D57" w:rsidRDefault="00687CA0" w:rsidP="00111565">
      <w:pPr>
        <w:pStyle w:val="Subtitle"/>
        <w:spacing w:after="200" w:line="240" w:lineRule="auto"/>
        <w:jc w:val="both"/>
        <w:rPr>
          <w:rFonts w:ascii="Calibri" w:hAnsi="Calibri"/>
          <w:color w:val="000000"/>
          <w:sz w:val="22"/>
          <w:szCs w:val="22"/>
        </w:rPr>
      </w:pPr>
      <w:r w:rsidRPr="00305742">
        <w:rPr>
          <w:rFonts w:ascii="Calibri" w:hAnsi="Calibri"/>
          <w:sz w:val="22"/>
          <w:szCs w:val="22"/>
        </w:rPr>
        <w:t>Deprivation is measured based on income, employment, health, education, geographical access to service, community safety, physical environment</w:t>
      </w:r>
      <w:r w:rsidR="00A22934" w:rsidRPr="00305742">
        <w:rPr>
          <w:rFonts w:ascii="Calibri" w:hAnsi="Calibri"/>
          <w:sz w:val="22"/>
          <w:szCs w:val="22"/>
        </w:rPr>
        <w:t xml:space="preserve"> and housing. Wales has some of</w:t>
      </w:r>
      <w:r w:rsidR="00E353B6" w:rsidRPr="00305742">
        <w:rPr>
          <w:rFonts w:ascii="Calibri" w:hAnsi="Calibri"/>
          <w:sz w:val="22"/>
          <w:szCs w:val="22"/>
        </w:rPr>
        <w:t xml:space="preserve"> the highest levels of </w:t>
      </w:r>
      <w:r w:rsidR="00E353B6" w:rsidRPr="00305742">
        <w:rPr>
          <w:rFonts w:ascii="Calibri" w:hAnsi="Calibri"/>
          <w:color w:val="000000"/>
          <w:sz w:val="22"/>
          <w:szCs w:val="22"/>
        </w:rPr>
        <w:t>depr</w:t>
      </w:r>
      <w:r w:rsidR="00C42309" w:rsidRPr="00305742">
        <w:rPr>
          <w:rFonts w:ascii="Calibri" w:hAnsi="Calibri"/>
          <w:color w:val="000000"/>
          <w:sz w:val="22"/>
          <w:szCs w:val="22"/>
        </w:rPr>
        <w:t>i</w:t>
      </w:r>
      <w:r w:rsidR="00E353B6" w:rsidRPr="00305742">
        <w:rPr>
          <w:rFonts w:ascii="Calibri" w:hAnsi="Calibri"/>
          <w:color w:val="000000"/>
          <w:sz w:val="22"/>
          <w:szCs w:val="22"/>
        </w:rPr>
        <w:t>vation</w:t>
      </w:r>
      <w:r w:rsidR="00A22934" w:rsidRPr="00305742">
        <w:rPr>
          <w:rFonts w:ascii="Calibri" w:hAnsi="Calibri"/>
          <w:b/>
          <w:color w:val="000000"/>
          <w:sz w:val="22"/>
          <w:szCs w:val="22"/>
        </w:rPr>
        <w:t xml:space="preserve"> </w:t>
      </w:r>
      <w:r w:rsidR="00A22934" w:rsidRPr="002C5C2C">
        <w:rPr>
          <w:rFonts w:ascii="Calibri" w:hAnsi="Calibri"/>
          <w:color w:val="000000"/>
          <w:sz w:val="22"/>
          <w:szCs w:val="22"/>
        </w:rPr>
        <w:t xml:space="preserve">and </w:t>
      </w:r>
      <w:r w:rsidR="00B907C2" w:rsidRPr="007632CC">
        <w:rPr>
          <w:rFonts w:ascii="Calibri" w:hAnsi="Calibri"/>
          <w:color w:val="000000"/>
          <w:sz w:val="22"/>
          <w:szCs w:val="22"/>
          <w:lang w:val="en-GB"/>
        </w:rPr>
        <w:t>SB</w:t>
      </w:r>
      <w:r w:rsidR="00B907C2" w:rsidRPr="007632CC">
        <w:rPr>
          <w:rFonts w:ascii="Calibri" w:hAnsi="Calibri"/>
          <w:color w:val="000000"/>
          <w:sz w:val="22"/>
          <w:szCs w:val="22"/>
        </w:rPr>
        <w:t>U</w:t>
      </w:r>
      <w:r w:rsidR="00B907C2" w:rsidRPr="00305742">
        <w:rPr>
          <w:rFonts w:ascii="Calibri" w:hAnsi="Calibri"/>
          <w:color w:val="000000"/>
          <w:sz w:val="22"/>
          <w:szCs w:val="22"/>
        </w:rPr>
        <w:t xml:space="preserve"> </w:t>
      </w:r>
      <w:r w:rsidR="00A22934" w:rsidRPr="00305742">
        <w:rPr>
          <w:rFonts w:ascii="Calibri" w:hAnsi="Calibri"/>
          <w:color w:val="000000"/>
          <w:sz w:val="22"/>
          <w:szCs w:val="22"/>
        </w:rPr>
        <w:t>has more deprived communities tha</w:t>
      </w:r>
      <w:r w:rsidR="00720D81">
        <w:rPr>
          <w:rFonts w:ascii="Calibri" w:hAnsi="Calibri"/>
          <w:color w:val="000000"/>
          <w:sz w:val="22"/>
          <w:szCs w:val="22"/>
        </w:rPr>
        <w:t>n</w:t>
      </w:r>
      <w:r w:rsidR="00A22934" w:rsidRPr="00305742">
        <w:rPr>
          <w:rFonts w:ascii="Calibri" w:hAnsi="Calibri"/>
          <w:color w:val="000000"/>
          <w:sz w:val="22"/>
          <w:szCs w:val="22"/>
        </w:rPr>
        <w:t xml:space="preserve"> the average for Wales.</w:t>
      </w:r>
    </w:p>
    <w:p w14:paraId="540CF796" w14:textId="77777777" w:rsidR="008B7937" w:rsidRDefault="00470AC6" w:rsidP="00F10E34">
      <w:pPr>
        <w:spacing w:line="240" w:lineRule="auto"/>
        <w:jc w:val="center"/>
      </w:pPr>
      <w:r>
        <w:rPr>
          <w:noProof/>
          <w:lang w:eastAsia="en-GB"/>
        </w:rPr>
        <w:drawing>
          <wp:inline distT="0" distB="0" distL="0" distR="0" wp14:anchorId="6820444A" wp14:editId="38E8C637">
            <wp:extent cx="5187950" cy="27559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7950" cy="2755900"/>
                    </a:xfrm>
                    <a:prstGeom prst="rect">
                      <a:avLst/>
                    </a:prstGeom>
                    <a:noFill/>
                  </pic:spPr>
                </pic:pic>
              </a:graphicData>
            </a:graphic>
          </wp:inline>
        </w:drawing>
      </w:r>
    </w:p>
    <w:p w14:paraId="10830645" w14:textId="77777777" w:rsidR="00C55DD7" w:rsidRDefault="00522B79" w:rsidP="00914808">
      <w:pPr>
        <w:spacing w:line="240" w:lineRule="auto"/>
        <w:jc w:val="both"/>
        <w:rPr>
          <w:b/>
        </w:rPr>
      </w:pPr>
      <w:r>
        <w:t xml:space="preserve">Deprivation is measured in </w:t>
      </w:r>
      <w:proofErr w:type="gramStart"/>
      <w:r>
        <w:t>5</w:t>
      </w:r>
      <w:proofErr w:type="gramEnd"/>
      <w:r>
        <w:t xml:space="preserve"> parts ranging from the least to the most deprived</w:t>
      </w:r>
      <w:r w:rsidR="00EA2548">
        <w:t>.</w:t>
      </w:r>
      <w:r w:rsidR="00C55DD7">
        <w:rPr>
          <w:b/>
        </w:rPr>
        <w:br w:type="page"/>
      </w:r>
    </w:p>
    <w:p w14:paraId="0D943134" w14:textId="77777777" w:rsidR="001A059B" w:rsidRPr="00041680" w:rsidRDefault="00683541" w:rsidP="00111565">
      <w:pPr>
        <w:spacing w:line="240" w:lineRule="auto"/>
        <w:jc w:val="both"/>
        <w:rPr>
          <w:b/>
        </w:rPr>
      </w:pPr>
      <w:r w:rsidRPr="00041680">
        <w:rPr>
          <w:b/>
        </w:rPr>
        <w:lastRenderedPageBreak/>
        <w:t>Perinatal Mortality</w:t>
      </w:r>
    </w:p>
    <w:p w14:paraId="09304AD8" w14:textId="77777777" w:rsidR="006700DF" w:rsidRPr="00041680" w:rsidRDefault="00FD4FCC" w:rsidP="00111565">
      <w:pPr>
        <w:spacing w:line="240" w:lineRule="auto"/>
        <w:jc w:val="both"/>
      </w:pPr>
      <w:r w:rsidRPr="00041680">
        <w:t>Swansea Bay</w:t>
      </w:r>
      <w:r w:rsidR="00647BEC" w:rsidRPr="00041680">
        <w:t xml:space="preserve">’s </w:t>
      </w:r>
      <w:r w:rsidR="00D17AA2" w:rsidRPr="00041680">
        <w:t>perinatal</w:t>
      </w:r>
      <w:r w:rsidR="006700DF" w:rsidRPr="00041680">
        <w:t xml:space="preserve"> mortality rate</w:t>
      </w:r>
      <w:r w:rsidR="002135BC" w:rsidRPr="00041680">
        <w:t xml:space="preserve"> </w:t>
      </w:r>
      <w:r w:rsidR="00522B79" w:rsidRPr="00041680">
        <w:t xml:space="preserve">(stillbirths and deaths within first 7 days of life as a rate per 1,000 live and stillbirths) </w:t>
      </w:r>
      <w:r w:rsidR="00936821" w:rsidRPr="00041680">
        <w:t xml:space="preserve">is </w:t>
      </w:r>
      <w:r w:rsidR="009714D2" w:rsidRPr="00041680">
        <w:t>9.4</w:t>
      </w:r>
      <w:r w:rsidR="00522B79" w:rsidRPr="00041680">
        <w:t>,</w:t>
      </w:r>
      <w:r w:rsidR="00772B62" w:rsidRPr="00041680">
        <w:t xml:space="preserve"> </w:t>
      </w:r>
      <w:r w:rsidR="006700DF" w:rsidRPr="00041680">
        <w:t xml:space="preserve">the All Wales </w:t>
      </w:r>
      <w:r w:rsidR="00C87BF3" w:rsidRPr="00041680">
        <w:t>a</w:t>
      </w:r>
      <w:r w:rsidR="00936821" w:rsidRPr="00041680">
        <w:t xml:space="preserve">verage </w:t>
      </w:r>
      <w:r w:rsidR="00E2505F" w:rsidRPr="00041680">
        <w:t>is</w:t>
      </w:r>
      <w:r w:rsidR="002135BC" w:rsidRPr="00041680">
        <w:t xml:space="preserve"> </w:t>
      </w:r>
      <w:r w:rsidR="009714D2" w:rsidRPr="00041680">
        <w:t>6.6</w:t>
      </w:r>
      <w:r w:rsidR="006700DF" w:rsidRPr="00041680">
        <w:t>.</w:t>
      </w:r>
      <w:r w:rsidR="005F38CD" w:rsidRPr="00041680">
        <w:t xml:space="preserve">  </w:t>
      </w:r>
    </w:p>
    <w:p w14:paraId="1CB407BA" w14:textId="77777777" w:rsidR="00A22934" w:rsidRPr="00041680" w:rsidRDefault="00A22934" w:rsidP="00111565">
      <w:pPr>
        <w:spacing w:line="240" w:lineRule="auto"/>
        <w:jc w:val="both"/>
        <w:rPr>
          <w:b/>
          <w:color w:val="000000"/>
          <w:sz w:val="23"/>
          <w:szCs w:val="23"/>
        </w:rPr>
      </w:pPr>
      <w:r w:rsidRPr="00041680">
        <w:rPr>
          <w:b/>
          <w:color w:val="000000"/>
          <w:sz w:val="23"/>
          <w:szCs w:val="23"/>
        </w:rPr>
        <w:t>Excess Winter Deaths</w:t>
      </w:r>
    </w:p>
    <w:p w14:paraId="41993A72" w14:textId="77777777" w:rsidR="003D33C1" w:rsidRPr="00041680" w:rsidRDefault="00562BA2" w:rsidP="00111565">
      <w:pPr>
        <w:spacing w:line="240" w:lineRule="auto"/>
        <w:jc w:val="both"/>
        <w:rPr>
          <w:color w:val="000000"/>
        </w:rPr>
      </w:pPr>
      <w:r w:rsidRPr="00041680">
        <w:rPr>
          <w:color w:val="000000"/>
        </w:rPr>
        <w:t xml:space="preserve">In common with England and the rest of Wales </w:t>
      </w:r>
      <w:r w:rsidR="002C5C2C" w:rsidRPr="00041680">
        <w:rPr>
          <w:color w:val="000000"/>
        </w:rPr>
        <w:t>SB UHB</w:t>
      </w:r>
      <w:r w:rsidRPr="00041680">
        <w:rPr>
          <w:color w:val="000000"/>
        </w:rPr>
        <w:t xml:space="preserve"> has more deaths in the </w:t>
      </w:r>
      <w:r w:rsidR="00505244" w:rsidRPr="00041680">
        <w:rPr>
          <w:color w:val="000000"/>
        </w:rPr>
        <w:t>wintertime</w:t>
      </w:r>
      <w:r w:rsidR="005E3AD9" w:rsidRPr="00041680">
        <w:rPr>
          <w:color w:val="000000"/>
        </w:rPr>
        <w:t xml:space="preserve"> period</w:t>
      </w:r>
      <w:r w:rsidRPr="00041680">
        <w:rPr>
          <w:color w:val="000000"/>
        </w:rPr>
        <w:t>.</w:t>
      </w:r>
      <w:r w:rsidR="00F874FF" w:rsidRPr="00041680">
        <w:rPr>
          <w:color w:val="000000"/>
        </w:rPr>
        <w:t xml:space="preserve"> </w:t>
      </w:r>
      <w:r w:rsidR="003E4507" w:rsidRPr="00041680">
        <w:rPr>
          <w:color w:val="000000"/>
        </w:rPr>
        <w:t>Whilst some of the excess deaths during a winter period may be due to extreme weather conditions, often it is conditions susceptible to cold temperatures like stroke, heart attack, pneumonia and influenza</w:t>
      </w:r>
      <w:r w:rsidR="008E4E16" w:rsidRPr="00041680">
        <w:rPr>
          <w:color w:val="000000"/>
        </w:rPr>
        <w:t>,</w:t>
      </w:r>
      <w:r w:rsidR="003E4507" w:rsidRPr="00041680">
        <w:rPr>
          <w:color w:val="000000"/>
        </w:rPr>
        <w:t xml:space="preserve"> which are the main causes. This is why it is important that we keep ourselves warm during the colder months and try to protect our most vulnerable citizens, ensuring they </w:t>
      </w:r>
      <w:proofErr w:type="gramStart"/>
      <w:r w:rsidR="003E4507" w:rsidRPr="00041680">
        <w:rPr>
          <w:color w:val="000000"/>
        </w:rPr>
        <w:t>are vaccinated</w:t>
      </w:r>
      <w:proofErr w:type="gramEnd"/>
      <w:r w:rsidR="003E4507" w:rsidRPr="00041680">
        <w:rPr>
          <w:color w:val="000000"/>
        </w:rPr>
        <w:t xml:space="preserve"> against that winter’s strain of influenza.</w:t>
      </w:r>
      <w:r w:rsidR="004724D9" w:rsidRPr="00041680">
        <w:rPr>
          <w:color w:val="000000"/>
        </w:rPr>
        <w:t xml:space="preserve"> </w:t>
      </w:r>
    </w:p>
    <w:p w14:paraId="2E63F305" w14:textId="77777777" w:rsidR="00C77049" w:rsidRDefault="004724D9" w:rsidP="00111565">
      <w:pPr>
        <w:spacing w:line="240" w:lineRule="auto"/>
        <w:jc w:val="both"/>
        <w:rPr>
          <w:lang w:val="en"/>
        </w:rPr>
      </w:pPr>
      <w:r w:rsidRPr="00B44FA7">
        <w:t xml:space="preserve">In the winter </w:t>
      </w:r>
      <w:r w:rsidRPr="00B26521">
        <w:t xml:space="preserve">period of </w:t>
      </w:r>
      <w:r w:rsidR="006F3953" w:rsidRPr="00B26521">
        <w:t>2020/21</w:t>
      </w:r>
      <w:r w:rsidR="00925F67" w:rsidRPr="00B26521">
        <w:t xml:space="preserve"> </w:t>
      </w:r>
      <w:r w:rsidR="004236B3" w:rsidRPr="00B26521">
        <w:t>the num</w:t>
      </w:r>
      <w:r w:rsidR="00505244" w:rsidRPr="00B26521">
        <w:t>ber of excess winter deaths</w:t>
      </w:r>
      <w:r w:rsidR="00144B57" w:rsidRPr="00B26521">
        <w:t xml:space="preserve"> w</w:t>
      </w:r>
      <w:r w:rsidR="000364CB" w:rsidRPr="00B26521">
        <w:t>as</w:t>
      </w:r>
      <w:r w:rsidR="00FD3953" w:rsidRPr="00B26521">
        <w:t xml:space="preserve"> </w:t>
      </w:r>
      <w:r w:rsidR="009714D2" w:rsidRPr="00B26521">
        <w:t>higher</w:t>
      </w:r>
      <w:r w:rsidR="006F3953" w:rsidRPr="00B26521">
        <w:t xml:space="preserve"> than 2019</w:t>
      </w:r>
      <w:r w:rsidR="009714D2" w:rsidRPr="00B26521">
        <w:t>/</w:t>
      </w:r>
      <w:r w:rsidR="006F3953" w:rsidRPr="00B26521">
        <w:t>20</w:t>
      </w:r>
      <w:r w:rsidR="00925F67" w:rsidRPr="00B26521">
        <w:t xml:space="preserve">. </w:t>
      </w:r>
      <w:r w:rsidR="00FD3953" w:rsidRPr="00B26521">
        <w:t xml:space="preserve"> </w:t>
      </w:r>
      <w:proofErr w:type="gramStart"/>
      <w:r w:rsidR="00925F67" w:rsidRPr="00B26521">
        <w:t>The</w:t>
      </w:r>
      <w:r w:rsidR="00925F67" w:rsidRPr="00B44FA7">
        <w:t xml:space="preserve">  </w:t>
      </w:r>
      <w:r w:rsidR="00505244" w:rsidRPr="00B44FA7">
        <w:t>average</w:t>
      </w:r>
      <w:proofErr w:type="gramEnd"/>
      <w:r w:rsidR="00505244" w:rsidRPr="00B44FA7">
        <w:t xml:space="preserve"> temperature for the period</w:t>
      </w:r>
      <w:r w:rsidR="00925F67" w:rsidRPr="00B44FA7">
        <w:t xml:space="preserve"> was </w:t>
      </w:r>
      <w:r w:rsidR="00FD1464" w:rsidRPr="00B44FA7">
        <w:t>low</w:t>
      </w:r>
      <w:r w:rsidR="00AE0A3B" w:rsidRPr="00B44FA7">
        <w:t>er than the previous 2</w:t>
      </w:r>
      <w:r w:rsidR="00FD1464" w:rsidRPr="00B44FA7">
        <w:t xml:space="preserve"> years</w:t>
      </w:r>
      <w:r w:rsidR="00B44FA7" w:rsidRPr="00B44FA7">
        <w:t>.</w:t>
      </w:r>
      <w:r w:rsidR="00FD1464">
        <w:t xml:space="preserve"> </w:t>
      </w:r>
    </w:p>
    <w:tbl>
      <w:tblPr>
        <w:tblW w:w="8954" w:type="dxa"/>
        <w:tblLook w:val="04A0" w:firstRow="1" w:lastRow="0" w:firstColumn="1" w:lastColumn="0" w:noHBand="0" w:noVBand="1"/>
      </w:tblPr>
      <w:tblGrid>
        <w:gridCol w:w="1279"/>
        <w:gridCol w:w="596"/>
        <w:gridCol w:w="596"/>
        <w:gridCol w:w="595"/>
        <w:gridCol w:w="595"/>
        <w:gridCol w:w="595"/>
        <w:gridCol w:w="595"/>
        <w:gridCol w:w="595"/>
        <w:gridCol w:w="595"/>
        <w:gridCol w:w="595"/>
        <w:gridCol w:w="595"/>
        <w:gridCol w:w="595"/>
        <w:gridCol w:w="595"/>
        <w:gridCol w:w="595"/>
      </w:tblGrid>
      <w:tr w:rsidR="00FD1464" w:rsidRPr="00FD1464" w14:paraId="785CC0E8" w14:textId="77777777" w:rsidTr="00FD1464">
        <w:trPr>
          <w:trHeight w:val="602"/>
        </w:trPr>
        <w:tc>
          <w:tcPr>
            <w:tcW w:w="150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B6EC4DB" w14:textId="77777777" w:rsidR="00FD1464" w:rsidRPr="00FD1464" w:rsidRDefault="00FD1464" w:rsidP="00FD1464">
            <w:pPr>
              <w:spacing w:after="0" w:line="240" w:lineRule="auto"/>
              <w:rPr>
                <w:rFonts w:ascii="Arial" w:eastAsia="Times New Roman" w:hAnsi="Arial" w:cs="Arial"/>
                <w:b/>
                <w:bCs/>
                <w:color w:val="000000"/>
                <w:sz w:val="18"/>
                <w:szCs w:val="18"/>
                <w:lang w:eastAsia="en-GB"/>
              </w:rPr>
            </w:pPr>
            <w:r w:rsidRPr="00FD1464">
              <w:rPr>
                <w:rFonts w:ascii="Arial" w:eastAsia="Times New Roman" w:hAnsi="Arial" w:cs="Arial"/>
                <w:b/>
                <w:bCs/>
                <w:color w:val="000000"/>
                <w:sz w:val="18"/>
                <w:szCs w:val="18"/>
                <w:lang w:eastAsia="en-GB"/>
              </w:rPr>
              <w:t>Area Name</w:t>
            </w:r>
          </w:p>
        </w:tc>
        <w:tc>
          <w:tcPr>
            <w:tcW w:w="572" w:type="dxa"/>
            <w:tcBorders>
              <w:top w:val="single" w:sz="4" w:space="0" w:color="auto"/>
              <w:left w:val="nil"/>
              <w:bottom w:val="single" w:sz="4" w:space="0" w:color="auto"/>
              <w:right w:val="single" w:sz="4" w:space="0" w:color="auto"/>
            </w:tcBorders>
            <w:shd w:val="clear" w:color="000000" w:fill="D9D9D9"/>
            <w:vAlign w:val="bottom"/>
            <w:hideMark/>
          </w:tcPr>
          <w:p w14:paraId="7382EEAE" w14:textId="77777777" w:rsidR="00FD1464" w:rsidRPr="00FD1464" w:rsidRDefault="00FD1464" w:rsidP="00FD1464">
            <w:pPr>
              <w:spacing w:after="0" w:line="240" w:lineRule="auto"/>
              <w:jc w:val="center"/>
              <w:rPr>
                <w:rFonts w:ascii="Arial" w:eastAsia="Times New Roman" w:hAnsi="Arial" w:cs="Arial"/>
                <w:b/>
                <w:bCs/>
                <w:color w:val="000000"/>
                <w:sz w:val="18"/>
                <w:szCs w:val="18"/>
                <w:lang w:eastAsia="en-GB"/>
              </w:rPr>
            </w:pPr>
            <w:r w:rsidRPr="00FD1464">
              <w:rPr>
                <w:rFonts w:ascii="Arial" w:eastAsia="Times New Roman" w:hAnsi="Arial" w:cs="Arial"/>
                <w:b/>
                <w:bCs/>
                <w:color w:val="000000"/>
                <w:sz w:val="18"/>
                <w:szCs w:val="18"/>
                <w:lang w:eastAsia="en-GB"/>
              </w:rPr>
              <w:t>2008-09</w:t>
            </w:r>
          </w:p>
        </w:tc>
        <w:tc>
          <w:tcPr>
            <w:tcW w:w="572" w:type="dxa"/>
            <w:tcBorders>
              <w:top w:val="single" w:sz="4" w:space="0" w:color="auto"/>
              <w:left w:val="nil"/>
              <w:bottom w:val="single" w:sz="4" w:space="0" w:color="auto"/>
              <w:right w:val="single" w:sz="4" w:space="0" w:color="auto"/>
            </w:tcBorders>
            <w:shd w:val="clear" w:color="000000" w:fill="D9D9D9"/>
            <w:vAlign w:val="bottom"/>
            <w:hideMark/>
          </w:tcPr>
          <w:p w14:paraId="010B8359" w14:textId="77777777" w:rsidR="00FD1464" w:rsidRPr="00FD1464" w:rsidRDefault="00FD1464" w:rsidP="00FD1464">
            <w:pPr>
              <w:spacing w:after="0" w:line="240" w:lineRule="auto"/>
              <w:jc w:val="center"/>
              <w:rPr>
                <w:rFonts w:ascii="Arial" w:eastAsia="Times New Roman" w:hAnsi="Arial" w:cs="Arial"/>
                <w:b/>
                <w:bCs/>
                <w:color w:val="000000"/>
                <w:sz w:val="18"/>
                <w:szCs w:val="18"/>
                <w:lang w:eastAsia="en-GB"/>
              </w:rPr>
            </w:pPr>
            <w:r w:rsidRPr="00FD1464">
              <w:rPr>
                <w:rFonts w:ascii="Arial" w:eastAsia="Times New Roman" w:hAnsi="Arial" w:cs="Arial"/>
                <w:b/>
                <w:bCs/>
                <w:color w:val="000000"/>
                <w:sz w:val="18"/>
                <w:szCs w:val="18"/>
                <w:lang w:eastAsia="en-GB"/>
              </w:rPr>
              <w:t>2009-10</w:t>
            </w:r>
          </w:p>
        </w:tc>
        <w:tc>
          <w:tcPr>
            <w:tcW w:w="573" w:type="dxa"/>
            <w:tcBorders>
              <w:top w:val="single" w:sz="4" w:space="0" w:color="auto"/>
              <w:left w:val="nil"/>
              <w:bottom w:val="single" w:sz="4" w:space="0" w:color="auto"/>
              <w:right w:val="single" w:sz="4" w:space="0" w:color="auto"/>
            </w:tcBorders>
            <w:shd w:val="clear" w:color="000000" w:fill="D9D9D9"/>
            <w:vAlign w:val="bottom"/>
            <w:hideMark/>
          </w:tcPr>
          <w:p w14:paraId="31BAA3CE" w14:textId="77777777" w:rsidR="00FD1464" w:rsidRPr="00FD1464" w:rsidRDefault="00FD1464" w:rsidP="00FD1464">
            <w:pPr>
              <w:spacing w:after="0" w:line="240" w:lineRule="auto"/>
              <w:jc w:val="center"/>
              <w:rPr>
                <w:rFonts w:ascii="Arial" w:eastAsia="Times New Roman" w:hAnsi="Arial" w:cs="Arial"/>
                <w:b/>
                <w:bCs/>
                <w:color w:val="000000"/>
                <w:sz w:val="18"/>
                <w:szCs w:val="18"/>
                <w:lang w:eastAsia="en-GB"/>
              </w:rPr>
            </w:pPr>
            <w:r w:rsidRPr="00FD1464">
              <w:rPr>
                <w:rFonts w:ascii="Arial" w:eastAsia="Times New Roman" w:hAnsi="Arial" w:cs="Arial"/>
                <w:b/>
                <w:bCs/>
                <w:color w:val="000000"/>
                <w:sz w:val="18"/>
                <w:szCs w:val="18"/>
                <w:lang w:eastAsia="en-GB"/>
              </w:rPr>
              <w:t>2010-11</w:t>
            </w:r>
          </w:p>
        </w:tc>
        <w:tc>
          <w:tcPr>
            <w:tcW w:w="573" w:type="dxa"/>
            <w:tcBorders>
              <w:top w:val="single" w:sz="4" w:space="0" w:color="auto"/>
              <w:left w:val="nil"/>
              <w:bottom w:val="single" w:sz="4" w:space="0" w:color="auto"/>
              <w:right w:val="single" w:sz="4" w:space="0" w:color="auto"/>
            </w:tcBorders>
            <w:shd w:val="clear" w:color="000000" w:fill="D9D9D9"/>
            <w:vAlign w:val="bottom"/>
            <w:hideMark/>
          </w:tcPr>
          <w:p w14:paraId="602AF1B3" w14:textId="77777777" w:rsidR="00FD1464" w:rsidRPr="00FD1464" w:rsidRDefault="00FD1464" w:rsidP="00FD1464">
            <w:pPr>
              <w:spacing w:after="0" w:line="240" w:lineRule="auto"/>
              <w:jc w:val="center"/>
              <w:rPr>
                <w:rFonts w:ascii="Arial" w:eastAsia="Times New Roman" w:hAnsi="Arial" w:cs="Arial"/>
                <w:b/>
                <w:bCs/>
                <w:color w:val="000000"/>
                <w:sz w:val="18"/>
                <w:szCs w:val="18"/>
                <w:lang w:eastAsia="en-GB"/>
              </w:rPr>
            </w:pPr>
            <w:r w:rsidRPr="00FD1464">
              <w:rPr>
                <w:rFonts w:ascii="Arial" w:eastAsia="Times New Roman" w:hAnsi="Arial" w:cs="Arial"/>
                <w:b/>
                <w:bCs/>
                <w:color w:val="000000"/>
                <w:sz w:val="18"/>
                <w:szCs w:val="18"/>
                <w:lang w:eastAsia="en-GB"/>
              </w:rPr>
              <w:t>2011-12</w:t>
            </w:r>
          </w:p>
        </w:tc>
        <w:tc>
          <w:tcPr>
            <w:tcW w:w="573" w:type="dxa"/>
            <w:tcBorders>
              <w:top w:val="single" w:sz="4" w:space="0" w:color="auto"/>
              <w:left w:val="nil"/>
              <w:bottom w:val="single" w:sz="4" w:space="0" w:color="auto"/>
              <w:right w:val="single" w:sz="4" w:space="0" w:color="auto"/>
            </w:tcBorders>
            <w:shd w:val="clear" w:color="000000" w:fill="D9D9D9"/>
            <w:vAlign w:val="bottom"/>
            <w:hideMark/>
          </w:tcPr>
          <w:p w14:paraId="6A873987" w14:textId="77777777" w:rsidR="00FD1464" w:rsidRPr="00FD1464" w:rsidRDefault="00FD1464" w:rsidP="00FD1464">
            <w:pPr>
              <w:spacing w:after="0" w:line="240" w:lineRule="auto"/>
              <w:jc w:val="center"/>
              <w:rPr>
                <w:rFonts w:ascii="Arial" w:eastAsia="Times New Roman" w:hAnsi="Arial" w:cs="Arial"/>
                <w:b/>
                <w:bCs/>
                <w:color w:val="000000"/>
                <w:sz w:val="18"/>
                <w:szCs w:val="18"/>
                <w:lang w:eastAsia="en-GB"/>
              </w:rPr>
            </w:pPr>
            <w:r w:rsidRPr="00FD1464">
              <w:rPr>
                <w:rFonts w:ascii="Arial" w:eastAsia="Times New Roman" w:hAnsi="Arial" w:cs="Arial"/>
                <w:b/>
                <w:bCs/>
                <w:color w:val="000000"/>
                <w:sz w:val="18"/>
                <w:szCs w:val="18"/>
                <w:lang w:eastAsia="en-GB"/>
              </w:rPr>
              <w:t>2012-13</w:t>
            </w:r>
          </w:p>
        </w:tc>
        <w:tc>
          <w:tcPr>
            <w:tcW w:w="573" w:type="dxa"/>
            <w:tcBorders>
              <w:top w:val="single" w:sz="4" w:space="0" w:color="auto"/>
              <w:left w:val="nil"/>
              <w:bottom w:val="single" w:sz="4" w:space="0" w:color="auto"/>
              <w:right w:val="single" w:sz="4" w:space="0" w:color="auto"/>
            </w:tcBorders>
            <w:shd w:val="clear" w:color="000000" w:fill="D9D9D9"/>
            <w:vAlign w:val="bottom"/>
            <w:hideMark/>
          </w:tcPr>
          <w:p w14:paraId="60B6DBF0" w14:textId="77777777" w:rsidR="00FD1464" w:rsidRPr="00FD1464" w:rsidRDefault="00FD1464" w:rsidP="00FD1464">
            <w:pPr>
              <w:spacing w:after="0" w:line="240" w:lineRule="auto"/>
              <w:jc w:val="center"/>
              <w:rPr>
                <w:rFonts w:ascii="Arial" w:eastAsia="Times New Roman" w:hAnsi="Arial" w:cs="Arial"/>
                <w:b/>
                <w:bCs/>
                <w:color w:val="000000"/>
                <w:sz w:val="18"/>
                <w:szCs w:val="18"/>
                <w:lang w:eastAsia="en-GB"/>
              </w:rPr>
            </w:pPr>
            <w:r w:rsidRPr="00FD1464">
              <w:rPr>
                <w:rFonts w:ascii="Arial" w:eastAsia="Times New Roman" w:hAnsi="Arial" w:cs="Arial"/>
                <w:b/>
                <w:bCs/>
                <w:color w:val="000000"/>
                <w:sz w:val="18"/>
                <w:szCs w:val="18"/>
                <w:lang w:eastAsia="en-GB"/>
              </w:rPr>
              <w:t>2013-14</w:t>
            </w:r>
          </w:p>
        </w:tc>
        <w:tc>
          <w:tcPr>
            <w:tcW w:w="573" w:type="dxa"/>
            <w:tcBorders>
              <w:top w:val="single" w:sz="4" w:space="0" w:color="auto"/>
              <w:left w:val="nil"/>
              <w:bottom w:val="single" w:sz="4" w:space="0" w:color="auto"/>
              <w:right w:val="single" w:sz="4" w:space="0" w:color="auto"/>
            </w:tcBorders>
            <w:shd w:val="clear" w:color="000000" w:fill="D9D9D9"/>
            <w:vAlign w:val="bottom"/>
            <w:hideMark/>
          </w:tcPr>
          <w:p w14:paraId="6220759B" w14:textId="77777777" w:rsidR="00FD1464" w:rsidRPr="00FD1464" w:rsidRDefault="00FD1464" w:rsidP="00FD1464">
            <w:pPr>
              <w:spacing w:after="0" w:line="240" w:lineRule="auto"/>
              <w:jc w:val="center"/>
              <w:rPr>
                <w:rFonts w:ascii="Arial" w:eastAsia="Times New Roman" w:hAnsi="Arial" w:cs="Arial"/>
                <w:b/>
                <w:bCs/>
                <w:color w:val="000000"/>
                <w:sz w:val="18"/>
                <w:szCs w:val="18"/>
                <w:lang w:eastAsia="en-GB"/>
              </w:rPr>
            </w:pPr>
            <w:r w:rsidRPr="00FD1464">
              <w:rPr>
                <w:rFonts w:ascii="Arial" w:eastAsia="Times New Roman" w:hAnsi="Arial" w:cs="Arial"/>
                <w:b/>
                <w:bCs/>
                <w:color w:val="000000"/>
                <w:sz w:val="18"/>
                <w:szCs w:val="18"/>
                <w:lang w:eastAsia="en-GB"/>
              </w:rPr>
              <w:t>2014-15</w:t>
            </w:r>
          </w:p>
        </w:tc>
        <w:tc>
          <w:tcPr>
            <w:tcW w:w="573" w:type="dxa"/>
            <w:tcBorders>
              <w:top w:val="single" w:sz="4" w:space="0" w:color="auto"/>
              <w:left w:val="nil"/>
              <w:bottom w:val="single" w:sz="4" w:space="0" w:color="auto"/>
              <w:right w:val="single" w:sz="4" w:space="0" w:color="auto"/>
            </w:tcBorders>
            <w:shd w:val="clear" w:color="000000" w:fill="D9D9D9"/>
            <w:vAlign w:val="bottom"/>
            <w:hideMark/>
          </w:tcPr>
          <w:p w14:paraId="124C98F9" w14:textId="77777777" w:rsidR="00FD1464" w:rsidRPr="00FD1464" w:rsidRDefault="00FD1464" w:rsidP="00FD1464">
            <w:pPr>
              <w:spacing w:after="0" w:line="240" w:lineRule="auto"/>
              <w:jc w:val="center"/>
              <w:rPr>
                <w:rFonts w:ascii="Arial" w:eastAsia="Times New Roman" w:hAnsi="Arial" w:cs="Arial"/>
                <w:b/>
                <w:bCs/>
                <w:color w:val="000000"/>
                <w:sz w:val="18"/>
                <w:szCs w:val="18"/>
                <w:lang w:eastAsia="en-GB"/>
              </w:rPr>
            </w:pPr>
            <w:r w:rsidRPr="00FD1464">
              <w:rPr>
                <w:rFonts w:ascii="Arial" w:eastAsia="Times New Roman" w:hAnsi="Arial" w:cs="Arial"/>
                <w:b/>
                <w:bCs/>
                <w:color w:val="000000"/>
                <w:sz w:val="18"/>
                <w:szCs w:val="18"/>
                <w:lang w:eastAsia="en-GB"/>
              </w:rPr>
              <w:t>2015-16</w:t>
            </w:r>
          </w:p>
        </w:tc>
        <w:tc>
          <w:tcPr>
            <w:tcW w:w="573" w:type="dxa"/>
            <w:tcBorders>
              <w:top w:val="single" w:sz="4" w:space="0" w:color="auto"/>
              <w:left w:val="nil"/>
              <w:bottom w:val="single" w:sz="4" w:space="0" w:color="auto"/>
              <w:right w:val="single" w:sz="4" w:space="0" w:color="auto"/>
            </w:tcBorders>
            <w:shd w:val="clear" w:color="000000" w:fill="D9D9D9"/>
            <w:vAlign w:val="bottom"/>
            <w:hideMark/>
          </w:tcPr>
          <w:p w14:paraId="1F953DE2" w14:textId="77777777" w:rsidR="00FD1464" w:rsidRPr="00FD1464" w:rsidRDefault="00FD1464" w:rsidP="00FD1464">
            <w:pPr>
              <w:spacing w:after="0" w:line="240" w:lineRule="auto"/>
              <w:jc w:val="center"/>
              <w:rPr>
                <w:rFonts w:ascii="Arial" w:eastAsia="Times New Roman" w:hAnsi="Arial" w:cs="Arial"/>
                <w:b/>
                <w:bCs/>
                <w:color w:val="000000"/>
                <w:sz w:val="18"/>
                <w:szCs w:val="18"/>
                <w:lang w:eastAsia="en-GB"/>
              </w:rPr>
            </w:pPr>
            <w:r w:rsidRPr="00FD1464">
              <w:rPr>
                <w:rFonts w:ascii="Arial" w:eastAsia="Times New Roman" w:hAnsi="Arial" w:cs="Arial"/>
                <w:b/>
                <w:bCs/>
                <w:color w:val="000000"/>
                <w:sz w:val="18"/>
                <w:szCs w:val="18"/>
                <w:lang w:eastAsia="en-GB"/>
              </w:rPr>
              <w:t>2016-17</w:t>
            </w:r>
          </w:p>
        </w:tc>
        <w:tc>
          <w:tcPr>
            <w:tcW w:w="573" w:type="dxa"/>
            <w:tcBorders>
              <w:top w:val="single" w:sz="4" w:space="0" w:color="auto"/>
              <w:left w:val="nil"/>
              <w:bottom w:val="single" w:sz="4" w:space="0" w:color="auto"/>
              <w:right w:val="single" w:sz="4" w:space="0" w:color="auto"/>
            </w:tcBorders>
            <w:shd w:val="clear" w:color="000000" w:fill="D9D9D9"/>
            <w:vAlign w:val="bottom"/>
            <w:hideMark/>
          </w:tcPr>
          <w:p w14:paraId="3B73CE22" w14:textId="77777777" w:rsidR="00FD1464" w:rsidRPr="00FD1464" w:rsidRDefault="00FD1464" w:rsidP="00FD1464">
            <w:pPr>
              <w:spacing w:after="0" w:line="240" w:lineRule="auto"/>
              <w:jc w:val="center"/>
              <w:rPr>
                <w:rFonts w:ascii="Arial" w:eastAsia="Times New Roman" w:hAnsi="Arial" w:cs="Arial"/>
                <w:b/>
                <w:bCs/>
                <w:color w:val="000000"/>
                <w:sz w:val="18"/>
                <w:szCs w:val="18"/>
                <w:lang w:eastAsia="en-GB"/>
              </w:rPr>
            </w:pPr>
            <w:r w:rsidRPr="00FD1464">
              <w:rPr>
                <w:rFonts w:ascii="Arial" w:eastAsia="Times New Roman" w:hAnsi="Arial" w:cs="Arial"/>
                <w:b/>
                <w:bCs/>
                <w:color w:val="000000"/>
                <w:sz w:val="18"/>
                <w:szCs w:val="18"/>
                <w:lang w:eastAsia="en-GB"/>
              </w:rPr>
              <w:t>2017-18</w:t>
            </w:r>
          </w:p>
        </w:tc>
        <w:tc>
          <w:tcPr>
            <w:tcW w:w="573" w:type="dxa"/>
            <w:tcBorders>
              <w:top w:val="single" w:sz="4" w:space="0" w:color="auto"/>
              <w:left w:val="nil"/>
              <w:bottom w:val="single" w:sz="4" w:space="0" w:color="auto"/>
              <w:right w:val="nil"/>
            </w:tcBorders>
            <w:shd w:val="clear" w:color="000000" w:fill="D9D9D9"/>
            <w:vAlign w:val="bottom"/>
            <w:hideMark/>
          </w:tcPr>
          <w:p w14:paraId="64B7CFAE" w14:textId="77777777" w:rsidR="00FD1464" w:rsidRPr="00FD1464" w:rsidRDefault="00FD1464" w:rsidP="00FD1464">
            <w:pPr>
              <w:spacing w:after="0" w:line="240" w:lineRule="auto"/>
              <w:jc w:val="center"/>
              <w:rPr>
                <w:rFonts w:ascii="Arial" w:eastAsia="Times New Roman" w:hAnsi="Arial" w:cs="Arial"/>
                <w:b/>
                <w:bCs/>
                <w:color w:val="000000"/>
                <w:sz w:val="18"/>
                <w:szCs w:val="18"/>
                <w:lang w:eastAsia="en-GB"/>
              </w:rPr>
            </w:pPr>
            <w:r w:rsidRPr="00FD1464">
              <w:rPr>
                <w:rFonts w:ascii="Arial" w:eastAsia="Times New Roman" w:hAnsi="Arial" w:cs="Arial"/>
                <w:b/>
                <w:bCs/>
                <w:color w:val="000000"/>
                <w:sz w:val="18"/>
                <w:szCs w:val="18"/>
                <w:lang w:eastAsia="en-GB"/>
              </w:rPr>
              <w:t>2018-19</w:t>
            </w:r>
          </w:p>
        </w:tc>
        <w:tc>
          <w:tcPr>
            <w:tcW w:w="573" w:type="dxa"/>
            <w:tcBorders>
              <w:top w:val="single" w:sz="4" w:space="0" w:color="auto"/>
              <w:left w:val="single" w:sz="12" w:space="0" w:color="auto"/>
              <w:bottom w:val="single" w:sz="4" w:space="0" w:color="auto"/>
              <w:right w:val="single" w:sz="4" w:space="0" w:color="auto"/>
            </w:tcBorders>
            <w:shd w:val="clear" w:color="000000" w:fill="D9D9D9"/>
            <w:vAlign w:val="bottom"/>
            <w:hideMark/>
          </w:tcPr>
          <w:p w14:paraId="7AA74489" w14:textId="77777777" w:rsidR="00FD1464" w:rsidRPr="00FD1464" w:rsidRDefault="00FD1464" w:rsidP="00FD1464">
            <w:pPr>
              <w:spacing w:after="0" w:line="240" w:lineRule="auto"/>
              <w:jc w:val="center"/>
              <w:rPr>
                <w:rFonts w:ascii="Arial" w:eastAsia="Times New Roman" w:hAnsi="Arial" w:cs="Arial"/>
                <w:b/>
                <w:bCs/>
                <w:color w:val="000000"/>
                <w:sz w:val="18"/>
                <w:szCs w:val="18"/>
                <w:lang w:eastAsia="en-GB"/>
              </w:rPr>
            </w:pPr>
            <w:r w:rsidRPr="00FD1464">
              <w:rPr>
                <w:rFonts w:ascii="Arial" w:eastAsia="Times New Roman" w:hAnsi="Arial" w:cs="Arial"/>
                <w:b/>
                <w:bCs/>
                <w:color w:val="000000"/>
                <w:sz w:val="18"/>
                <w:szCs w:val="18"/>
                <w:lang w:eastAsia="en-GB"/>
              </w:rPr>
              <w:t>2019-20</w:t>
            </w:r>
          </w:p>
        </w:tc>
        <w:tc>
          <w:tcPr>
            <w:tcW w:w="573" w:type="dxa"/>
            <w:tcBorders>
              <w:top w:val="single" w:sz="4" w:space="0" w:color="auto"/>
              <w:left w:val="single" w:sz="12" w:space="0" w:color="auto"/>
              <w:bottom w:val="single" w:sz="4" w:space="0" w:color="auto"/>
              <w:right w:val="single" w:sz="4" w:space="0" w:color="auto"/>
            </w:tcBorders>
            <w:shd w:val="clear" w:color="000000" w:fill="D9D9D9"/>
            <w:vAlign w:val="bottom"/>
            <w:hideMark/>
          </w:tcPr>
          <w:p w14:paraId="7DFD4569" w14:textId="77777777" w:rsidR="00FD1464" w:rsidRPr="00FD1464" w:rsidRDefault="00FD1464" w:rsidP="00FD1464">
            <w:pPr>
              <w:spacing w:after="0" w:line="240" w:lineRule="auto"/>
              <w:jc w:val="center"/>
              <w:rPr>
                <w:rFonts w:ascii="Arial" w:eastAsia="Times New Roman" w:hAnsi="Arial" w:cs="Arial"/>
                <w:b/>
                <w:bCs/>
                <w:color w:val="000000"/>
                <w:sz w:val="18"/>
                <w:szCs w:val="18"/>
                <w:lang w:eastAsia="en-GB"/>
              </w:rPr>
            </w:pPr>
            <w:r w:rsidRPr="00FD1464">
              <w:rPr>
                <w:rFonts w:ascii="Arial" w:eastAsia="Times New Roman" w:hAnsi="Arial" w:cs="Arial"/>
                <w:b/>
                <w:bCs/>
                <w:color w:val="000000"/>
                <w:sz w:val="18"/>
                <w:szCs w:val="18"/>
                <w:lang w:eastAsia="en-GB"/>
              </w:rPr>
              <w:t>2020-21</w:t>
            </w:r>
          </w:p>
        </w:tc>
      </w:tr>
      <w:tr w:rsidR="00FD1464" w:rsidRPr="00FD1464" w14:paraId="590ADD80" w14:textId="77777777" w:rsidTr="00FD1464">
        <w:trPr>
          <w:trHeight w:val="271"/>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961768D" w14:textId="77777777" w:rsidR="00FD1464" w:rsidRPr="00FD1464" w:rsidRDefault="00FD1464" w:rsidP="00FD1464">
            <w:pPr>
              <w:spacing w:after="0" w:line="240" w:lineRule="auto"/>
              <w:rPr>
                <w:rFonts w:ascii="Arial" w:eastAsia="Times New Roman" w:hAnsi="Arial" w:cs="Arial"/>
                <w:color w:val="000000"/>
                <w:sz w:val="18"/>
                <w:szCs w:val="18"/>
                <w:lang w:eastAsia="en-GB"/>
              </w:rPr>
            </w:pPr>
            <w:r w:rsidRPr="00FD1464">
              <w:rPr>
                <w:rFonts w:ascii="Arial" w:eastAsia="Times New Roman" w:hAnsi="Arial" w:cs="Arial"/>
                <w:color w:val="000000"/>
                <w:sz w:val="18"/>
                <w:szCs w:val="18"/>
                <w:lang w:eastAsia="en-GB"/>
              </w:rPr>
              <w:t>Swansea</w:t>
            </w:r>
          </w:p>
        </w:tc>
        <w:tc>
          <w:tcPr>
            <w:tcW w:w="572" w:type="dxa"/>
            <w:tcBorders>
              <w:top w:val="nil"/>
              <w:left w:val="nil"/>
              <w:bottom w:val="single" w:sz="4" w:space="0" w:color="auto"/>
              <w:right w:val="single" w:sz="4" w:space="0" w:color="auto"/>
            </w:tcBorders>
            <w:shd w:val="clear" w:color="auto" w:fill="auto"/>
            <w:noWrap/>
            <w:vAlign w:val="bottom"/>
            <w:hideMark/>
          </w:tcPr>
          <w:p w14:paraId="4B0DB2D9" w14:textId="77777777" w:rsidR="00FD1464" w:rsidRPr="00FD1464" w:rsidRDefault="00FD1464" w:rsidP="00FD1464">
            <w:pPr>
              <w:spacing w:after="0" w:line="240" w:lineRule="auto"/>
              <w:jc w:val="center"/>
              <w:rPr>
                <w:rFonts w:ascii="Arial" w:eastAsia="Times New Roman" w:hAnsi="Arial" w:cs="Arial"/>
                <w:color w:val="000000"/>
                <w:sz w:val="18"/>
                <w:szCs w:val="18"/>
                <w:lang w:eastAsia="en-GB"/>
              </w:rPr>
            </w:pPr>
            <w:r w:rsidRPr="00FD1464">
              <w:rPr>
                <w:rFonts w:ascii="Arial" w:eastAsia="Times New Roman" w:hAnsi="Arial" w:cs="Arial"/>
                <w:color w:val="000000"/>
                <w:sz w:val="18"/>
                <w:szCs w:val="18"/>
                <w:lang w:eastAsia="en-GB"/>
              </w:rPr>
              <w:t>25.4</w:t>
            </w:r>
          </w:p>
        </w:tc>
        <w:tc>
          <w:tcPr>
            <w:tcW w:w="572" w:type="dxa"/>
            <w:tcBorders>
              <w:top w:val="nil"/>
              <w:left w:val="nil"/>
              <w:bottom w:val="single" w:sz="4" w:space="0" w:color="auto"/>
              <w:right w:val="single" w:sz="4" w:space="0" w:color="auto"/>
            </w:tcBorders>
            <w:shd w:val="clear" w:color="auto" w:fill="auto"/>
            <w:noWrap/>
            <w:vAlign w:val="bottom"/>
            <w:hideMark/>
          </w:tcPr>
          <w:p w14:paraId="67930E70" w14:textId="77777777" w:rsidR="00FD1464" w:rsidRPr="00FD1464" w:rsidRDefault="00FD1464" w:rsidP="00FD1464">
            <w:pPr>
              <w:spacing w:after="0" w:line="240" w:lineRule="auto"/>
              <w:jc w:val="center"/>
              <w:rPr>
                <w:rFonts w:ascii="Arial" w:eastAsia="Times New Roman" w:hAnsi="Arial" w:cs="Arial"/>
                <w:color w:val="000000"/>
                <w:sz w:val="18"/>
                <w:szCs w:val="18"/>
                <w:lang w:eastAsia="en-GB"/>
              </w:rPr>
            </w:pPr>
            <w:r w:rsidRPr="00FD1464">
              <w:rPr>
                <w:rFonts w:ascii="Arial" w:eastAsia="Times New Roman" w:hAnsi="Arial" w:cs="Arial"/>
                <w:color w:val="000000"/>
                <w:sz w:val="18"/>
                <w:szCs w:val="18"/>
                <w:lang w:eastAsia="en-GB"/>
              </w:rPr>
              <w:t>21.9</w:t>
            </w:r>
          </w:p>
        </w:tc>
        <w:tc>
          <w:tcPr>
            <w:tcW w:w="573" w:type="dxa"/>
            <w:tcBorders>
              <w:top w:val="nil"/>
              <w:left w:val="nil"/>
              <w:bottom w:val="single" w:sz="4" w:space="0" w:color="auto"/>
              <w:right w:val="single" w:sz="4" w:space="0" w:color="auto"/>
            </w:tcBorders>
            <w:shd w:val="clear" w:color="auto" w:fill="auto"/>
            <w:noWrap/>
            <w:vAlign w:val="bottom"/>
            <w:hideMark/>
          </w:tcPr>
          <w:p w14:paraId="0F9DD634" w14:textId="77777777" w:rsidR="00FD1464" w:rsidRPr="00FD1464" w:rsidRDefault="00FD1464" w:rsidP="00FD1464">
            <w:pPr>
              <w:spacing w:after="0" w:line="240" w:lineRule="auto"/>
              <w:jc w:val="center"/>
              <w:rPr>
                <w:rFonts w:ascii="Arial" w:eastAsia="Times New Roman" w:hAnsi="Arial" w:cs="Arial"/>
                <w:color w:val="000000"/>
                <w:sz w:val="18"/>
                <w:szCs w:val="18"/>
                <w:lang w:eastAsia="en-GB"/>
              </w:rPr>
            </w:pPr>
            <w:r w:rsidRPr="00FD1464">
              <w:rPr>
                <w:rFonts w:ascii="Arial" w:eastAsia="Times New Roman" w:hAnsi="Arial" w:cs="Arial"/>
                <w:color w:val="000000"/>
                <w:sz w:val="18"/>
                <w:szCs w:val="18"/>
                <w:lang w:eastAsia="en-GB"/>
              </w:rPr>
              <w:t>14.6</w:t>
            </w:r>
          </w:p>
        </w:tc>
        <w:tc>
          <w:tcPr>
            <w:tcW w:w="573" w:type="dxa"/>
            <w:tcBorders>
              <w:top w:val="nil"/>
              <w:left w:val="nil"/>
              <w:bottom w:val="single" w:sz="4" w:space="0" w:color="auto"/>
              <w:right w:val="single" w:sz="4" w:space="0" w:color="auto"/>
            </w:tcBorders>
            <w:shd w:val="clear" w:color="000000" w:fill="FFFFFF"/>
            <w:noWrap/>
            <w:vAlign w:val="bottom"/>
            <w:hideMark/>
          </w:tcPr>
          <w:p w14:paraId="352F3181" w14:textId="77777777" w:rsidR="00FD1464" w:rsidRPr="00FD1464" w:rsidRDefault="00FD1464" w:rsidP="00FD1464">
            <w:pPr>
              <w:spacing w:after="0" w:line="240" w:lineRule="auto"/>
              <w:jc w:val="center"/>
              <w:rPr>
                <w:rFonts w:ascii="Arial" w:eastAsia="Times New Roman" w:hAnsi="Arial" w:cs="Arial"/>
                <w:color w:val="000000"/>
                <w:sz w:val="18"/>
                <w:szCs w:val="18"/>
                <w:lang w:eastAsia="en-GB"/>
              </w:rPr>
            </w:pPr>
            <w:r w:rsidRPr="00FD1464">
              <w:rPr>
                <w:rFonts w:ascii="Arial" w:eastAsia="Times New Roman" w:hAnsi="Arial" w:cs="Arial"/>
                <w:color w:val="000000"/>
                <w:sz w:val="18"/>
                <w:szCs w:val="18"/>
                <w:lang w:eastAsia="en-GB"/>
              </w:rPr>
              <w:t>12.5</w:t>
            </w:r>
          </w:p>
        </w:tc>
        <w:tc>
          <w:tcPr>
            <w:tcW w:w="573" w:type="dxa"/>
            <w:tcBorders>
              <w:top w:val="nil"/>
              <w:left w:val="nil"/>
              <w:bottom w:val="single" w:sz="4" w:space="0" w:color="auto"/>
              <w:right w:val="single" w:sz="4" w:space="0" w:color="auto"/>
            </w:tcBorders>
            <w:shd w:val="clear" w:color="000000" w:fill="FFFFFF"/>
            <w:noWrap/>
            <w:vAlign w:val="bottom"/>
            <w:hideMark/>
          </w:tcPr>
          <w:p w14:paraId="6E8AE692" w14:textId="77777777" w:rsidR="00FD1464" w:rsidRPr="00FD1464" w:rsidRDefault="00FD1464" w:rsidP="00FD1464">
            <w:pPr>
              <w:spacing w:after="0" w:line="240" w:lineRule="auto"/>
              <w:jc w:val="center"/>
              <w:rPr>
                <w:rFonts w:ascii="Arial" w:eastAsia="Times New Roman" w:hAnsi="Arial" w:cs="Arial"/>
                <w:color w:val="000000"/>
                <w:sz w:val="18"/>
                <w:szCs w:val="18"/>
                <w:lang w:eastAsia="en-GB"/>
              </w:rPr>
            </w:pPr>
            <w:r w:rsidRPr="00FD1464">
              <w:rPr>
                <w:rFonts w:ascii="Arial" w:eastAsia="Times New Roman" w:hAnsi="Arial" w:cs="Arial"/>
                <w:color w:val="000000"/>
                <w:sz w:val="18"/>
                <w:szCs w:val="18"/>
                <w:lang w:eastAsia="en-GB"/>
              </w:rPr>
              <w:t>15.1</w:t>
            </w:r>
          </w:p>
        </w:tc>
        <w:tc>
          <w:tcPr>
            <w:tcW w:w="573" w:type="dxa"/>
            <w:tcBorders>
              <w:top w:val="nil"/>
              <w:left w:val="nil"/>
              <w:bottom w:val="single" w:sz="4" w:space="0" w:color="auto"/>
              <w:right w:val="single" w:sz="4" w:space="0" w:color="auto"/>
            </w:tcBorders>
            <w:shd w:val="clear" w:color="000000" w:fill="FFFFFF"/>
            <w:noWrap/>
            <w:vAlign w:val="bottom"/>
            <w:hideMark/>
          </w:tcPr>
          <w:p w14:paraId="61BC5E88" w14:textId="77777777" w:rsidR="00FD1464" w:rsidRPr="00FD1464" w:rsidRDefault="00FD1464" w:rsidP="00FD1464">
            <w:pPr>
              <w:spacing w:after="0" w:line="240" w:lineRule="auto"/>
              <w:jc w:val="center"/>
              <w:rPr>
                <w:rFonts w:ascii="Arial" w:eastAsia="Times New Roman" w:hAnsi="Arial" w:cs="Arial"/>
                <w:color w:val="000000"/>
                <w:sz w:val="18"/>
                <w:szCs w:val="18"/>
                <w:lang w:eastAsia="en-GB"/>
              </w:rPr>
            </w:pPr>
            <w:r w:rsidRPr="00FD1464">
              <w:rPr>
                <w:rFonts w:ascii="Arial" w:eastAsia="Times New Roman" w:hAnsi="Arial" w:cs="Arial"/>
                <w:color w:val="000000"/>
                <w:sz w:val="18"/>
                <w:szCs w:val="18"/>
                <w:lang w:eastAsia="en-GB"/>
              </w:rPr>
              <w:t>13.4</w:t>
            </w:r>
          </w:p>
        </w:tc>
        <w:tc>
          <w:tcPr>
            <w:tcW w:w="573" w:type="dxa"/>
            <w:tcBorders>
              <w:top w:val="nil"/>
              <w:left w:val="nil"/>
              <w:bottom w:val="single" w:sz="4" w:space="0" w:color="auto"/>
              <w:right w:val="single" w:sz="4" w:space="0" w:color="auto"/>
            </w:tcBorders>
            <w:shd w:val="clear" w:color="000000" w:fill="FFFFFF"/>
            <w:noWrap/>
            <w:vAlign w:val="bottom"/>
            <w:hideMark/>
          </w:tcPr>
          <w:p w14:paraId="12836C0A" w14:textId="77777777" w:rsidR="00FD1464" w:rsidRPr="00FD1464" w:rsidRDefault="00FD1464" w:rsidP="00FD1464">
            <w:pPr>
              <w:spacing w:after="0" w:line="240" w:lineRule="auto"/>
              <w:jc w:val="center"/>
              <w:rPr>
                <w:rFonts w:ascii="Arial" w:eastAsia="Times New Roman" w:hAnsi="Arial" w:cs="Arial"/>
                <w:color w:val="000000"/>
                <w:sz w:val="18"/>
                <w:szCs w:val="18"/>
                <w:lang w:eastAsia="en-GB"/>
              </w:rPr>
            </w:pPr>
            <w:r w:rsidRPr="00FD1464">
              <w:rPr>
                <w:rFonts w:ascii="Arial" w:eastAsia="Times New Roman" w:hAnsi="Arial" w:cs="Arial"/>
                <w:color w:val="000000"/>
                <w:sz w:val="18"/>
                <w:szCs w:val="18"/>
                <w:lang w:eastAsia="en-GB"/>
              </w:rPr>
              <w:t>28.2</w:t>
            </w:r>
          </w:p>
        </w:tc>
        <w:tc>
          <w:tcPr>
            <w:tcW w:w="573" w:type="dxa"/>
            <w:tcBorders>
              <w:top w:val="nil"/>
              <w:left w:val="nil"/>
              <w:bottom w:val="single" w:sz="4" w:space="0" w:color="auto"/>
              <w:right w:val="single" w:sz="4" w:space="0" w:color="auto"/>
            </w:tcBorders>
            <w:shd w:val="clear" w:color="000000" w:fill="FFFFFF"/>
            <w:noWrap/>
            <w:vAlign w:val="bottom"/>
            <w:hideMark/>
          </w:tcPr>
          <w:p w14:paraId="56D46CEF" w14:textId="77777777" w:rsidR="00FD1464" w:rsidRPr="00FD1464" w:rsidRDefault="00FD1464" w:rsidP="00FD1464">
            <w:pPr>
              <w:spacing w:after="0" w:line="240" w:lineRule="auto"/>
              <w:jc w:val="center"/>
              <w:rPr>
                <w:rFonts w:ascii="Arial" w:eastAsia="Times New Roman" w:hAnsi="Arial" w:cs="Arial"/>
                <w:color w:val="000000"/>
                <w:sz w:val="18"/>
                <w:szCs w:val="18"/>
                <w:lang w:eastAsia="en-GB"/>
              </w:rPr>
            </w:pPr>
            <w:r w:rsidRPr="00FD1464">
              <w:rPr>
                <w:rFonts w:ascii="Arial" w:eastAsia="Times New Roman" w:hAnsi="Arial" w:cs="Arial"/>
                <w:color w:val="000000"/>
                <w:sz w:val="18"/>
                <w:szCs w:val="18"/>
                <w:lang w:eastAsia="en-GB"/>
              </w:rPr>
              <w:t>19.2</w:t>
            </w:r>
          </w:p>
        </w:tc>
        <w:tc>
          <w:tcPr>
            <w:tcW w:w="573" w:type="dxa"/>
            <w:tcBorders>
              <w:top w:val="nil"/>
              <w:left w:val="nil"/>
              <w:bottom w:val="single" w:sz="4" w:space="0" w:color="auto"/>
              <w:right w:val="single" w:sz="4" w:space="0" w:color="auto"/>
            </w:tcBorders>
            <w:shd w:val="clear" w:color="auto" w:fill="auto"/>
            <w:noWrap/>
            <w:vAlign w:val="bottom"/>
            <w:hideMark/>
          </w:tcPr>
          <w:p w14:paraId="2E63FA98" w14:textId="77777777" w:rsidR="00FD1464" w:rsidRPr="00FD1464" w:rsidRDefault="00FD1464" w:rsidP="00FD1464">
            <w:pPr>
              <w:spacing w:after="0" w:line="240" w:lineRule="auto"/>
              <w:jc w:val="center"/>
              <w:rPr>
                <w:rFonts w:ascii="Arial" w:eastAsia="Times New Roman" w:hAnsi="Arial" w:cs="Arial"/>
                <w:color w:val="000000"/>
                <w:sz w:val="18"/>
                <w:szCs w:val="18"/>
                <w:lang w:eastAsia="en-GB"/>
              </w:rPr>
            </w:pPr>
            <w:r w:rsidRPr="00FD1464">
              <w:rPr>
                <w:rFonts w:ascii="Arial" w:eastAsia="Times New Roman" w:hAnsi="Arial" w:cs="Arial"/>
                <w:color w:val="000000"/>
                <w:sz w:val="18"/>
                <w:szCs w:val="18"/>
                <w:lang w:eastAsia="en-GB"/>
              </w:rPr>
              <w:t>21.2</w:t>
            </w:r>
          </w:p>
        </w:tc>
        <w:tc>
          <w:tcPr>
            <w:tcW w:w="573" w:type="dxa"/>
            <w:tcBorders>
              <w:top w:val="nil"/>
              <w:left w:val="nil"/>
              <w:bottom w:val="single" w:sz="4" w:space="0" w:color="auto"/>
              <w:right w:val="single" w:sz="4" w:space="0" w:color="auto"/>
            </w:tcBorders>
            <w:shd w:val="clear" w:color="000000" w:fill="FFFFFF"/>
            <w:noWrap/>
            <w:vAlign w:val="bottom"/>
            <w:hideMark/>
          </w:tcPr>
          <w:p w14:paraId="4C917707" w14:textId="77777777" w:rsidR="00FD1464" w:rsidRPr="00FD1464" w:rsidRDefault="00FD1464" w:rsidP="00FD1464">
            <w:pPr>
              <w:spacing w:after="0" w:line="240" w:lineRule="auto"/>
              <w:jc w:val="center"/>
              <w:rPr>
                <w:rFonts w:ascii="Arial" w:eastAsia="Times New Roman" w:hAnsi="Arial" w:cs="Arial"/>
                <w:color w:val="000000"/>
                <w:sz w:val="18"/>
                <w:szCs w:val="18"/>
                <w:lang w:eastAsia="en-GB"/>
              </w:rPr>
            </w:pPr>
            <w:r w:rsidRPr="00FD1464">
              <w:rPr>
                <w:rFonts w:ascii="Arial" w:eastAsia="Times New Roman" w:hAnsi="Arial" w:cs="Arial"/>
                <w:color w:val="000000"/>
                <w:sz w:val="18"/>
                <w:szCs w:val="18"/>
                <w:lang w:eastAsia="en-GB"/>
              </w:rPr>
              <w:t>25.8</w:t>
            </w:r>
          </w:p>
        </w:tc>
        <w:tc>
          <w:tcPr>
            <w:tcW w:w="573" w:type="dxa"/>
            <w:tcBorders>
              <w:top w:val="nil"/>
              <w:left w:val="nil"/>
              <w:bottom w:val="single" w:sz="4" w:space="0" w:color="auto"/>
              <w:right w:val="nil"/>
            </w:tcBorders>
            <w:shd w:val="clear" w:color="000000" w:fill="FFFFFF"/>
            <w:noWrap/>
            <w:vAlign w:val="bottom"/>
            <w:hideMark/>
          </w:tcPr>
          <w:p w14:paraId="03903145" w14:textId="77777777" w:rsidR="00FD1464" w:rsidRPr="00FD1464" w:rsidRDefault="00FD1464" w:rsidP="00FD1464">
            <w:pPr>
              <w:spacing w:after="0" w:line="240" w:lineRule="auto"/>
              <w:jc w:val="center"/>
              <w:rPr>
                <w:rFonts w:ascii="Arial" w:eastAsia="Times New Roman" w:hAnsi="Arial" w:cs="Arial"/>
                <w:color w:val="000000"/>
                <w:sz w:val="18"/>
                <w:szCs w:val="18"/>
                <w:lang w:eastAsia="en-GB"/>
              </w:rPr>
            </w:pPr>
            <w:r w:rsidRPr="00FD1464">
              <w:rPr>
                <w:rFonts w:ascii="Arial" w:eastAsia="Times New Roman" w:hAnsi="Arial" w:cs="Arial"/>
                <w:color w:val="000000"/>
                <w:sz w:val="18"/>
                <w:szCs w:val="18"/>
                <w:lang w:eastAsia="en-GB"/>
              </w:rPr>
              <w:t>11.3</w:t>
            </w:r>
          </w:p>
        </w:tc>
        <w:tc>
          <w:tcPr>
            <w:tcW w:w="573" w:type="dxa"/>
            <w:tcBorders>
              <w:top w:val="nil"/>
              <w:left w:val="single" w:sz="12" w:space="0" w:color="auto"/>
              <w:bottom w:val="single" w:sz="4" w:space="0" w:color="auto"/>
              <w:right w:val="single" w:sz="4" w:space="0" w:color="auto"/>
            </w:tcBorders>
            <w:shd w:val="clear" w:color="000000" w:fill="FFFFFF"/>
            <w:noWrap/>
            <w:vAlign w:val="bottom"/>
            <w:hideMark/>
          </w:tcPr>
          <w:p w14:paraId="4DBEE2DB" w14:textId="77777777" w:rsidR="00FD1464" w:rsidRPr="00FD1464" w:rsidRDefault="00FD1464" w:rsidP="00FD1464">
            <w:pPr>
              <w:spacing w:after="0" w:line="240" w:lineRule="auto"/>
              <w:jc w:val="center"/>
              <w:rPr>
                <w:rFonts w:ascii="Arial" w:eastAsia="Times New Roman" w:hAnsi="Arial" w:cs="Arial"/>
                <w:color w:val="000000"/>
                <w:sz w:val="18"/>
                <w:szCs w:val="18"/>
                <w:lang w:eastAsia="en-GB"/>
              </w:rPr>
            </w:pPr>
            <w:r w:rsidRPr="00FD1464">
              <w:rPr>
                <w:rFonts w:ascii="Arial" w:eastAsia="Times New Roman" w:hAnsi="Arial" w:cs="Arial"/>
                <w:color w:val="000000"/>
                <w:sz w:val="18"/>
                <w:szCs w:val="18"/>
                <w:lang w:eastAsia="en-GB"/>
              </w:rPr>
              <w:t>12.5</w:t>
            </w:r>
          </w:p>
        </w:tc>
        <w:tc>
          <w:tcPr>
            <w:tcW w:w="573" w:type="dxa"/>
            <w:tcBorders>
              <w:top w:val="nil"/>
              <w:left w:val="single" w:sz="12" w:space="0" w:color="auto"/>
              <w:bottom w:val="single" w:sz="4" w:space="0" w:color="auto"/>
              <w:right w:val="single" w:sz="4" w:space="0" w:color="auto"/>
            </w:tcBorders>
            <w:shd w:val="clear" w:color="000000" w:fill="FFFFFF"/>
            <w:noWrap/>
            <w:vAlign w:val="bottom"/>
            <w:hideMark/>
          </w:tcPr>
          <w:p w14:paraId="2F11CDA4" w14:textId="77777777" w:rsidR="00FD1464" w:rsidRPr="00FD1464" w:rsidRDefault="00FD1464" w:rsidP="00FD1464">
            <w:pPr>
              <w:spacing w:after="0" w:line="240" w:lineRule="auto"/>
              <w:jc w:val="center"/>
              <w:rPr>
                <w:rFonts w:ascii="Arial" w:eastAsia="Times New Roman" w:hAnsi="Arial" w:cs="Arial"/>
                <w:color w:val="000000"/>
                <w:sz w:val="18"/>
                <w:szCs w:val="18"/>
                <w:lang w:eastAsia="en-GB"/>
              </w:rPr>
            </w:pPr>
            <w:r w:rsidRPr="00FD1464">
              <w:rPr>
                <w:rFonts w:ascii="Arial" w:eastAsia="Times New Roman" w:hAnsi="Arial" w:cs="Arial"/>
                <w:color w:val="000000"/>
                <w:sz w:val="18"/>
                <w:szCs w:val="18"/>
                <w:lang w:eastAsia="en-GB"/>
              </w:rPr>
              <w:t>28.2</w:t>
            </w:r>
          </w:p>
        </w:tc>
      </w:tr>
      <w:tr w:rsidR="00FD1464" w:rsidRPr="00FD1464" w14:paraId="67ED6CA3" w14:textId="77777777" w:rsidTr="00FD1464">
        <w:trPr>
          <w:trHeight w:val="271"/>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0E057F0" w14:textId="77777777" w:rsidR="00FD1464" w:rsidRPr="00FD1464" w:rsidRDefault="00FD1464" w:rsidP="00FD1464">
            <w:pPr>
              <w:spacing w:after="0" w:line="240" w:lineRule="auto"/>
              <w:rPr>
                <w:rFonts w:ascii="Arial" w:eastAsia="Times New Roman" w:hAnsi="Arial" w:cs="Arial"/>
                <w:color w:val="000000"/>
                <w:sz w:val="18"/>
                <w:szCs w:val="18"/>
                <w:lang w:eastAsia="en-GB"/>
              </w:rPr>
            </w:pPr>
            <w:r w:rsidRPr="00FD1464">
              <w:rPr>
                <w:rFonts w:ascii="Arial" w:eastAsia="Times New Roman" w:hAnsi="Arial" w:cs="Arial"/>
                <w:color w:val="000000"/>
                <w:sz w:val="18"/>
                <w:szCs w:val="18"/>
                <w:lang w:eastAsia="en-GB"/>
              </w:rPr>
              <w:t>Neath Port Talbot</w:t>
            </w:r>
          </w:p>
        </w:tc>
        <w:tc>
          <w:tcPr>
            <w:tcW w:w="572" w:type="dxa"/>
            <w:tcBorders>
              <w:top w:val="nil"/>
              <w:left w:val="nil"/>
              <w:bottom w:val="single" w:sz="4" w:space="0" w:color="auto"/>
              <w:right w:val="single" w:sz="4" w:space="0" w:color="auto"/>
            </w:tcBorders>
            <w:shd w:val="clear" w:color="auto" w:fill="auto"/>
            <w:noWrap/>
            <w:vAlign w:val="bottom"/>
            <w:hideMark/>
          </w:tcPr>
          <w:p w14:paraId="099A3CE6" w14:textId="77777777" w:rsidR="00FD1464" w:rsidRPr="00FD1464" w:rsidRDefault="00FD1464" w:rsidP="00FD1464">
            <w:pPr>
              <w:spacing w:after="0" w:line="240" w:lineRule="auto"/>
              <w:jc w:val="center"/>
              <w:rPr>
                <w:rFonts w:ascii="Arial" w:eastAsia="Times New Roman" w:hAnsi="Arial" w:cs="Arial"/>
                <w:color w:val="000000"/>
                <w:sz w:val="18"/>
                <w:szCs w:val="18"/>
                <w:lang w:eastAsia="en-GB"/>
              </w:rPr>
            </w:pPr>
            <w:r w:rsidRPr="00FD1464">
              <w:rPr>
                <w:rFonts w:ascii="Arial" w:eastAsia="Times New Roman" w:hAnsi="Arial" w:cs="Arial"/>
                <w:color w:val="000000"/>
                <w:sz w:val="18"/>
                <w:szCs w:val="18"/>
                <w:lang w:eastAsia="en-GB"/>
              </w:rPr>
              <w:t>27.7</w:t>
            </w:r>
          </w:p>
        </w:tc>
        <w:tc>
          <w:tcPr>
            <w:tcW w:w="572" w:type="dxa"/>
            <w:tcBorders>
              <w:top w:val="nil"/>
              <w:left w:val="nil"/>
              <w:bottom w:val="single" w:sz="4" w:space="0" w:color="auto"/>
              <w:right w:val="single" w:sz="4" w:space="0" w:color="auto"/>
            </w:tcBorders>
            <w:shd w:val="clear" w:color="auto" w:fill="auto"/>
            <w:noWrap/>
            <w:vAlign w:val="bottom"/>
            <w:hideMark/>
          </w:tcPr>
          <w:p w14:paraId="7D1F0B8F" w14:textId="77777777" w:rsidR="00FD1464" w:rsidRPr="00FD1464" w:rsidRDefault="00FD1464" w:rsidP="00FD1464">
            <w:pPr>
              <w:spacing w:after="0" w:line="240" w:lineRule="auto"/>
              <w:jc w:val="center"/>
              <w:rPr>
                <w:rFonts w:ascii="Arial" w:eastAsia="Times New Roman" w:hAnsi="Arial" w:cs="Arial"/>
                <w:color w:val="000000"/>
                <w:sz w:val="18"/>
                <w:szCs w:val="18"/>
                <w:lang w:eastAsia="en-GB"/>
              </w:rPr>
            </w:pPr>
            <w:r w:rsidRPr="00FD1464">
              <w:rPr>
                <w:rFonts w:ascii="Arial" w:eastAsia="Times New Roman" w:hAnsi="Arial" w:cs="Arial"/>
                <w:color w:val="000000"/>
                <w:sz w:val="18"/>
                <w:szCs w:val="18"/>
                <w:lang w:eastAsia="en-GB"/>
              </w:rPr>
              <w:t>23.4</w:t>
            </w:r>
          </w:p>
        </w:tc>
        <w:tc>
          <w:tcPr>
            <w:tcW w:w="573" w:type="dxa"/>
            <w:tcBorders>
              <w:top w:val="nil"/>
              <w:left w:val="nil"/>
              <w:bottom w:val="single" w:sz="4" w:space="0" w:color="auto"/>
              <w:right w:val="single" w:sz="4" w:space="0" w:color="auto"/>
            </w:tcBorders>
            <w:shd w:val="clear" w:color="auto" w:fill="auto"/>
            <w:noWrap/>
            <w:vAlign w:val="bottom"/>
            <w:hideMark/>
          </w:tcPr>
          <w:p w14:paraId="2B0B5C25" w14:textId="77777777" w:rsidR="00FD1464" w:rsidRPr="00FD1464" w:rsidRDefault="00FD1464" w:rsidP="00FD1464">
            <w:pPr>
              <w:spacing w:after="0" w:line="240" w:lineRule="auto"/>
              <w:jc w:val="center"/>
              <w:rPr>
                <w:rFonts w:ascii="Arial" w:eastAsia="Times New Roman" w:hAnsi="Arial" w:cs="Arial"/>
                <w:color w:val="000000"/>
                <w:sz w:val="18"/>
                <w:szCs w:val="18"/>
                <w:lang w:eastAsia="en-GB"/>
              </w:rPr>
            </w:pPr>
            <w:r w:rsidRPr="00FD1464">
              <w:rPr>
                <w:rFonts w:ascii="Arial" w:eastAsia="Times New Roman" w:hAnsi="Arial" w:cs="Arial"/>
                <w:color w:val="000000"/>
                <w:sz w:val="18"/>
                <w:szCs w:val="18"/>
                <w:lang w:eastAsia="en-GB"/>
              </w:rPr>
              <w:t>33.1</w:t>
            </w:r>
          </w:p>
        </w:tc>
        <w:tc>
          <w:tcPr>
            <w:tcW w:w="573" w:type="dxa"/>
            <w:tcBorders>
              <w:top w:val="nil"/>
              <w:left w:val="nil"/>
              <w:bottom w:val="single" w:sz="4" w:space="0" w:color="auto"/>
              <w:right w:val="single" w:sz="4" w:space="0" w:color="auto"/>
            </w:tcBorders>
            <w:shd w:val="clear" w:color="000000" w:fill="FFFFFF"/>
            <w:noWrap/>
            <w:vAlign w:val="bottom"/>
            <w:hideMark/>
          </w:tcPr>
          <w:p w14:paraId="6DDAC032" w14:textId="77777777" w:rsidR="00FD1464" w:rsidRPr="00FD1464" w:rsidRDefault="00FD1464" w:rsidP="00FD1464">
            <w:pPr>
              <w:spacing w:after="0" w:line="240" w:lineRule="auto"/>
              <w:jc w:val="center"/>
              <w:rPr>
                <w:rFonts w:ascii="Arial" w:eastAsia="Times New Roman" w:hAnsi="Arial" w:cs="Arial"/>
                <w:color w:val="000000"/>
                <w:sz w:val="18"/>
                <w:szCs w:val="18"/>
                <w:lang w:eastAsia="en-GB"/>
              </w:rPr>
            </w:pPr>
            <w:r w:rsidRPr="00FD1464">
              <w:rPr>
                <w:rFonts w:ascii="Arial" w:eastAsia="Times New Roman" w:hAnsi="Arial" w:cs="Arial"/>
                <w:color w:val="000000"/>
                <w:sz w:val="18"/>
                <w:szCs w:val="18"/>
                <w:lang w:eastAsia="en-GB"/>
              </w:rPr>
              <w:t>8.3</w:t>
            </w:r>
          </w:p>
        </w:tc>
        <w:tc>
          <w:tcPr>
            <w:tcW w:w="573" w:type="dxa"/>
            <w:tcBorders>
              <w:top w:val="nil"/>
              <w:left w:val="nil"/>
              <w:bottom w:val="single" w:sz="4" w:space="0" w:color="auto"/>
              <w:right w:val="single" w:sz="4" w:space="0" w:color="auto"/>
            </w:tcBorders>
            <w:shd w:val="clear" w:color="000000" w:fill="FFFFFF"/>
            <w:noWrap/>
            <w:vAlign w:val="bottom"/>
            <w:hideMark/>
          </w:tcPr>
          <w:p w14:paraId="7C0C2650" w14:textId="77777777" w:rsidR="00FD1464" w:rsidRPr="00FD1464" w:rsidRDefault="00FD1464" w:rsidP="00FD1464">
            <w:pPr>
              <w:spacing w:after="0" w:line="240" w:lineRule="auto"/>
              <w:jc w:val="center"/>
              <w:rPr>
                <w:rFonts w:ascii="Arial" w:eastAsia="Times New Roman" w:hAnsi="Arial" w:cs="Arial"/>
                <w:color w:val="000000"/>
                <w:sz w:val="18"/>
                <w:szCs w:val="18"/>
                <w:lang w:eastAsia="en-GB"/>
              </w:rPr>
            </w:pPr>
            <w:r w:rsidRPr="00FD1464">
              <w:rPr>
                <w:rFonts w:ascii="Arial" w:eastAsia="Times New Roman" w:hAnsi="Arial" w:cs="Arial"/>
                <w:color w:val="000000"/>
                <w:sz w:val="18"/>
                <w:szCs w:val="18"/>
                <w:lang w:eastAsia="en-GB"/>
              </w:rPr>
              <w:t>18.9</w:t>
            </w:r>
          </w:p>
        </w:tc>
        <w:tc>
          <w:tcPr>
            <w:tcW w:w="573" w:type="dxa"/>
            <w:tcBorders>
              <w:top w:val="nil"/>
              <w:left w:val="nil"/>
              <w:bottom w:val="single" w:sz="4" w:space="0" w:color="auto"/>
              <w:right w:val="single" w:sz="4" w:space="0" w:color="auto"/>
            </w:tcBorders>
            <w:shd w:val="clear" w:color="000000" w:fill="FFFFFF"/>
            <w:noWrap/>
            <w:vAlign w:val="bottom"/>
            <w:hideMark/>
          </w:tcPr>
          <w:p w14:paraId="7926B77B" w14:textId="77777777" w:rsidR="00FD1464" w:rsidRPr="00FD1464" w:rsidRDefault="00FD1464" w:rsidP="00FD1464">
            <w:pPr>
              <w:spacing w:after="0" w:line="240" w:lineRule="auto"/>
              <w:jc w:val="center"/>
              <w:rPr>
                <w:rFonts w:ascii="Arial" w:eastAsia="Times New Roman" w:hAnsi="Arial" w:cs="Arial"/>
                <w:color w:val="000000"/>
                <w:sz w:val="18"/>
                <w:szCs w:val="18"/>
                <w:lang w:eastAsia="en-GB"/>
              </w:rPr>
            </w:pPr>
            <w:r w:rsidRPr="00FD1464">
              <w:rPr>
                <w:rFonts w:ascii="Arial" w:eastAsia="Times New Roman" w:hAnsi="Arial" w:cs="Arial"/>
                <w:color w:val="000000"/>
                <w:sz w:val="18"/>
                <w:szCs w:val="18"/>
                <w:lang w:eastAsia="en-GB"/>
              </w:rPr>
              <w:t>1.7</w:t>
            </w:r>
          </w:p>
        </w:tc>
        <w:tc>
          <w:tcPr>
            <w:tcW w:w="573" w:type="dxa"/>
            <w:tcBorders>
              <w:top w:val="nil"/>
              <w:left w:val="nil"/>
              <w:bottom w:val="single" w:sz="4" w:space="0" w:color="auto"/>
              <w:right w:val="single" w:sz="4" w:space="0" w:color="auto"/>
            </w:tcBorders>
            <w:shd w:val="clear" w:color="000000" w:fill="FFFFFF"/>
            <w:noWrap/>
            <w:vAlign w:val="bottom"/>
            <w:hideMark/>
          </w:tcPr>
          <w:p w14:paraId="5D59E397" w14:textId="77777777" w:rsidR="00FD1464" w:rsidRPr="00FD1464" w:rsidRDefault="00FD1464" w:rsidP="00FD1464">
            <w:pPr>
              <w:spacing w:after="0" w:line="240" w:lineRule="auto"/>
              <w:jc w:val="center"/>
              <w:rPr>
                <w:rFonts w:ascii="Arial" w:eastAsia="Times New Roman" w:hAnsi="Arial" w:cs="Arial"/>
                <w:color w:val="000000"/>
                <w:sz w:val="18"/>
                <w:szCs w:val="18"/>
                <w:lang w:eastAsia="en-GB"/>
              </w:rPr>
            </w:pPr>
            <w:r w:rsidRPr="00FD1464">
              <w:rPr>
                <w:rFonts w:ascii="Arial" w:eastAsia="Times New Roman" w:hAnsi="Arial" w:cs="Arial"/>
                <w:color w:val="000000"/>
                <w:sz w:val="18"/>
                <w:szCs w:val="18"/>
                <w:lang w:eastAsia="en-GB"/>
              </w:rPr>
              <w:t>21.9</w:t>
            </w:r>
          </w:p>
        </w:tc>
        <w:tc>
          <w:tcPr>
            <w:tcW w:w="573" w:type="dxa"/>
            <w:tcBorders>
              <w:top w:val="nil"/>
              <w:left w:val="nil"/>
              <w:bottom w:val="single" w:sz="4" w:space="0" w:color="auto"/>
              <w:right w:val="single" w:sz="4" w:space="0" w:color="auto"/>
            </w:tcBorders>
            <w:shd w:val="clear" w:color="000000" w:fill="FFFFFF"/>
            <w:noWrap/>
            <w:vAlign w:val="bottom"/>
            <w:hideMark/>
          </w:tcPr>
          <w:p w14:paraId="5C7D0613" w14:textId="77777777" w:rsidR="00FD1464" w:rsidRPr="00FD1464" w:rsidRDefault="00FD1464" w:rsidP="00FD1464">
            <w:pPr>
              <w:spacing w:after="0" w:line="240" w:lineRule="auto"/>
              <w:jc w:val="center"/>
              <w:rPr>
                <w:rFonts w:ascii="Arial" w:eastAsia="Times New Roman" w:hAnsi="Arial" w:cs="Arial"/>
                <w:color w:val="000000"/>
                <w:sz w:val="18"/>
                <w:szCs w:val="18"/>
                <w:lang w:eastAsia="en-GB"/>
              </w:rPr>
            </w:pPr>
            <w:r w:rsidRPr="00FD1464">
              <w:rPr>
                <w:rFonts w:ascii="Arial" w:eastAsia="Times New Roman" w:hAnsi="Arial" w:cs="Arial"/>
                <w:color w:val="000000"/>
                <w:sz w:val="18"/>
                <w:szCs w:val="18"/>
                <w:lang w:eastAsia="en-GB"/>
              </w:rPr>
              <w:t>24.4</w:t>
            </w:r>
          </w:p>
        </w:tc>
        <w:tc>
          <w:tcPr>
            <w:tcW w:w="573" w:type="dxa"/>
            <w:tcBorders>
              <w:top w:val="nil"/>
              <w:left w:val="nil"/>
              <w:bottom w:val="single" w:sz="4" w:space="0" w:color="auto"/>
              <w:right w:val="single" w:sz="4" w:space="0" w:color="auto"/>
            </w:tcBorders>
            <w:shd w:val="clear" w:color="000000" w:fill="FFFFFF"/>
            <w:noWrap/>
            <w:vAlign w:val="bottom"/>
            <w:hideMark/>
          </w:tcPr>
          <w:p w14:paraId="435EE829" w14:textId="77777777" w:rsidR="00FD1464" w:rsidRPr="00FD1464" w:rsidRDefault="00FD1464" w:rsidP="00FD1464">
            <w:pPr>
              <w:spacing w:after="0" w:line="240" w:lineRule="auto"/>
              <w:jc w:val="center"/>
              <w:rPr>
                <w:rFonts w:ascii="Arial" w:eastAsia="Times New Roman" w:hAnsi="Arial" w:cs="Arial"/>
                <w:color w:val="000000"/>
                <w:sz w:val="18"/>
                <w:szCs w:val="18"/>
                <w:lang w:eastAsia="en-GB"/>
              </w:rPr>
            </w:pPr>
            <w:r w:rsidRPr="00FD1464">
              <w:rPr>
                <w:rFonts w:ascii="Arial" w:eastAsia="Times New Roman" w:hAnsi="Arial" w:cs="Arial"/>
                <w:color w:val="000000"/>
                <w:sz w:val="18"/>
                <w:szCs w:val="18"/>
                <w:lang w:eastAsia="en-GB"/>
              </w:rPr>
              <w:t>9.9</w:t>
            </w:r>
          </w:p>
        </w:tc>
        <w:tc>
          <w:tcPr>
            <w:tcW w:w="573" w:type="dxa"/>
            <w:tcBorders>
              <w:top w:val="nil"/>
              <w:left w:val="nil"/>
              <w:bottom w:val="single" w:sz="4" w:space="0" w:color="auto"/>
              <w:right w:val="single" w:sz="4" w:space="0" w:color="auto"/>
            </w:tcBorders>
            <w:shd w:val="clear" w:color="000000" w:fill="FFFFFF"/>
            <w:noWrap/>
            <w:vAlign w:val="bottom"/>
            <w:hideMark/>
          </w:tcPr>
          <w:p w14:paraId="2AFD3DE5" w14:textId="77777777" w:rsidR="00FD1464" w:rsidRPr="00FD1464" w:rsidRDefault="00FD1464" w:rsidP="00FD1464">
            <w:pPr>
              <w:spacing w:after="0" w:line="240" w:lineRule="auto"/>
              <w:jc w:val="center"/>
              <w:rPr>
                <w:rFonts w:ascii="Arial" w:eastAsia="Times New Roman" w:hAnsi="Arial" w:cs="Arial"/>
                <w:color w:val="000000"/>
                <w:sz w:val="18"/>
                <w:szCs w:val="18"/>
                <w:lang w:eastAsia="en-GB"/>
              </w:rPr>
            </w:pPr>
            <w:r w:rsidRPr="00FD1464">
              <w:rPr>
                <w:rFonts w:ascii="Arial" w:eastAsia="Times New Roman" w:hAnsi="Arial" w:cs="Arial"/>
                <w:color w:val="000000"/>
                <w:sz w:val="18"/>
                <w:szCs w:val="18"/>
                <w:lang w:eastAsia="en-GB"/>
              </w:rPr>
              <w:t>34.5</w:t>
            </w:r>
          </w:p>
        </w:tc>
        <w:tc>
          <w:tcPr>
            <w:tcW w:w="573" w:type="dxa"/>
            <w:tcBorders>
              <w:top w:val="nil"/>
              <w:left w:val="nil"/>
              <w:bottom w:val="single" w:sz="4" w:space="0" w:color="auto"/>
              <w:right w:val="nil"/>
            </w:tcBorders>
            <w:shd w:val="clear" w:color="000000" w:fill="FFFFFF"/>
            <w:noWrap/>
            <w:vAlign w:val="bottom"/>
            <w:hideMark/>
          </w:tcPr>
          <w:p w14:paraId="503C3B3A" w14:textId="77777777" w:rsidR="00FD1464" w:rsidRPr="00FD1464" w:rsidRDefault="00FD1464" w:rsidP="00FD1464">
            <w:pPr>
              <w:spacing w:after="0" w:line="240" w:lineRule="auto"/>
              <w:jc w:val="center"/>
              <w:rPr>
                <w:rFonts w:ascii="Arial" w:eastAsia="Times New Roman" w:hAnsi="Arial" w:cs="Arial"/>
                <w:color w:val="000000"/>
                <w:sz w:val="18"/>
                <w:szCs w:val="18"/>
                <w:lang w:eastAsia="en-GB"/>
              </w:rPr>
            </w:pPr>
            <w:r w:rsidRPr="00FD1464">
              <w:rPr>
                <w:rFonts w:ascii="Arial" w:eastAsia="Times New Roman" w:hAnsi="Arial" w:cs="Arial"/>
                <w:color w:val="000000"/>
                <w:sz w:val="18"/>
                <w:szCs w:val="18"/>
                <w:lang w:eastAsia="en-GB"/>
              </w:rPr>
              <w:t>6.5</w:t>
            </w:r>
          </w:p>
        </w:tc>
        <w:tc>
          <w:tcPr>
            <w:tcW w:w="573" w:type="dxa"/>
            <w:tcBorders>
              <w:top w:val="nil"/>
              <w:left w:val="single" w:sz="12" w:space="0" w:color="auto"/>
              <w:bottom w:val="single" w:sz="4" w:space="0" w:color="auto"/>
              <w:right w:val="single" w:sz="4" w:space="0" w:color="auto"/>
            </w:tcBorders>
            <w:shd w:val="clear" w:color="000000" w:fill="FFFFFF"/>
            <w:noWrap/>
            <w:vAlign w:val="bottom"/>
            <w:hideMark/>
          </w:tcPr>
          <w:p w14:paraId="31B91363" w14:textId="77777777" w:rsidR="00FD1464" w:rsidRPr="00FD1464" w:rsidRDefault="00FD1464" w:rsidP="00FD1464">
            <w:pPr>
              <w:spacing w:after="0" w:line="240" w:lineRule="auto"/>
              <w:jc w:val="center"/>
              <w:rPr>
                <w:rFonts w:ascii="Arial" w:eastAsia="Times New Roman" w:hAnsi="Arial" w:cs="Arial"/>
                <w:color w:val="000000"/>
                <w:sz w:val="18"/>
                <w:szCs w:val="18"/>
                <w:lang w:eastAsia="en-GB"/>
              </w:rPr>
            </w:pPr>
            <w:r w:rsidRPr="00FD1464">
              <w:rPr>
                <w:rFonts w:ascii="Arial" w:eastAsia="Times New Roman" w:hAnsi="Arial" w:cs="Arial"/>
                <w:color w:val="000000"/>
                <w:sz w:val="18"/>
                <w:szCs w:val="18"/>
                <w:lang w:eastAsia="en-GB"/>
              </w:rPr>
              <w:t>16.4</w:t>
            </w:r>
          </w:p>
        </w:tc>
        <w:tc>
          <w:tcPr>
            <w:tcW w:w="573" w:type="dxa"/>
            <w:tcBorders>
              <w:top w:val="nil"/>
              <w:left w:val="single" w:sz="12" w:space="0" w:color="auto"/>
              <w:bottom w:val="single" w:sz="4" w:space="0" w:color="auto"/>
              <w:right w:val="single" w:sz="4" w:space="0" w:color="auto"/>
            </w:tcBorders>
            <w:shd w:val="clear" w:color="000000" w:fill="FFFFFF"/>
            <w:noWrap/>
            <w:vAlign w:val="bottom"/>
            <w:hideMark/>
          </w:tcPr>
          <w:p w14:paraId="24298559" w14:textId="77777777" w:rsidR="00FD1464" w:rsidRPr="00FD1464" w:rsidRDefault="00FD1464" w:rsidP="00FD1464">
            <w:pPr>
              <w:spacing w:after="0" w:line="240" w:lineRule="auto"/>
              <w:jc w:val="center"/>
              <w:rPr>
                <w:rFonts w:ascii="Arial" w:eastAsia="Times New Roman" w:hAnsi="Arial" w:cs="Arial"/>
                <w:color w:val="000000"/>
                <w:sz w:val="18"/>
                <w:szCs w:val="18"/>
                <w:lang w:eastAsia="en-GB"/>
              </w:rPr>
            </w:pPr>
            <w:r w:rsidRPr="00FD1464">
              <w:rPr>
                <w:rFonts w:ascii="Arial" w:eastAsia="Times New Roman" w:hAnsi="Arial" w:cs="Arial"/>
                <w:color w:val="000000"/>
                <w:sz w:val="18"/>
                <w:szCs w:val="18"/>
                <w:lang w:eastAsia="en-GB"/>
              </w:rPr>
              <w:t>45.1</w:t>
            </w:r>
          </w:p>
        </w:tc>
      </w:tr>
      <w:tr w:rsidR="00FD1464" w:rsidRPr="00FD1464" w14:paraId="079938ED" w14:textId="77777777" w:rsidTr="00FD1464">
        <w:trPr>
          <w:trHeight w:val="271"/>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A6DAA18" w14:textId="77777777" w:rsidR="00FD1464" w:rsidRPr="00FD1464" w:rsidRDefault="00FD1464" w:rsidP="00FD1464">
            <w:pPr>
              <w:spacing w:after="0" w:line="240" w:lineRule="auto"/>
              <w:rPr>
                <w:rFonts w:ascii="Arial" w:eastAsia="Times New Roman" w:hAnsi="Arial" w:cs="Arial"/>
                <w:b/>
                <w:bCs/>
                <w:color w:val="000000"/>
                <w:sz w:val="18"/>
                <w:szCs w:val="18"/>
                <w:lang w:eastAsia="en-GB"/>
              </w:rPr>
            </w:pPr>
            <w:r w:rsidRPr="00FD1464">
              <w:rPr>
                <w:rFonts w:ascii="Arial" w:eastAsia="Times New Roman" w:hAnsi="Arial" w:cs="Arial"/>
                <w:b/>
                <w:bCs/>
                <w:color w:val="000000"/>
                <w:sz w:val="18"/>
                <w:szCs w:val="18"/>
                <w:lang w:eastAsia="en-GB"/>
              </w:rPr>
              <w:t>Wales</w:t>
            </w:r>
          </w:p>
        </w:tc>
        <w:tc>
          <w:tcPr>
            <w:tcW w:w="572" w:type="dxa"/>
            <w:tcBorders>
              <w:top w:val="nil"/>
              <w:left w:val="nil"/>
              <w:bottom w:val="single" w:sz="4" w:space="0" w:color="auto"/>
              <w:right w:val="single" w:sz="4" w:space="0" w:color="auto"/>
            </w:tcBorders>
            <w:shd w:val="clear" w:color="auto" w:fill="auto"/>
            <w:noWrap/>
            <w:vAlign w:val="bottom"/>
            <w:hideMark/>
          </w:tcPr>
          <w:p w14:paraId="7C231E60" w14:textId="77777777" w:rsidR="00FD1464" w:rsidRPr="00FD1464" w:rsidRDefault="00FD1464" w:rsidP="00FD1464">
            <w:pPr>
              <w:spacing w:after="0" w:line="240" w:lineRule="auto"/>
              <w:jc w:val="center"/>
              <w:rPr>
                <w:rFonts w:ascii="Arial" w:eastAsia="Times New Roman" w:hAnsi="Arial" w:cs="Arial"/>
                <w:b/>
                <w:bCs/>
                <w:color w:val="000000"/>
                <w:sz w:val="18"/>
                <w:szCs w:val="18"/>
                <w:lang w:eastAsia="en-GB"/>
              </w:rPr>
            </w:pPr>
            <w:r w:rsidRPr="00FD1464">
              <w:rPr>
                <w:rFonts w:ascii="Arial" w:eastAsia="Times New Roman" w:hAnsi="Arial" w:cs="Arial"/>
                <w:b/>
                <w:bCs/>
                <w:color w:val="000000"/>
                <w:sz w:val="18"/>
                <w:szCs w:val="18"/>
                <w:lang w:eastAsia="en-GB"/>
              </w:rPr>
              <w:t>25.4</w:t>
            </w:r>
          </w:p>
        </w:tc>
        <w:tc>
          <w:tcPr>
            <w:tcW w:w="572" w:type="dxa"/>
            <w:tcBorders>
              <w:top w:val="nil"/>
              <w:left w:val="nil"/>
              <w:bottom w:val="single" w:sz="4" w:space="0" w:color="auto"/>
              <w:right w:val="single" w:sz="4" w:space="0" w:color="auto"/>
            </w:tcBorders>
            <w:shd w:val="clear" w:color="auto" w:fill="auto"/>
            <w:noWrap/>
            <w:vAlign w:val="bottom"/>
            <w:hideMark/>
          </w:tcPr>
          <w:p w14:paraId="6A5149E6" w14:textId="77777777" w:rsidR="00FD1464" w:rsidRPr="00FD1464" w:rsidRDefault="00FD1464" w:rsidP="00FD1464">
            <w:pPr>
              <w:spacing w:after="0" w:line="240" w:lineRule="auto"/>
              <w:jc w:val="center"/>
              <w:rPr>
                <w:rFonts w:ascii="Arial" w:eastAsia="Times New Roman" w:hAnsi="Arial" w:cs="Arial"/>
                <w:b/>
                <w:bCs/>
                <w:color w:val="000000"/>
                <w:sz w:val="18"/>
                <w:szCs w:val="18"/>
                <w:lang w:eastAsia="en-GB"/>
              </w:rPr>
            </w:pPr>
            <w:r w:rsidRPr="00FD1464">
              <w:rPr>
                <w:rFonts w:ascii="Arial" w:eastAsia="Times New Roman" w:hAnsi="Arial" w:cs="Arial"/>
                <w:b/>
                <w:bCs/>
                <w:color w:val="000000"/>
                <w:sz w:val="18"/>
                <w:szCs w:val="18"/>
                <w:lang w:eastAsia="en-GB"/>
              </w:rPr>
              <w:t>17.5</w:t>
            </w:r>
          </w:p>
        </w:tc>
        <w:tc>
          <w:tcPr>
            <w:tcW w:w="573" w:type="dxa"/>
            <w:tcBorders>
              <w:top w:val="nil"/>
              <w:left w:val="nil"/>
              <w:bottom w:val="single" w:sz="4" w:space="0" w:color="auto"/>
              <w:right w:val="single" w:sz="4" w:space="0" w:color="auto"/>
            </w:tcBorders>
            <w:shd w:val="clear" w:color="auto" w:fill="auto"/>
            <w:noWrap/>
            <w:vAlign w:val="bottom"/>
            <w:hideMark/>
          </w:tcPr>
          <w:p w14:paraId="4B8CF4AA" w14:textId="77777777" w:rsidR="00FD1464" w:rsidRPr="00FD1464" w:rsidRDefault="00FD1464" w:rsidP="00FD1464">
            <w:pPr>
              <w:spacing w:after="0" w:line="240" w:lineRule="auto"/>
              <w:jc w:val="center"/>
              <w:rPr>
                <w:rFonts w:ascii="Arial" w:eastAsia="Times New Roman" w:hAnsi="Arial" w:cs="Arial"/>
                <w:b/>
                <w:bCs/>
                <w:color w:val="000000"/>
                <w:sz w:val="18"/>
                <w:szCs w:val="18"/>
                <w:lang w:eastAsia="en-GB"/>
              </w:rPr>
            </w:pPr>
            <w:r w:rsidRPr="00FD1464">
              <w:rPr>
                <w:rFonts w:ascii="Arial" w:eastAsia="Times New Roman" w:hAnsi="Arial" w:cs="Arial"/>
                <w:b/>
                <w:bCs/>
                <w:color w:val="000000"/>
                <w:sz w:val="18"/>
                <w:szCs w:val="18"/>
                <w:lang w:eastAsia="en-GB"/>
              </w:rPr>
              <w:t>20.4</w:t>
            </w:r>
          </w:p>
        </w:tc>
        <w:tc>
          <w:tcPr>
            <w:tcW w:w="573" w:type="dxa"/>
            <w:tcBorders>
              <w:top w:val="nil"/>
              <w:left w:val="nil"/>
              <w:bottom w:val="single" w:sz="4" w:space="0" w:color="auto"/>
              <w:right w:val="single" w:sz="4" w:space="0" w:color="auto"/>
            </w:tcBorders>
            <w:shd w:val="clear" w:color="000000" w:fill="FFFFFF"/>
            <w:noWrap/>
            <w:vAlign w:val="bottom"/>
            <w:hideMark/>
          </w:tcPr>
          <w:p w14:paraId="7992FE1D" w14:textId="77777777" w:rsidR="00FD1464" w:rsidRPr="00FD1464" w:rsidRDefault="00FD1464" w:rsidP="00FD1464">
            <w:pPr>
              <w:spacing w:after="0" w:line="240" w:lineRule="auto"/>
              <w:jc w:val="center"/>
              <w:rPr>
                <w:rFonts w:ascii="Arial" w:eastAsia="Times New Roman" w:hAnsi="Arial" w:cs="Arial"/>
                <w:b/>
                <w:bCs/>
                <w:color w:val="000000"/>
                <w:sz w:val="18"/>
                <w:szCs w:val="18"/>
                <w:lang w:eastAsia="en-GB"/>
              </w:rPr>
            </w:pPr>
            <w:r w:rsidRPr="00FD1464">
              <w:rPr>
                <w:rFonts w:ascii="Arial" w:eastAsia="Times New Roman" w:hAnsi="Arial" w:cs="Arial"/>
                <w:b/>
                <w:bCs/>
                <w:color w:val="000000"/>
                <w:sz w:val="18"/>
                <w:szCs w:val="18"/>
                <w:lang w:eastAsia="en-GB"/>
              </w:rPr>
              <w:t>12.8</w:t>
            </w:r>
          </w:p>
        </w:tc>
        <w:tc>
          <w:tcPr>
            <w:tcW w:w="573" w:type="dxa"/>
            <w:tcBorders>
              <w:top w:val="nil"/>
              <w:left w:val="nil"/>
              <w:bottom w:val="single" w:sz="4" w:space="0" w:color="auto"/>
              <w:right w:val="single" w:sz="4" w:space="0" w:color="auto"/>
            </w:tcBorders>
            <w:shd w:val="clear" w:color="000000" w:fill="FFFFFF"/>
            <w:noWrap/>
            <w:vAlign w:val="bottom"/>
            <w:hideMark/>
          </w:tcPr>
          <w:p w14:paraId="172B8F01" w14:textId="77777777" w:rsidR="00FD1464" w:rsidRPr="00FD1464" w:rsidRDefault="00FD1464" w:rsidP="00FD1464">
            <w:pPr>
              <w:spacing w:after="0" w:line="240" w:lineRule="auto"/>
              <w:jc w:val="center"/>
              <w:rPr>
                <w:rFonts w:ascii="Arial" w:eastAsia="Times New Roman" w:hAnsi="Arial" w:cs="Arial"/>
                <w:b/>
                <w:bCs/>
                <w:color w:val="000000"/>
                <w:sz w:val="18"/>
                <w:szCs w:val="18"/>
                <w:lang w:eastAsia="en-GB"/>
              </w:rPr>
            </w:pPr>
            <w:r w:rsidRPr="00FD1464">
              <w:rPr>
                <w:rFonts w:ascii="Arial" w:eastAsia="Times New Roman" w:hAnsi="Arial" w:cs="Arial"/>
                <w:b/>
                <w:bCs/>
                <w:color w:val="000000"/>
                <w:sz w:val="18"/>
                <w:szCs w:val="18"/>
                <w:lang w:eastAsia="en-GB"/>
              </w:rPr>
              <w:t>18.1</w:t>
            </w:r>
          </w:p>
        </w:tc>
        <w:tc>
          <w:tcPr>
            <w:tcW w:w="573" w:type="dxa"/>
            <w:tcBorders>
              <w:top w:val="nil"/>
              <w:left w:val="nil"/>
              <w:bottom w:val="single" w:sz="4" w:space="0" w:color="auto"/>
              <w:right w:val="single" w:sz="4" w:space="0" w:color="auto"/>
            </w:tcBorders>
            <w:shd w:val="clear" w:color="000000" w:fill="FFFFFF"/>
            <w:noWrap/>
            <w:vAlign w:val="bottom"/>
            <w:hideMark/>
          </w:tcPr>
          <w:p w14:paraId="7D19E590" w14:textId="77777777" w:rsidR="00FD1464" w:rsidRPr="00FD1464" w:rsidRDefault="00FD1464" w:rsidP="00FD1464">
            <w:pPr>
              <w:spacing w:after="0" w:line="240" w:lineRule="auto"/>
              <w:jc w:val="center"/>
              <w:rPr>
                <w:rFonts w:ascii="Arial" w:eastAsia="Times New Roman" w:hAnsi="Arial" w:cs="Arial"/>
                <w:b/>
                <w:bCs/>
                <w:color w:val="000000"/>
                <w:sz w:val="18"/>
                <w:szCs w:val="18"/>
                <w:lang w:eastAsia="en-GB"/>
              </w:rPr>
            </w:pPr>
            <w:r w:rsidRPr="00FD1464">
              <w:rPr>
                <w:rFonts w:ascii="Arial" w:eastAsia="Times New Roman" w:hAnsi="Arial" w:cs="Arial"/>
                <w:b/>
                <w:bCs/>
                <w:color w:val="000000"/>
                <w:sz w:val="18"/>
                <w:szCs w:val="18"/>
                <w:lang w:eastAsia="en-GB"/>
              </w:rPr>
              <w:t>10.3</w:t>
            </w:r>
          </w:p>
        </w:tc>
        <w:tc>
          <w:tcPr>
            <w:tcW w:w="573" w:type="dxa"/>
            <w:tcBorders>
              <w:top w:val="nil"/>
              <w:left w:val="nil"/>
              <w:bottom w:val="single" w:sz="4" w:space="0" w:color="auto"/>
              <w:right w:val="single" w:sz="4" w:space="0" w:color="auto"/>
            </w:tcBorders>
            <w:shd w:val="clear" w:color="000000" w:fill="FFFFFF"/>
            <w:noWrap/>
            <w:vAlign w:val="bottom"/>
            <w:hideMark/>
          </w:tcPr>
          <w:p w14:paraId="6588BB19" w14:textId="77777777" w:rsidR="00FD1464" w:rsidRPr="00FD1464" w:rsidRDefault="00FD1464" w:rsidP="00FD1464">
            <w:pPr>
              <w:spacing w:after="0" w:line="240" w:lineRule="auto"/>
              <w:jc w:val="center"/>
              <w:rPr>
                <w:rFonts w:ascii="Arial" w:eastAsia="Times New Roman" w:hAnsi="Arial" w:cs="Arial"/>
                <w:b/>
                <w:bCs/>
                <w:color w:val="000000"/>
                <w:sz w:val="18"/>
                <w:szCs w:val="18"/>
                <w:lang w:eastAsia="en-GB"/>
              </w:rPr>
            </w:pPr>
            <w:r w:rsidRPr="00FD1464">
              <w:rPr>
                <w:rFonts w:ascii="Arial" w:eastAsia="Times New Roman" w:hAnsi="Arial" w:cs="Arial"/>
                <w:b/>
                <w:bCs/>
                <w:color w:val="000000"/>
                <w:sz w:val="18"/>
                <w:szCs w:val="18"/>
                <w:lang w:eastAsia="en-GB"/>
              </w:rPr>
              <w:t>25.1</w:t>
            </w:r>
          </w:p>
        </w:tc>
        <w:tc>
          <w:tcPr>
            <w:tcW w:w="573" w:type="dxa"/>
            <w:tcBorders>
              <w:top w:val="nil"/>
              <w:left w:val="nil"/>
              <w:bottom w:val="single" w:sz="4" w:space="0" w:color="auto"/>
              <w:right w:val="single" w:sz="4" w:space="0" w:color="auto"/>
            </w:tcBorders>
            <w:shd w:val="clear" w:color="000000" w:fill="FFFFFF"/>
            <w:noWrap/>
            <w:vAlign w:val="bottom"/>
            <w:hideMark/>
          </w:tcPr>
          <w:p w14:paraId="497E9C9A" w14:textId="77777777" w:rsidR="00FD1464" w:rsidRPr="00FD1464" w:rsidRDefault="00FD1464" w:rsidP="00FD1464">
            <w:pPr>
              <w:spacing w:after="0" w:line="240" w:lineRule="auto"/>
              <w:jc w:val="center"/>
              <w:rPr>
                <w:rFonts w:ascii="Arial" w:eastAsia="Times New Roman" w:hAnsi="Arial" w:cs="Arial"/>
                <w:b/>
                <w:bCs/>
                <w:color w:val="000000"/>
                <w:sz w:val="18"/>
                <w:szCs w:val="18"/>
                <w:lang w:eastAsia="en-GB"/>
              </w:rPr>
            </w:pPr>
            <w:r w:rsidRPr="00FD1464">
              <w:rPr>
                <w:rFonts w:ascii="Arial" w:eastAsia="Times New Roman" w:hAnsi="Arial" w:cs="Arial"/>
                <w:b/>
                <w:bCs/>
                <w:color w:val="000000"/>
                <w:sz w:val="18"/>
                <w:szCs w:val="18"/>
                <w:lang w:eastAsia="en-GB"/>
              </w:rPr>
              <w:t>17.4</w:t>
            </w:r>
          </w:p>
        </w:tc>
        <w:tc>
          <w:tcPr>
            <w:tcW w:w="573" w:type="dxa"/>
            <w:tcBorders>
              <w:top w:val="nil"/>
              <w:left w:val="nil"/>
              <w:bottom w:val="single" w:sz="4" w:space="0" w:color="auto"/>
              <w:right w:val="single" w:sz="4" w:space="0" w:color="auto"/>
            </w:tcBorders>
            <w:shd w:val="clear" w:color="000000" w:fill="FFFFFF"/>
            <w:noWrap/>
            <w:vAlign w:val="bottom"/>
            <w:hideMark/>
          </w:tcPr>
          <w:p w14:paraId="194A96B7" w14:textId="77777777" w:rsidR="00FD1464" w:rsidRPr="00FD1464" w:rsidRDefault="00FD1464" w:rsidP="00FD1464">
            <w:pPr>
              <w:spacing w:after="0" w:line="240" w:lineRule="auto"/>
              <w:jc w:val="center"/>
              <w:rPr>
                <w:rFonts w:ascii="Arial" w:eastAsia="Times New Roman" w:hAnsi="Arial" w:cs="Arial"/>
                <w:b/>
                <w:bCs/>
                <w:color w:val="000000"/>
                <w:sz w:val="18"/>
                <w:szCs w:val="18"/>
                <w:lang w:eastAsia="en-GB"/>
              </w:rPr>
            </w:pPr>
            <w:r w:rsidRPr="00FD1464">
              <w:rPr>
                <w:rFonts w:ascii="Arial" w:eastAsia="Times New Roman" w:hAnsi="Arial" w:cs="Arial"/>
                <w:b/>
                <w:bCs/>
                <w:color w:val="000000"/>
                <w:sz w:val="18"/>
                <w:szCs w:val="18"/>
                <w:lang w:eastAsia="en-GB"/>
              </w:rPr>
              <w:t>17.7</w:t>
            </w:r>
          </w:p>
        </w:tc>
        <w:tc>
          <w:tcPr>
            <w:tcW w:w="573" w:type="dxa"/>
            <w:tcBorders>
              <w:top w:val="nil"/>
              <w:left w:val="nil"/>
              <w:bottom w:val="single" w:sz="4" w:space="0" w:color="auto"/>
              <w:right w:val="single" w:sz="4" w:space="0" w:color="auto"/>
            </w:tcBorders>
            <w:shd w:val="clear" w:color="000000" w:fill="FFFFFF"/>
            <w:noWrap/>
            <w:vAlign w:val="bottom"/>
            <w:hideMark/>
          </w:tcPr>
          <w:p w14:paraId="5D84AAFE" w14:textId="77777777" w:rsidR="00FD1464" w:rsidRPr="00FD1464" w:rsidRDefault="00FD1464" w:rsidP="00FD1464">
            <w:pPr>
              <w:spacing w:after="0" w:line="240" w:lineRule="auto"/>
              <w:jc w:val="center"/>
              <w:rPr>
                <w:rFonts w:ascii="Arial" w:eastAsia="Times New Roman" w:hAnsi="Arial" w:cs="Arial"/>
                <w:b/>
                <w:bCs/>
                <w:color w:val="000000"/>
                <w:sz w:val="18"/>
                <w:szCs w:val="18"/>
                <w:lang w:eastAsia="en-GB"/>
              </w:rPr>
            </w:pPr>
            <w:r w:rsidRPr="00FD1464">
              <w:rPr>
                <w:rFonts w:ascii="Arial" w:eastAsia="Times New Roman" w:hAnsi="Arial" w:cs="Arial"/>
                <w:b/>
                <w:bCs/>
                <w:color w:val="000000"/>
                <w:sz w:val="18"/>
                <w:szCs w:val="18"/>
                <w:lang w:eastAsia="en-GB"/>
              </w:rPr>
              <w:t>32.3</w:t>
            </w:r>
          </w:p>
        </w:tc>
        <w:tc>
          <w:tcPr>
            <w:tcW w:w="573" w:type="dxa"/>
            <w:tcBorders>
              <w:top w:val="nil"/>
              <w:left w:val="nil"/>
              <w:bottom w:val="single" w:sz="4" w:space="0" w:color="auto"/>
              <w:right w:val="nil"/>
            </w:tcBorders>
            <w:shd w:val="clear" w:color="000000" w:fill="FFFFFF"/>
            <w:noWrap/>
            <w:vAlign w:val="bottom"/>
            <w:hideMark/>
          </w:tcPr>
          <w:p w14:paraId="45A0BB2C" w14:textId="77777777" w:rsidR="00FD1464" w:rsidRPr="00FD1464" w:rsidRDefault="00FD1464" w:rsidP="00FD1464">
            <w:pPr>
              <w:spacing w:after="0" w:line="240" w:lineRule="auto"/>
              <w:jc w:val="center"/>
              <w:rPr>
                <w:rFonts w:ascii="Arial" w:eastAsia="Times New Roman" w:hAnsi="Arial" w:cs="Arial"/>
                <w:b/>
                <w:bCs/>
                <w:color w:val="000000"/>
                <w:sz w:val="18"/>
                <w:szCs w:val="18"/>
                <w:lang w:eastAsia="en-GB"/>
              </w:rPr>
            </w:pPr>
            <w:r w:rsidRPr="00FD1464">
              <w:rPr>
                <w:rFonts w:ascii="Arial" w:eastAsia="Times New Roman" w:hAnsi="Arial" w:cs="Arial"/>
                <w:b/>
                <w:bCs/>
                <w:color w:val="000000"/>
                <w:sz w:val="18"/>
                <w:szCs w:val="18"/>
                <w:lang w:eastAsia="en-GB"/>
              </w:rPr>
              <w:t>13.3</w:t>
            </w:r>
          </w:p>
        </w:tc>
        <w:tc>
          <w:tcPr>
            <w:tcW w:w="573" w:type="dxa"/>
            <w:tcBorders>
              <w:top w:val="nil"/>
              <w:left w:val="single" w:sz="12" w:space="0" w:color="auto"/>
              <w:bottom w:val="single" w:sz="4" w:space="0" w:color="auto"/>
              <w:right w:val="single" w:sz="4" w:space="0" w:color="auto"/>
            </w:tcBorders>
            <w:shd w:val="clear" w:color="000000" w:fill="FFFFFF"/>
            <w:noWrap/>
            <w:vAlign w:val="bottom"/>
            <w:hideMark/>
          </w:tcPr>
          <w:p w14:paraId="42396C36" w14:textId="77777777" w:rsidR="00FD1464" w:rsidRPr="00FD1464" w:rsidRDefault="00FD1464" w:rsidP="00FD1464">
            <w:pPr>
              <w:spacing w:after="0" w:line="240" w:lineRule="auto"/>
              <w:jc w:val="center"/>
              <w:rPr>
                <w:rFonts w:ascii="Arial" w:eastAsia="Times New Roman" w:hAnsi="Arial" w:cs="Arial"/>
                <w:b/>
                <w:bCs/>
                <w:color w:val="000000"/>
                <w:sz w:val="18"/>
                <w:szCs w:val="18"/>
                <w:lang w:eastAsia="en-GB"/>
              </w:rPr>
            </w:pPr>
            <w:r w:rsidRPr="00FD1464">
              <w:rPr>
                <w:rFonts w:ascii="Arial" w:eastAsia="Times New Roman" w:hAnsi="Arial" w:cs="Arial"/>
                <w:b/>
                <w:bCs/>
                <w:color w:val="000000"/>
                <w:sz w:val="18"/>
                <w:szCs w:val="18"/>
                <w:lang w:eastAsia="en-GB"/>
              </w:rPr>
              <w:t>10.0</w:t>
            </w:r>
          </w:p>
        </w:tc>
        <w:tc>
          <w:tcPr>
            <w:tcW w:w="573" w:type="dxa"/>
            <w:tcBorders>
              <w:top w:val="nil"/>
              <w:left w:val="single" w:sz="12" w:space="0" w:color="auto"/>
              <w:bottom w:val="single" w:sz="4" w:space="0" w:color="auto"/>
              <w:right w:val="single" w:sz="4" w:space="0" w:color="auto"/>
            </w:tcBorders>
            <w:shd w:val="clear" w:color="000000" w:fill="FFFFFF"/>
            <w:noWrap/>
            <w:vAlign w:val="bottom"/>
            <w:hideMark/>
          </w:tcPr>
          <w:p w14:paraId="2FF93CAB" w14:textId="77777777" w:rsidR="00FD1464" w:rsidRPr="00FD1464" w:rsidRDefault="00FD1464" w:rsidP="00FD1464">
            <w:pPr>
              <w:spacing w:after="0" w:line="240" w:lineRule="auto"/>
              <w:jc w:val="center"/>
              <w:rPr>
                <w:rFonts w:ascii="Arial" w:eastAsia="Times New Roman" w:hAnsi="Arial" w:cs="Arial"/>
                <w:b/>
                <w:bCs/>
                <w:color w:val="000000"/>
                <w:sz w:val="18"/>
                <w:szCs w:val="18"/>
                <w:lang w:eastAsia="en-GB"/>
              </w:rPr>
            </w:pPr>
            <w:r w:rsidRPr="00FD1464">
              <w:rPr>
                <w:rFonts w:ascii="Arial" w:eastAsia="Times New Roman" w:hAnsi="Arial" w:cs="Arial"/>
                <w:b/>
                <w:bCs/>
                <w:color w:val="000000"/>
                <w:sz w:val="18"/>
                <w:szCs w:val="18"/>
                <w:lang w:eastAsia="en-GB"/>
              </w:rPr>
              <w:t>30.9</w:t>
            </w:r>
          </w:p>
        </w:tc>
      </w:tr>
      <w:tr w:rsidR="00FD1464" w:rsidRPr="00FD1464" w14:paraId="35A71B59" w14:textId="77777777" w:rsidTr="00FD1464">
        <w:trPr>
          <w:trHeight w:val="518"/>
        </w:trPr>
        <w:tc>
          <w:tcPr>
            <w:tcW w:w="1507" w:type="dxa"/>
            <w:tcBorders>
              <w:top w:val="nil"/>
              <w:left w:val="single" w:sz="4" w:space="0" w:color="auto"/>
              <w:bottom w:val="single" w:sz="4" w:space="0" w:color="auto"/>
              <w:right w:val="single" w:sz="4" w:space="0" w:color="auto"/>
            </w:tcBorders>
            <w:shd w:val="clear" w:color="000000" w:fill="D9D9D9"/>
            <w:vAlign w:val="bottom"/>
            <w:hideMark/>
          </w:tcPr>
          <w:p w14:paraId="1C29968B" w14:textId="77777777" w:rsidR="00FD1464" w:rsidRPr="00FD1464" w:rsidRDefault="00FD1464" w:rsidP="00FD1464">
            <w:pPr>
              <w:spacing w:after="0" w:line="240" w:lineRule="auto"/>
              <w:rPr>
                <w:rFonts w:ascii="Arial" w:eastAsia="Times New Roman" w:hAnsi="Arial" w:cs="Arial"/>
                <w:color w:val="000000"/>
                <w:sz w:val="18"/>
                <w:szCs w:val="18"/>
                <w:lang w:eastAsia="en-GB"/>
              </w:rPr>
            </w:pPr>
            <w:r w:rsidRPr="00FD1464">
              <w:rPr>
                <w:rFonts w:ascii="Arial" w:eastAsia="Times New Roman" w:hAnsi="Arial" w:cs="Arial"/>
                <w:color w:val="000000"/>
                <w:sz w:val="18"/>
                <w:szCs w:val="18"/>
                <w:lang w:eastAsia="en-GB"/>
              </w:rPr>
              <w:t>Wales average winter temperature</w:t>
            </w:r>
          </w:p>
        </w:tc>
        <w:tc>
          <w:tcPr>
            <w:tcW w:w="572" w:type="dxa"/>
            <w:tcBorders>
              <w:top w:val="nil"/>
              <w:left w:val="nil"/>
              <w:bottom w:val="single" w:sz="4" w:space="0" w:color="auto"/>
              <w:right w:val="single" w:sz="4" w:space="0" w:color="auto"/>
            </w:tcBorders>
            <w:shd w:val="clear" w:color="000000" w:fill="D9D9D9"/>
            <w:noWrap/>
            <w:vAlign w:val="bottom"/>
            <w:hideMark/>
          </w:tcPr>
          <w:p w14:paraId="0281200D" w14:textId="77777777" w:rsidR="00FD1464" w:rsidRPr="00FD1464" w:rsidRDefault="00FD1464" w:rsidP="00FD1464">
            <w:pPr>
              <w:spacing w:after="0" w:line="240" w:lineRule="auto"/>
              <w:jc w:val="center"/>
              <w:rPr>
                <w:rFonts w:ascii="Arial" w:eastAsia="Times New Roman" w:hAnsi="Arial" w:cs="Arial"/>
                <w:color w:val="000000"/>
                <w:sz w:val="18"/>
                <w:szCs w:val="18"/>
                <w:lang w:eastAsia="en-GB"/>
              </w:rPr>
            </w:pPr>
            <w:r w:rsidRPr="00FD1464">
              <w:rPr>
                <w:rFonts w:ascii="Arial" w:eastAsia="Times New Roman" w:hAnsi="Arial" w:cs="Arial"/>
                <w:color w:val="000000"/>
                <w:sz w:val="18"/>
                <w:szCs w:val="18"/>
                <w:lang w:eastAsia="en-GB"/>
              </w:rPr>
              <w:t>3.42</w:t>
            </w:r>
          </w:p>
        </w:tc>
        <w:tc>
          <w:tcPr>
            <w:tcW w:w="572" w:type="dxa"/>
            <w:tcBorders>
              <w:top w:val="nil"/>
              <w:left w:val="nil"/>
              <w:bottom w:val="single" w:sz="4" w:space="0" w:color="auto"/>
              <w:right w:val="single" w:sz="4" w:space="0" w:color="auto"/>
            </w:tcBorders>
            <w:shd w:val="clear" w:color="000000" w:fill="D9D9D9"/>
            <w:noWrap/>
            <w:vAlign w:val="bottom"/>
            <w:hideMark/>
          </w:tcPr>
          <w:p w14:paraId="2EB74620" w14:textId="77777777" w:rsidR="00FD1464" w:rsidRPr="00FD1464" w:rsidRDefault="00FD1464" w:rsidP="00FD1464">
            <w:pPr>
              <w:spacing w:after="0" w:line="240" w:lineRule="auto"/>
              <w:jc w:val="center"/>
              <w:rPr>
                <w:rFonts w:ascii="Arial" w:eastAsia="Times New Roman" w:hAnsi="Arial" w:cs="Arial"/>
                <w:color w:val="000000"/>
                <w:sz w:val="18"/>
                <w:szCs w:val="18"/>
                <w:lang w:eastAsia="en-GB"/>
              </w:rPr>
            </w:pPr>
            <w:r w:rsidRPr="00FD1464">
              <w:rPr>
                <w:rFonts w:ascii="Arial" w:eastAsia="Times New Roman" w:hAnsi="Arial" w:cs="Arial"/>
                <w:color w:val="000000"/>
                <w:sz w:val="18"/>
                <w:szCs w:val="18"/>
                <w:lang w:eastAsia="en-GB"/>
              </w:rPr>
              <w:t>2.21</w:t>
            </w:r>
          </w:p>
        </w:tc>
        <w:tc>
          <w:tcPr>
            <w:tcW w:w="573" w:type="dxa"/>
            <w:tcBorders>
              <w:top w:val="nil"/>
              <w:left w:val="nil"/>
              <w:bottom w:val="single" w:sz="4" w:space="0" w:color="auto"/>
              <w:right w:val="single" w:sz="4" w:space="0" w:color="auto"/>
            </w:tcBorders>
            <w:shd w:val="clear" w:color="000000" w:fill="D9D9D9"/>
            <w:noWrap/>
            <w:vAlign w:val="bottom"/>
            <w:hideMark/>
          </w:tcPr>
          <w:p w14:paraId="480A0455" w14:textId="77777777" w:rsidR="00FD1464" w:rsidRPr="00FD1464" w:rsidRDefault="00FD1464" w:rsidP="00FD1464">
            <w:pPr>
              <w:spacing w:after="0" w:line="240" w:lineRule="auto"/>
              <w:jc w:val="center"/>
              <w:rPr>
                <w:rFonts w:ascii="Arial" w:eastAsia="Times New Roman" w:hAnsi="Arial" w:cs="Arial"/>
                <w:color w:val="000000"/>
                <w:sz w:val="18"/>
                <w:szCs w:val="18"/>
                <w:lang w:eastAsia="en-GB"/>
              </w:rPr>
            </w:pPr>
            <w:r w:rsidRPr="00FD1464">
              <w:rPr>
                <w:rFonts w:ascii="Arial" w:eastAsia="Times New Roman" w:hAnsi="Arial" w:cs="Arial"/>
                <w:color w:val="000000"/>
                <w:sz w:val="18"/>
                <w:szCs w:val="18"/>
                <w:lang w:eastAsia="en-GB"/>
              </w:rPr>
              <w:t>2.80</w:t>
            </w:r>
          </w:p>
        </w:tc>
        <w:tc>
          <w:tcPr>
            <w:tcW w:w="573" w:type="dxa"/>
            <w:tcBorders>
              <w:top w:val="nil"/>
              <w:left w:val="nil"/>
              <w:bottom w:val="single" w:sz="4" w:space="0" w:color="auto"/>
              <w:right w:val="single" w:sz="4" w:space="0" w:color="auto"/>
            </w:tcBorders>
            <w:shd w:val="clear" w:color="000000" w:fill="D9D9D9"/>
            <w:noWrap/>
            <w:vAlign w:val="bottom"/>
            <w:hideMark/>
          </w:tcPr>
          <w:p w14:paraId="4354FF07" w14:textId="77777777" w:rsidR="00FD1464" w:rsidRPr="00FD1464" w:rsidRDefault="00FD1464" w:rsidP="00FD1464">
            <w:pPr>
              <w:spacing w:after="0" w:line="240" w:lineRule="auto"/>
              <w:jc w:val="center"/>
              <w:rPr>
                <w:rFonts w:ascii="Arial" w:eastAsia="Times New Roman" w:hAnsi="Arial" w:cs="Arial"/>
                <w:color w:val="000000"/>
                <w:sz w:val="18"/>
                <w:szCs w:val="18"/>
                <w:lang w:eastAsia="en-GB"/>
              </w:rPr>
            </w:pPr>
            <w:r w:rsidRPr="00FD1464">
              <w:rPr>
                <w:rFonts w:ascii="Arial" w:eastAsia="Times New Roman" w:hAnsi="Arial" w:cs="Arial"/>
                <w:color w:val="000000"/>
                <w:sz w:val="18"/>
                <w:szCs w:val="18"/>
                <w:lang w:eastAsia="en-GB"/>
              </w:rPr>
              <w:t>5.27</w:t>
            </w:r>
          </w:p>
        </w:tc>
        <w:tc>
          <w:tcPr>
            <w:tcW w:w="573" w:type="dxa"/>
            <w:tcBorders>
              <w:top w:val="nil"/>
              <w:left w:val="nil"/>
              <w:bottom w:val="single" w:sz="4" w:space="0" w:color="auto"/>
              <w:right w:val="single" w:sz="4" w:space="0" w:color="auto"/>
            </w:tcBorders>
            <w:shd w:val="clear" w:color="000000" w:fill="D9D9D9"/>
            <w:noWrap/>
            <w:vAlign w:val="bottom"/>
            <w:hideMark/>
          </w:tcPr>
          <w:p w14:paraId="2EC89AB1" w14:textId="77777777" w:rsidR="00FD1464" w:rsidRPr="00FD1464" w:rsidRDefault="00FD1464" w:rsidP="00FD1464">
            <w:pPr>
              <w:spacing w:after="0" w:line="240" w:lineRule="auto"/>
              <w:jc w:val="center"/>
              <w:rPr>
                <w:rFonts w:ascii="Arial" w:eastAsia="Times New Roman" w:hAnsi="Arial" w:cs="Arial"/>
                <w:color w:val="000000"/>
                <w:sz w:val="18"/>
                <w:szCs w:val="18"/>
                <w:lang w:eastAsia="en-GB"/>
              </w:rPr>
            </w:pPr>
            <w:r w:rsidRPr="00FD1464">
              <w:rPr>
                <w:rFonts w:ascii="Arial" w:eastAsia="Times New Roman" w:hAnsi="Arial" w:cs="Arial"/>
                <w:color w:val="000000"/>
                <w:sz w:val="18"/>
                <w:szCs w:val="18"/>
                <w:lang w:eastAsia="en-GB"/>
              </w:rPr>
              <w:t>3.87</w:t>
            </w:r>
          </w:p>
        </w:tc>
        <w:tc>
          <w:tcPr>
            <w:tcW w:w="573" w:type="dxa"/>
            <w:tcBorders>
              <w:top w:val="nil"/>
              <w:left w:val="nil"/>
              <w:bottom w:val="single" w:sz="4" w:space="0" w:color="auto"/>
              <w:right w:val="single" w:sz="4" w:space="0" w:color="auto"/>
            </w:tcBorders>
            <w:shd w:val="clear" w:color="000000" w:fill="D9D9D9"/>
            <w:noWrap/>
            <w:vAlign w:val="bottom"/>
            <w:hideMark/>
          </w:tcPr>
          <w:p w14:paraId="60E34866" w14:textId="77777777" w:rsidR="00FD1464" w:rsidRPr="00FD1464" w:rsidRDefault="00FD1464" w:rsidP="00FD1464">
            <w:pPr>
              <w:spacing w:after="0" w:line="240" w:lineRule="auto"/>
              <w:jc w:val="center"/>
              <w:rPr>
                <w:rFonts w:ascii="Arial" w:eastAsia="Times New Roman" w:hAnsi="Arial" w:cs="Arial"/>
                <w:color w:val="000000"/>
                <w:sz w:val="18"/>
                <w:szCs w:val="18"/>
                <w:lang w:eastAsia="en-GB"/>
              </w:rPr>
            </w:pPr>
            <w:r w:rsidRPr="00FD1464">
              <w:rPr>
                <w:rFonts w:ascii="Arial" w:eastAsia="Times New Roman" w:hAnsi="Arial" w:cs="Arial"/>
                <w:color w:val="000000"/>
                <w:sz w:val="18"/>
                <w:szCs w:val="18"/>
                <w:lang w:eastAsia="en-GB"/>
              </w:rPr>
              <w:t>5.71</w:t>
            </w:r>
          </w:p>
        </w:tc>
        <w:tc>
          <w:tcPr>
            <w:tcW w:w="573" w:type="dxa"/>
            <w:tcBorders>
              <w:top w:val="nil"/>
              <w:left w:val="nil"/>
              <w:bottom w:val="single" w:sz="4" w:space="0" w:color="auto"/>
              <w:right w:val="single" w:sz="4" w:space="0" w:color="auto"/>
            </w:tcBorders>
            <w:shd w:val="clear" w:color="000000" w:fill="D9D9D9"/>
            <w:noWrap/>
            <w:vAlign w:val="bottom"/>
            <w:hideMark/>
          </w:tcPr>
          <w:p w14:paraId="0A5D5191" w14:textId="77777777" w:rsidR="00FD1464" w:rsidRPr="00FD1464" w:rsidRDefault="00FD1464" w:rsidP="00FD1464">
            <w:pPr>
              <w:spacing w:after="0" w:line="240" w:lineRule="auto"/>
              <w:jc w:val="center"/>
              <w:rPr>
                <w:rFonts w:ascii="Arial" w:eastAsia="Times New Roman" w:hAnsi="Arial" w:cs="Arial"/>
                <w:color w:val="000000"/>
                <w:sz w:val="18"/>
                <w:szCs w:val="18"/>
                <w:lang w:eastAsia="en-GB"/>
              </w:rPr>
            </w:pPr>
            <w:r w:rsidRPr="00FD1464">
              <w:rPr>
                <w:rFonts w:ascii="Arial" w:eastAsia="Times New Roman" w:hAnsi="Arial" w:cs="Arial"/>
                <w:color w:val="000000"/>
                <w:sz w:val="18"/>
                <w:szCs w:val="18"/>
                <w:lang w:eastAsia="en-GB"/>
              </w:rPr>
              <w:t>4.43</w:t>
            </w:r>
          </w:p>
        </w:tc>
        <w:tc>
          <w:tcPr>
            <w:tcW w:w="573" w:type="dxa"/>
            <w:tcBorders>
              <w:top w:val="nil"/>
              <w:left w:val="nil"/>
              <w:bottom w:val="single" w:sz="4" w:space="0" w:color="auto"/>
              <w:right w:val="single" w:sz="4" w:space="0" w:color="auto"/>
            </w:tcBorders>
            <w:shd w:val="clear" w:color="000000" w:fill="D9D9D9"/>
            <w:noWrap/>
            <w:vAlign w:val="bottom"/>
            <w:hideMark/>
          </w:tcPr>
          <w:p w14:paraId="390ED95B" w14:textId="77777777" w:rsidR="00FD1464" w:rsidRPr="00FD1464" w:rsidRDefault="00FD1464" w:rsidP="00FD1464">
            <w:pPr>
              <w:spacing w:after="0" w:line="240" w:lineRule="auto"/>
              <w:jc w:val="center"/>
              <w:rPr>
                <w:rFonts w:ascii="Arial" w:eastAsia="Times New Roman" w:hAnsi="Arial" w:cs="Arial"/>
                <w:color w:val="000000"/>
                <w:sz w:val="18"/>
                <w:szCs w:val="18"/>
                <w:lang w:eastAsia="en-GB"/>
              </w:rPr>
            </w:pPr>
            <w:r w:rsidRPr="00FD1464">
              <w:rPr>
                <w:rFonts w:ascii="Arial" w:eastAsia="Times New Roman" w:hAnsi="Arial" w:cs="Arial"/>
                <w:color w:val="000000"/>
                <w:sz w:val="18"/>
                <w:szCs w:val="18"/>
                <w:lang w:eastAsia="en-GB"/>
              </w:rPr>
              <w:t>6.40</w:t>
            </w:r>
          </w:p>
        </w:tc>
        <w:tc>
          <w:tcPr>
            <w:tcW w:w="573" w:type="dxa"/>
            <w:tcBorders>
              <w:top w:val="nil"/>
              <w:left w:val="nil"/>
              <w:bottom w:val="single" w:sz="4" w:space="0" w:color="auto"/>
              <w:right w:val="single" w:sz="4" w:space="0" w:color="auto"/>
            </w:tcBorders>
            <w:shd w:val="clear" w:color="000000" w:fill="D9D9D9"/>
            <w:noWrap/>
            <w:vAlign w:val="bottom"/>
            <w:hideMark/>
          </w:tcPr>
          <w:p w14:paraId="09B53BF3" w14:textId="77777777" w:rsidR="00FD1464" w:rsidRPr="00FD1464" w:rsidRDefault="00FD1464" w:rsidP="00FD1464">
            <w:pPr>
              <w:spacing w:after="0" w:line="240" w:lineRule="auto"/>
              <w:jc w:val="center"/>
              <w:rPr>
                <w:rFonts w:ascii="Arial" w:eastAsia="Times New Roman" w:hAnsi="Arial" w:cs="Arial"/>
                <w:color w:val="000000"/>
                <w:sz w:val="18"/>
                <w:szCs w:val="18"/>
                <w:lang w:eastAsia="en-GB"/>
              </w:rPr>
            </w:pPr>
            <w:r w:rsidRPr="00FD1464">
              <w:rPr>
                <w:rFonts w:ascii="Arial" w:eastAsia="Times New Roman" w:hAnsi="Arial" w:cs="Arial"/>
                <w:color w:val="000000"/>
                <w:sz w:val="18"/>
                <w:szCs w:val="18"/>
                <w:lang w:eastAsia="en-GB"/>
              </w:rPr>
              <w:t>5.47</w:t>
            </w:r>
          </w:p>
        </w:tc>
        <w:tc>
          <w:tcPr>
            <w:tcW w:w="573" w:type="dxa"/>
            <w:tcBorders>
              <w:top w:val="nil"/>
              <w:left w:val="nil"/>
              <w:bottom w:val="single" w:sz="4" w:space="0" w:color="auto"/>
              <w:right w:val="single" w:sz="4" w:space="0" w:color="auto"/>
            </w:tcBorders>
            <w:shd w:val="clear" w:color="000000" w:fill="D9D9D9"/>
            <w:noWrap/>
            <w:vAlign w:val="bottom"/>
            <w:hideMark/>
          </w:tcPr>
          <w:p w14:paraId="08C97C1F" w14:textId="77777777" w:rsidR="00FD1464" w:rsidRPr="00FD1464" w:rsidRDefault="00FD1464" w:rsidP="00FD1464">
            <w:pPr>
              <w:spacing w:after="0" w:line="240" w:lineRule="auto"/>
              <w:jc w:val="center"/>
              <w:rPr>
                <w:rFonts w:ascii="Arial" w:eastAsia="Times New Roman" w:hAnsi="Arial" w:cs="Arial"/>
                <w:color w:val="000000"/>
                <w:sz w:val="18"/>
                <w:szCs w:val="18"/>
                <w:lang w:eastAsia="en-GB"/>
              </w:rPr>
            </w:pPr>
            <w:r w:rsidRPr="00FD1464">
              <w:rPr>
                <w:rFonts w:ascii="Arial" w:eastAsia="Times New Roman" w:hAnsi="Arial" w:cs="Arial"/>
                <w:color w:val="000000"/>
                <w:sz w:val="18"/>
                <w:szCs w:val="18"/>
                <w:lang w:eastAsia="en-GB"/>
              </w:rPr>
              <w:t>4.25</w:t>
            </w:r>
          </w:p>
        </w:tc>
        <w:tc>
          <w:tcPr>
            <w:tcW w:w="573" w:type="dxa"/>
            <w:tcBorders>
              <w:top w:val="nil"/>
              <w:left w:val="nil"/>
              <w:bottom w:val="single" w:sz="4" w:space="0" w:color="auto"/>
              <w:right w:val="nil"/>
            </w:tcBorders>
            <w:shd w:val="clear" w:color="000000" w:fill="D9D9D9"/>
            <w:noWrap/>
            <w:vAlign w:val="bottom"/>
            <w:hideMark/>
          </w:tcPr>
          <w:p w14:paraId="34AB767F" w14:textId="77777777" w:rsidR="00FD1464" w:rsidRPr="00FD1464" w:rsidRDefault="00FD1464" w:rsidP="00FD1464">
            <w:pPr>
              <w:spacing w:after="0" w:line="240" w:lineRule="auto"/>
              <w:jc w:val="center"/>
              <w:rPr>
                <w:rFonts w:ascii="Arial" w:eastAsia="Times New Roman" w:hAnsi="Arial" w:cs="Arial"/>
                <w:color w:val="000000"/>
                <w:sz w:val="18"/>
                <w:szCs w:val="18"/>
                <w:lang w:eastAsia="en-GB"/>
              </w:rPr>
            </w:pPr>
            <w:r w:rsidRPr="00FD1464">
              <w:rPr>
                <w:rFonts w:ascii="Arial" w:eastAsia="Times New Roman" w:hAnsi="Arial" w:cs="Arial"/>
                <w:color w:val="000000"/>
                <w:sz w:val="18"/>
                <w:szCs w:val="18"/>
                <w:lang w:eastAsia="en-GB"/>
              </w:rPr>
              <w:t>5.77</w:t>
            </w:r>
          </w:p>
        </w:tc>
        <w:tc>
          <w:tcPr>
            <w:tcW w:w="573" w:type="dxa"/>
            <w:tcBorders>
              <w:top w:val="nil"/>
              <w:left w:val="single" w:sz="12" w:space="0" w:color="auto"/>
              <w:bottom w:val="single" w:sz="4" w:space="0" w:color="auto"/>
              <w:right w:val="single" w:sz="4" w:space="0" w:color="auto"/>
            </w:tcBorders>
            <w:shd w:val="clear" w:color="000000" w:fill="D9D9D9"/>
            <w:noWrap/>
            <w:vAlign w:val="bottom"/>
            <w:hideMark/>
          </w:tcPr>
          <w:p w14:paraId="30EDB9AF" w14:textId="77777777" w:rsidR="00FD1464" w:rsidRPr="00FD1464" w:rsidRDefault="00FD1464" w:rsidP="00FD1464">
            <w:pPr>
              <w:spacing w:after="0" w:line="240" w:lineRule="auto"/>
              <w:jc w:val="center"/>
              <w:rPr>
                <w:rFonts w:ascii="Arial" w:eastAsia="Times New Roman" w:hAnsi="Arial" w:cs="Arial"/>
                <w:color w:val="000000"/>
                <w:sz w:val="18"/>
                <w:szCs w:val="18"/>
                <w:lang w:eastAsia="en-GB"/>
              </w:rPr>
            </w:pPr>
            <w:r w:rsidRPr="00FD1464">
              <w:rPr>
                <w:rFonts w:ascii="Arial" w:eastAsia="Times New Roman" w:hAnsi="Arial" w:cs="Arial"/>
                <w:color w:val="000000"/>
                <w:sz w:val="18"/>
                <w:szCs w:val="18"/>
                <w:lang w:eastAsia="en-GB"/>
              </w:rPr>
              <w:t>5.74</w:t>
            </w:r>
          </w:p>
        </w:tc>
        <w:tc>
          <w:tcPr>
            <w:tcW w:w="573" w:type="dxa"/>
            <w:tcBorders>
              <w:top w:val="nil"/>
              <w:left w:val="single" w:sz="12" w:space="0" w:color="auto"/>
              <w:bottom w:val="single" w:sz="4" w:space="0" w:color="auto"/>
              <w:right w:val="single" w:sz="4" w:space="0" w:color="auto"/>
            </w:tcBorders>
            <w:shd w:val="clear" w:color="000000" w:fill="D9D9D9"/>
            <w:noWrap/>
            <w:vAlign w:val="bottom"/>
            <w:hideMark/>
          </w:tcPr>
          <w:p w14:paraId="2AF9365B" w14:textId="77777777" w:rsidR="00FD1464" w:rsidRPr="00FD1464" w:rsidRDefault="00FD1464" w:rsidP="00FD1464">
            <w:pPr>
              <w:spacing w:after="0" w:line="240" w:lineRule="auto"/>
              <w:jc w:val="center"/>
              <w:rPr>
                <w:rFonts w:ascii="Arial" w:eastAsia="Times New Roman" w:hAnsi="Arial" w:cs="Arial"/>
                <w:color w:val="000000"/>
                <w:sz w:val="18"/>
                <w:szCs w:val="18"/>
                <w:lang w:eastAsia="en-GB"/>
              </w:rPr>
            </w:pPr>
            <w:r w:rsidRPr="00FD1464">
              <w:rPr>
                <w:rFonts w:ascii="Arial" w:eastAsia="Times New Roman" w:hAnsi="Arial" w:cs="Arial"/>
                <w:color w:val="000000"/>
                <w:sz w:val="18"/>
                <w:szCs w:val="18"/>
                <w:lang w:eastAsia="en-GB"/>
              </w:rPr>
              <w:t>4.25</w:t>
            </w:r>
          </w:p>
        </w:tc>
      </w:tr>
    </w:tbl>
    <w:p w14:paraId="66D0FA73" w14:textId="77777777" w:rsidR="00DA4F7F" w:rsidRDefault="005E3AD9" w:rsidP="00111565">
      <w:pPr>
        <w:spacing w:before="240" w:line="240" w:lineRule="auto"/>
        <w:jc w:val="both"/>
        <w:rPr>
          <w:color w:val="000000"/>
        </w:rPr>
      </w:pPr>
      <w:r w:rsidRPr="00305742">
        <w:rPr>
          <w:color w:val="000000"/>
        </w:rPr>
        <w:t xml:space="preserve">The method for calculating this measure defines the winter period as December to March, and compares the number of deaths that occurred in this winter period with the number of deaths in the </w:t>
      </w:r>
      <w:r w:rsidR="00720D81">
        <w:rPr>
          <w:color w:val="000000"/>
        </w:rPr>
        <w:t>months prior and following the winter period.</w:t>
      </w:r>
      <w:r w:rsidR="00964B16">
        <w:rPr>
          <w:color w:val="000000"/>
        </w:rPr>
        <w:t xml:space="preserve">  </w:t>
      </w:r>
    </w:p>
    <w:p w14:paraId="7A24F4CD" w14:textId="77777777" w:rsidR="003B4B08" w:rsidRDefault="00D94914" w:rsidP="00111565">
      <w:pPr>
        <w:spacing w:line="240" w:lineRule="auto"/>
        <w:jc w:val="both"/>
        <w:rPr>
          <w:color w:val="000000"/>
        </w:rPr>
      </w:pPr>
      <w:r>
        <w:rPr>
          <w:color w:val="000000"/>
        </w:rPr>
        <w:t>Source:</w:t>
      </w:r>
      <w:r w:rsidR="00C77049">
        <w:rPr>
          <w:color w:val="000000"/>
        </w:rPr>
        <w:t xml:space="preserve"> Office for National Statistics</w:t>
      </w:r>
    </w:p>
    <w:p w14:paraId="76D0534E" w14:textId="77777777" w:rsidR="008C5945" w:rsidRPr="00320BFE" w:rsidRDefault="006E765D" w:rsidP="00111565">
      <w:pPr>
        <w:spacing w:line="240" w:lineRule="auto"/>
        <w:jc w:val="both"/>
        <w:rPr>
          <w:b/>
          <w:sz w:val="23"/>
          <w:szCs w:val="23"/>
        </w:rPr>
      </w:pPr>
      <w:r w:rsidRPr="00FB3AA7">
        <w:rPr>
          <w:b/>
          <w:sz w:val="23"/>
          <w:szCs w:val="23"/>
        </w:rPr>
        <w:t>Avoidable Mortality</w:t>
      </w:r>
    </w:p>
    <w:p w14:paraId="3118DAD6" w14:textId="77777777" w:rsidR="000642FF" w:rsidRPr="00320BFE" w:rsidRDefault="000642FF" w:rsidP="00111565">
      <w:pPr>
        <w:spacing w:line="240" w:lineRule="auto"/>
        <w:jc w:val="both"/>
      </w:pPr>
      <w:r w:rsidRPr="00320BFE">
        <w:t xml:space="preserve">Avoidable deaths are all those defined as </w:t>
      </w:r>
    </w:p>
    <w:p w14:paraId="21901531" w14:textId="77777777" w:rsidR="000642FF" w:rsidRPr="00320BFE" w:rsidRDefault="000642FF" w:rsidP="00111565">
      <w:pPr>
        <w:numPr>
          <w:ilvl w:val="0"/>
          <w:numId w:val="9"/>
        </w:numPr>
        <w:spacing w:line="240" w:lineRule="auto"/>
        <w:jc w:val="both"/>
      </w:pPr>
      <w:r w:rsidRPr="00320BFE">
        <w:t xml:space="preserve">Preventable :- </w:t>
      </w:r>
    </w:p>
    <w:p w14:paraId="2F89BD49" w14:textId="77777777" w:rsidR="000642FF" w:rsidRPr="00320BFE" w:rsidRDefault="000642FF" w:rsidP="00111565">
      <w:pPr>
        <w:spacing w:line="240" w:lineRule="auto"/>
        <w:ind w:left="720"/>
        <w:jc w:val="both"/>
      </w:pPr>
      <w:r w:rsidRPr="00320BFE">
        <w:t xml:space="preserve">All or most deaths from that cause </w:t>
      </w:r>
      <w:proofErr w:type="gramStart"/>
      <w:r w:rsidRPr="00320BFE">
        <w:t>could be avoided</w:t>
      </w:r>
      <w:proofErr w:type="gramEnd"/>
      <w:r w:rsidRPr="00320BFE">
        <w:t xml:space="preserve"> through public health intervention. </w:t>
      </w:r>
      <w:r w:rsidR="008C5945" w:rsidRPr="00320BFE">
        <w:t>E.g</w:t>
      </w:r>
      <w:r w:rsidR="00EE6522" w:rsidRPr="00320BFE">
        <w:t>. S</w:t>
      </w:r>
      <w:r w:rsidRPr="00320BFE">
        <w:t>moking related deaths</w:t>
      </w:r>
      <w:r w:rsidR="00EE6522" w:rsidRPr="00320BFE">
        <w:t>.</w:t>
      </w:r>
    </w:p>
    <w:p w14:paraId="522F741B" w14:textId="77777777" w:rsidR="00EE6522" w:rsidRPr="00320BFE" w:rsidRDefault="00EE6522" w:rsidP="00111565">
      <w:pPr>
        <w:numPr>
          <w:ilvl w:val="0"/>
          <w:numId w:val="9"/>
        </w:numPr>
        <w:spacing w:line="240" w:lineRule="auto"/>
        <w:jc w:val="both"/>
      </w:pPr>
      <w:r w:rsidRPr="00320BFE">
        <w:t>Amenable :-</w:t>
      </w:r>
    </w:p>
    <w:p w14:paraId="018620CE" w14:textId="77777777" w:rsidR="00EE6522" w:rsidRPr="00320BFE" w:rsidRDefault="00EE6522" w:rsidP="00111565">
      <w:pPr>
        <w:spacing w:line="240" w:lineRule="auto"/>
        <w:ind w:left="720"/>
        <w:jc w:val="both"/>
      </w:pPr>
      <w:r w:rsidRPr="00320BFE">
        <w:t xml:space="preserve">All or most deaths from that cause </w:t>
      </w:r>
      <w:proofErr w:type="gramStart"/>
      <w:r w:rsidRPr="00320BFE">
        <w:t>could be avoided</w:t>
      </w:r>
      <w:proofErr w:type="gramEnd"/>
      <w:r w:rsidRPr="00320BFE">
        <w:t xml:space="preserve"> th</w:t>
      </w:r>
      <w:r w:rsidR="008C5945" w:rsidRPr="00320BFE">
        <w:t>rough good quality healthcare. E</w:t>
      </w:r>
      <w:r w:rsidRPr="00320BFE">
        <w:t>.g. Asthma.</w:t>
      </w:r>
    </w:p>
    <w:p w14:paraId="11A52F05" w14:textId="77777777" w:rsidR="00F97219" w:rsidRDefault="00EE6522" w:rsidP="00111565">
      <w:pPr>
        <w:spacing w:line="240" w:lineRule="auto"/>
        <w:jc w:val="both"/>
        <w:rPr>
          <w:b/>
        </w:rPr>
      </w:pPr>
      <w:r w:rsidRPr="00320BFE">
        <w:t>The table below shows the most recently available ON</w:t>
      </w:r>
      <w:r w:rsidR="004F1816" w:rsidRPr="00320BFE">
        <w:t>S</w:t>
      </w:r>
      <w:r w:rsidRPr="00320BFE">
        <w:t xml:space="preserve"> (</w:t>
      </w:r>
      <w:r w:rsidR="008E4E16" w:rsidRPr="00320BFE">
        <w:t>O</w:t>
      </w:r>
      <w:r w:rsidRPr="00320BFE">
        <w:t xml:space="preserve">ffice of </w:t>
      </w:r>
      <w:r w:rsidR="008E4E16" w:rsidRPr="00320BFE">
        <w:t>N</w:t>
      </w:r>
      <w:r w:rsidRPr="00320BFE">
        <w:t xml:space="preserve">ational </w:t>
      </w:r>
      <w:r w:rsidR="008E4E16" w:rsidRPr="00320BFE">
        <w:t>S</w:t>
      </w:r>
      <w:r w:rsidRPr="00320BFE">
        <w:t>tatistics) data on avoidable deaths</w:t>
      </w:r>
      <w:r w:rsidRPr="00320BFE">
        <w:rPr>
          <w:b/>
        </w:rPr>
        <w:t>.</w:t>
      </w:r>
    </w:p>
    <w:p w14:paraId="09097E6E" w14:textId="77777777" w:rsidR="00687341" w:rsidRDefault="00687341" w:rsidP="00111565">
      <w:pPr>
        <w:spacing w:line="240" w:lineRule="auto"/>
        <w:jc w:val="both"/>
        <w:rPr>
          <w:b/>
        </w:rPr>
      </w:pPr>
    </w:p>
    <w:p w14:paraId="4C43F600" w14:textId="77777777" w:rsidR="003759E7" w:rsidRDefault="003759E7" w:rsidP="00111565">
      <w:pPr>
        <w:spacing w:line="240" w:lineRule="auto"/>
        <w:jc w:val="both"/>
        <w:rPr>
          <w:b/>
        </w:rPr>
      </w:pPr>
    </w:p>
    <w:p w14:paraId="66412A63" w14:textId="77777777" w:rsidR="00304F2F" w:rsidRPr="00B26521" w:rsidRDefault="00241490" w:rsidP="00687341">
      <w:pPr>
        <w:spacing w:line="240" w:lineRule="auto"/>
        <w:jc w:val="both"/>
      </w:pPr>
      <w:r w:rsidRPr="00E9774A">
        <w:lastRenderedPageBreak/>
        <w:t>Causes of death</w:t>
      </w:r>
      <w:r w:rsidRPr="007632CC">
        <w:t xml:space="preserve"> considered avoidable, amenable &amp; preventable, European age-standardised rate (EASR) per 100,000 </w:t>
      </w:r>
      <w:r w:rsidRPr="00B44FA7">
        <w:t xml:space="preserve">person, </w:t>
      </w:r>
      <w:r w:rsidR="008B0D1A" w:rsidRPr="00B44FA7">
        <w:t>Swansea Bay</w:t>
      </w:r>
      <w:r w:rsidR="00E9774A" w:rsidRPr="00B44FA7">
        <w:t xml:space="preserve"> UHB</w:t>
      </w:r>
      <w:r w:rsidR="00E9774A" w:rsidRPr="00B26521">
        <w:t>, 2014</w:t>
      </w:r>
      <w:r w:rsidRPr="00B26521">
        <w:t>-</w:t>
      </w:r>
      <w:r w:rsidR="00687341" w:rsidRPr="00B26521">
        <w:t>2020</w:t>
      </w:r>
    </w:p>
    <w:tbl>
      <w:tblPr>
        <w:tblW w:w="5343" w:type="pct"/>
        <w:tblInd w:w="-284" w:type="dxa"/>
        <w:tblLayout w:type="fixed"/>
        <w:tblCellMar>
          <w:left w:w="0" w:type="dxa"/>
          <w:right w:w="0" w:type="dxa"/>
        </w:tblCellMar>
        <w:tblLook w:val="04A0" w:firstRow="1" w:lastRow="0" w:firstColumn="1" w:lastColumn="0" w:noHBand="0" w:noVBand="1"/>
      </w:tblPr>
      <w:tblGrid>
        <w:gridCol w:w="664"/>
        <w:gridCol w:w="749"/>
        <w:gridCol w:w="708"/>
        <w:gridCol w:w="1566"/>
        <w:gridCol w:w="50"/>
        <w:gridCol w:w="654"/>
        <w:gridCol w:w="706"/>
        <w:gridCol w:w="1658"/>
        <w:gridCol w:w="50"/>
        <w:gridCol w:w="694"/>
        <w:gridCol w:w="708"/>
        <w:gridCol w:w="1433"/>
      </w:tblGrid>
      <w:tr w:rsidR="00241490" w:rsidRPr="00B26521" w14:paraId="1F9DE06D" w14:textId="77777777" w:rsidTr="003759E7">
        <w:trPr>
          <w:trHeight w:val="266"/>
        </w:trPr>
        <w:tc>
          <w:tcPr>
            <w:tcW w:w="345" w:type="pct"/>
            <w:tcBorders>
              <w:top w:val="nil"/>
              <w:left w:val="nil"/>
              <w:bottom w:val="nil"/>
              <w:right w:val="nil"/>
            </w:tcBorders>
            <w:shd w:val="clear" w:color="auto" w:fill="auto"/>
            <w:noWrap/>
            <w:tcMar>
              <w:top w:w="15" w:type="dxa"/>
              <w:left w:w="15" w:type="dxa"/>
              <w:bottom w:w="0" w:type="dxa"/>
              <w:right w:w="15" w:type="dxa"/>
            </w:tcMar>
            <w:vAlign w:val="center"/>
            <w:hideMark/>
          </w:tcPr>
          <w:p w14:paraId="6D040BF4" w14:textId="77777777" w:rsidR="00241490" w:rsidRPr="00B26521" w:rsidRDefault="00241490" w:rsidP="00241490">
            <w:pPr>
              <w:spacing w:after="0" w:line="240" w:lineRule="auto"/>
              <w:jc w:val="center"/>
              <w:rPr>
                <w:rFonts w:ascii="Arial" w:hAnsi="Arial" w:cs="Arial"/>
                <w:sz w:val="16"/>
                <w:szCs w:val="16"/>
                <w:lang w:eastAsia="en-GB"/>
              </w:rPr>
            </w:pPr>
          </w:p>
        </w:tc>
        <w:tc>
          <w:tcPr>
            <w:tcW w:w="1567" w:type="pct"/>
            <w:gridSpan w:val="3"/>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hideMark/>
          </w:tcPr>
          <w:p w14:paraId="4F4B705F" w14:textId="77777777" w:rsidR="00241490" w:rsidRPr="00B26521" w:rsidRDefault="00241490" w:rsidP="00241490">
            <w:pPr>
              <w:spacing w:after="0"/>
              <w:jc w:val="center"/>
              <w:rPr>
                <w:rFonts w:ascii="Arial" w:hAnsi="Arial" w:cs="Arial"/>
                <w:b/>
                <w:bCs/>
                <w:color w:val="000000"/>
                <w:sz w:val="16"/>
                <w:szCs w:val="16"/>
              </w:rPr>
            </w:pPr>
            <w:r w:rsidRPr="00B26521">
              <w:rPr>
                <w:rFonts w:ascii="Arial" w:hAnsi="Arial" w:cs="Arial"/>
                <w:b/>
                <w:bCs/>
                <w:color w:val="000000"/>
                <w:sz w:val="16"/>
                <w:szCs w:val="16"/>
              </w:rPr>
              <w:t>Avoidable</w:t>
            </w:r>
          </w:p>
        </w:tc>
        <w:tc>
          <w:tcPr>
            <w:tcW w:w="26" w:type="pct"/>
            <w:tcBorders>
              <w:top w:val="nil"/>
              <w:left w:val="nil"/>
              <w:bottom w:val="nil"/>
              <w:right w:val="nil"/>
            </w:tcBorders>
            <w:shd w:val="clear" w:color="000000" w:fill="FFFFFF"/>
            <w:noWrap/>
            <w:tcMar>
              <w:top w:w="0" w:type="dxa"/>
              <w:left w:w="15" w:type="dxa"/>
              <w:bottom w:w="0" w:type="dxa"/>
              <w:right w:w="15" w:type="dxa"/>
            </w:tcMar>
            <w:vAlign w:val="center"/>
            <w:hideMark/>
          </w:tcPr>
          <w:p w14:paraId="1C22D989" w14:textId="77777777" w:rsidR="00241490" w:rsidRPr="00B26521" w:rsidRDefault="00241490" w:rsidP="00241490">
            <w:pPr>
              <w:spacing w:after="0"/>
              <w:jc w:val="center"/>
              <w:rPr>
                <w:rFonts w:ascii="Arial" w:hAnsi="Arial" w:cs="Arial"/>
                <w:color w:val="000000"/>
                <w:sz w:val="16"/>
                <w:szCs w:val="16"/>
              </w:rPr>
            </w:pPr>
          </w:p>
        </w:tc>
        <w:tc>
          <w:tcPr>
            <w:tcW w:w="1565" w:type="pct"/>
            <w:gridSpan w:val="3"/>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00001B44" w14:textId="77777777" w:rsidR="00241490" w:rsidRPr="00B26521" w:rsidRDefault="002A3AB6" w:rsidP="002A3AB6">
            <w:pPr>
              <w:spacing w:after="0"/>
              <w:jc w:val="center"/>
              <w:rPr>
                <w:rFonts w:ascii="Arial" w:hAnsi="Arial" w:cs="Arial"/>
                <w:b/>
                <w:bCs/>
                <w:color w:val="000000"/>
                <w:sz w:val="16"/>
                <w:szCs w:val="16"/>
              </w:rPr>
            </w:pPr>
            <w:r w:rsidRPr="00B26521">
              <w:rPr>
                <w:rFonts w:ascii="Arial" w:hAnsi="Arial" w:cs="Arial"/>
                <w:b/>
                <w:bCs/>
                <w:color w:val="000000"/>
                <w:sz w:val="16"/>
                <w:szCs w:val="16"/>
              </w:rPr>
              <w:t>Treatable</w:t>
            </w:r>
          </w:p>
        </w:tc>
        <w:tc>
          <w:tcPr>
            <w:tcW w:w="26" w:type="pct"/>
            <w:tcBorders>
              <w:top w:val="nil"/>
              <w:left w:val="nil"/>
              <w:bottom w:val="nil"/>
              <w:right w:val="nil"/>
            </w:tcBorders>
            <w:shd w:val="clear" w:color="000000" w:fill="FFFFFF"/>
            <w:noWrap/>
            <w:tcMar>
              <w:top w:w="0" w:type="dxa"/>
              <w:left w:w="15" w:type="dxa"/>
              <w:bottom w:w="0" w:type="dxa"/>
              <w:right w:w="15" w:type="dxa"/>
            </w:tcMar>
            <w:vAlign w:val="center"/>
            <w:hideMark/>
          </w:tcPr>
          <w:p w14:paraId="1F229F8D" w14:textId="77777777" w:rsidR="00241490" w:rsidRPr="00B26521" w:rsidRDefault="00241490" w:rsidP="00241490">
            <w:pPr>
              <w:spacing w:after="0"/>
              <w:jc w:val="center"/>
              <w:rPr>
                <w:rFonts w:ascii="Arial" w:hAnsi="Arial" w:cs="Arial"/>
                <w:color w:val="000000"/>
                <w:sz w:val="16"/>
                <w:szCs w:val="16"/>
              </w:rPr>
            </w:pPr>
          </w:p>
        </w:tc>
        <w:tc>
          <w:tcPr>
            <w:tcW w:w="1470" w:type="pct"/>
            <w:gridSpan w:val="3"/>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0E4F9F45" w14:textId="77777777" w:rsidR="00241490" w:rsidRPr="00B26521" w:rsidRDefault="00241490" w:rsidP="00241490">
            <w:pPr>
              <w:spacing w:after="0"/>
              <w:jc w:val="center"/>
              <w:rPr>
                <w:rFonts w:ascii="Arial" w:hAnsi="Arial" w:cs="Arial"/>
                <w:b/>
                <w:bCs/>
                <w:color w:val="000000"/>
                <w:sz w:val="16"/>
                <w:szCs w:val="16"/>
              </w:rPr>
            </w:pPr>
            <w:r w:rsidRPr="00B26521">
              <w:rPr>
                <w:rFonts w:ascii="Arial" w:hAnsi="Arial" w:cs="Arial"/>
                <w:b/>
                <w:bCs/>
                <w:color w:val="000000"/>
                <w:sz w:val="16"/>
                <w:szCs w:val="16"/>
              </w:rPr>
              <w:t>Preventable</w:t>
            </w:r>
          </w:p>
        </w:tc>
      </w:tr>
      <w:tr w:rsidR="00241490" w:rsidRPr="00B26521" w14:paraId="29CCD623" w14:textId="77777777" w:rsidTr="003759E7">
        <w:trPr>
          <w:trHeight w:val="444"/>
        </w:trPr>
        <w:tc>
          <w:tcPr>
            <w:tcW w:w="345" w:type="pct"/>
            <w:tcBorders>
              <w:top w:val="nil"/>
              <w:left w:val="nil"/>
              <w:bottom w:val="nil"/>
              <w:right w:val="nil"/>
            </w:tcBorders>
            <w:shd w:val="clear" w:color="auto" w:fill="auto"/>
            <w:noWrap/>
            <w:tcMar>
              <w:top w:w="15" w:type="dxa"/>
              <w:left w:w="15" w:type="dxa"/>
              <w:bottom w:w="0" w:type="dxa"/>
              <w:right w:w="15" w:type="dxa"/>
            </w:tcMar>
            <w:vAlign w:val="center"/>
            <w:hideMark/>
          </w:tcPr>
          <w:p w14:paraId="06B77E95" w14:textId="77777777" w:rsidR="00241490" w:rsidRPr="00B26521" w:rsidRDefault="00241490" w:rsidP="00241490">
            <w:pPr>
              <w:spacing w:after="0"/>
              <w:jc w:val="center"/>
              <w:rPr>
                <w:rFonts w:ascii="Arial" w:hAnsi="Arial" w:cs="Arial"/>
                <w:b/>
                <w:bCs/>
                <w:color w:val="000000"/>
                <w:sz w:val="16"/>
                <w:szCs w:val="16"/>
              </w:rPr>
            </w:pPr>
          </w:p>
        </w:tc>
        <w:tc>
          <w:tcPr>
            <w:tcW w:w="38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7FCA75" w14:textId="77777777" w:rsidR="00241490" w:rsidRPr="00B26521" w:rsidRDefault="00241490" w:rsidP="00241490">
            <w:pPr>
              <w:spacing w:after="0"/>
              <w:jc w:val="center"/>
              <w:rPr>
                <w:rFonts w:ascii="Arial" w:hAnsi="Arial" w:cs="Arial"/>
                <w:b/>
                <w:bCs/>
                <w:color w:val="000000"/>
                <w:sz w:val="16"/>
                <w:szCs w:val="16"/>
              </w:rPr>
            </w:pPr>
            <w:r w:rsidRPr="00B26521">
              <w:rPr>
                <w:rFonts w:ascii="Arial" w:hAnsi="Arial" w:cs="Arial"/>
                <w:b/>
                <w:bCs/>
                <w:color w:val="000000"/>
                <w:sz w:val="16"/>
                <w:szCs w:val="16"/>
              </w:rPr>
              <w:t>Count</w:t>
            </w:r>
          </w:p>
        </w:tc>
        <w:tc>
          <w:tcPr>
            <w:tcW w:w="1178" w:type="pct"/>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86CA69" w14:textId="77777777" w:rsidR="00241490" w:rsidRPr="00B26521" w:rsidRDefault="00241490" w:rsidP="00241490">
            <w:pPr>
              <w:spacing w:after="0"/>
              <w:jc w:val="center"/>
              <w:rPr>
                <w:rFonts w:ascii="Arial" w:hAnsi="Arial" w:cs="Arial"/>
                <w:b/>
                <w:bCs/>
                <w:color w:val="000000"/>
                <w:sz w:val="16"/>
                <w:szCs w:val="16"/>
              </w:rPr>
            </w:pPr>
            <w:r w:rsidRPr="00B26521">
              <w:rPr>
                <w:rFonts w:ascii="Arial" w:hAnsi="Arial" w:cs="Arial"/>
                <w:b/>
                <w:bCs/>
                <w:color w:val="000000"/>
                <w:sz w:val="16"/>
                <w:szCs w:val="16"/>
              </w:rPr>
              <w:t>EASR (95% confidence Intervals)</w:t>
            </w:r>
          </w:p>
        </w:tc>
        <w:tc>
          <w:tcPr>
            <w:tcW w:w="26" w:type="pct"/>
            <w:tcBorders>
              <w:top w:val="nil"/>
              <w:left w:val="nil"/>
              <w:bottom w:val="nil"/>
              <w:right w:val="nil"/>
            </w:tcBorders>
            <w:shd w:val="clear" w:color="000000" w:fill="FFFFFF"/>
            <w:noWrap/>
            <w:tcMar>
              <w:top w:w="0" w:type="dxa"/>
              <w:left w:w="15" w:type="dxa"/>
              <w:bottom w:w="0" w:type="dxa"/>
              <w:right w:w="15" w:type="dxa"/>
            </w:tcMar>
            <w:vAlign w:val="center"/>
            <w:hideMark/>
          </w:tcPr>
          <w:p w14:paraId="73100B2A" w14:textId="77777777" w:rsidR="00241490" w:rsidRPr="00B26521" w:rsidRDefault="00241490" w:rsidP="00241490">
            <w:pPr>
              <w:spacing w:after="0"/>
              <w:jc w:val="center"/>
              <w:rPr>
                <w:rFonts w:ascii="Arial" w:hAnsi="Arial" w:cs="Arial"/>
                <w:b/>
                <w:bCs/>
                <w:color w:val="000000"/>
                <w:sz w:val="16"/>
                <w:szCs w:val="16"/>
              </w:rPr>
            </w:pPr>
          </w:p>
        </w:tc>
        <w:tc>
          <w:tcPr>
            <w:tcW w:w="33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892F1C" w14:textId="77777777" w:rsidR="00241490" w:rsidRPr="00B26521" w:rsidRDefault="00241490" w:rsidP="00241490">
            <w:pPr>
              <w:spacing w:after="0"/>
              <w:jc w:val="center"/>
              <w:rPr>
                <w:rFonts w:ascii="Arial" w:hAnsi="Arial" w:cs="Arial"/>
                <w:b/>
                <w:bCs/>
                <w:color w:val="000000"/>
                <w:sz w:val="16"/>
                <w:szCs w:val="16"/>
              </w:rPr>
            </w:pPr>
            <w:r w:rsidRPr="00B26521">
              <w:rPr>
                <w:rFonts w:ascii="Arial" w:hAnsi="Arial" w:cs="Arial"/>
                <w:b/>
                <w:bCs/>
                <w:color w:val="000000"/>
                <w:sz w:val="16"/>
                <w:szCs w:val="16"/>
              </w:rPr>
              <w:t>Count</w:t>
            </w:r>
          </w:p>
        </w:tc>
        <w:tc>
          <w:tcPr>
            <w:tcW w:w="1226" w:type="pct"/>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E131E5" w14:textId="77777777" w:rsidR="00241490" w:rsidRPr="00B26521" w:rsidRDefault="00241490" w:rsidP="00241490">
            <w:pPr>
              <w:spacing w:after="0"/>
              <w:jc w:val="center"/>
              <w:rPr>
                <w:rFonts w:ascii="Arial" w:hAnsi="Arial" w:cs="Arial"/>
                <w:b/>
                <w:bCs/>
                <w:color w:val="000000"/>
                <w:sz w:val="16"/>
                <w:szCs w:val="16"/>
              </w:rPr>
            </w:pPr>
            <w:r w:rsidRPr="00B26521">
              <w:rPr>
                <w:rFonts w:ascii="Arial" w:hAnsi="Arial" w:cs="Arial"/>
                <w:b/>
                <w:bCs/>
                <w:color w:val="000000"/>
                <w:sz w:val="16"/>
                <w:szCs w:val="16"/>
              </w:rPr>
              <w:t>EASR (95% confidence Intervals)</w:t>
            </w:r>
          </w:p>
        </w:tc>
        <w:tc>
          <w:tcPr>
            <w:tcW w:w="26" w:type="pct"/>
            <w:tcBorders>
              <w:top w:val="nil"/>
              <w:left w:val="nil"/>
              <w:bottom w:val="nil"/>
              <w:right w:val="nil"/>
            </w:tcBorders>
            <w:shd w:val="clear" w:color="000000" w:fill="FFFFFF"/>
            <w:noWrap/>
            <w:tcMar>
              <w:top w:w="0" w:type="dxa"/>
              <w:left w:w="15" w:type="dxa"/>
              <w:bottom w:w="0" w:type="dxa"/>
              <w:right w:w="15" w:type="dxa"/>
            </w:tcMar>
            <w:vAlign w:val="center"/>
            <w:hideMark/>
          </w:tcPr>
          <w:p w14:paraId="1043E72D" w14:textId="77777777" w:rsidR="00241490" w:rsidRPr="00B26521" w:rsidRDefault="00241490" w:rsidP="00241490">
            <w:pPr>
              <w:spacing w:after="0"/>
              <w:jc w:val="center"/>
              <w:rPr>
                <w:rFonts w:ascii="Arial" w:hAnsi="Arial" w:cs="Arial"/>
                <w:b/>
                <w:bCs/>
                <w:color w:val="000000"/>
                <w:sz w:val="16"/>
                <w:szCs w:val="16"/>
              </w:rPr>
            </w:pPr>
          </w:p>
        </w:tc>
        <w:tc>
          <w:tcPr>
            <w:tcW w:w="36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0859AE" w14:textId="77777777" w:rsidR="00241490" w:rsidRPr="00B26521" w:rsidRDefault="00241490" w:rsidP="00241490">
            <w:pPr>
              <w:spacing w:after="0"/>
              <w:jc w:val="center"/>
              <w:rPr>
                <w:rFonts w:ascii="Arial" w:hAnsi="Arial" w:cs="Arial"/>
                <w:b/>
                <w:bCs/>
                <w:color w:val="000000"/>
                <w:sz w:val="16"/>
                <w:szCs w:val="16"/>
              </w:rPr>
            </w:pPr>
            <w:r w:rsidRPr="00B26521">
              <w:rPr>
                <w:rFonts w:ascii="Arial" w:hAnsi="Arial" w:cs="Arial"/>
                <w:b/>
                <w:bCs/>
                <w:color w:val="000000"/>
                <w:sz w:val="16"/>
                <w:szCs w:val="16"/>
              </w:rPr>
              <w:t>Count</w:t>
            </w:r>
          </w:p>
        </w:tc>
        <w:tc>
          <w:tcPr>
            <w:tcW w:w="1110" w:type="pct"/>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6521C2" w14:textId="77777777" w:rsidR="00241490" w:rsidRPr="00B26521" w:rsidRDefault="00241490" w:rsidP="00241490">
            <w:pPr>
              <w:spacing w:after="0"/>
              <w:jc w:val="center"/>
              <w:rPr>
                <w:rFonts w:ascii="Arial" w:hAnsi="Arial" w:cs="Arial"/>
                <w:b/>
                <w:bCs/>
                <w:color w:val="000000"/>
                <w:sz w:val="16"/>
                <w:szCs w:val="16"/>
              </w:rPr>
            </w:pPr>
            <w:r w:rsidRPr="00B26521">
              <w:rPr>
                <w:rFonts w:ascii="Arial" w:hAnsi="Arial" w:cs="Arial"/>
                <w:b/>
                <w:bCs/>
                <w:color w:val="000000"/>
                <w:sz w:val="16"/>
                <w:szCs w:val="16"/>
              </w:rPr>
              <w:t>EASR (95% confidence Intervals)</w:t>
            </w:r>
          </w:p>
        </w:tc>
      </w:tr>
      <w:tr w:rsidR="0076612D" w:rsidRPr="00B26521" w14:paraId="5174913E" w14:textId="77777777" w:rsidTr="003759E7">
        <w:trPr>
          <w:trHeight w:val="266"/>
        </w:trPr>
        <w:tc>
          <w:tcPr>
            <w:tcW w:w="345" w:type="pct"/>
            <w:tcBorders>
              <w:top w:val="nil"/>
              <w:left w:val="nil"/>
              <w:bottom w:val="nil"/>
              <w:right w:val="nil"/>
            </w:tcBorders>
            <w:shd w:val="clear" w:color="auto" w:fill="auto"/>
            <w:noWrap/>
            <w:tcMar>
              <w:top w:w="15" w:type="dxa"/>
              <w:left w:w="15" w:type="dxa"/>
              <w:bottom w:w="0" w:type="dxa"/>
              <w:right w:w="15" w:type="dxa"/>
            </w:tcMar>
            <w:vAlign w:val="center"/>
            <w:hideMark/>
          </w:tcPr>
          <w:p w14:paraId="323FBB35" w14:textId="77777777" w:rsidR="0076612D" w:rsidRPr="00B26521" w:rsidRDefault="0076612D" w:rsidP="0076612D">
            <w:pPr>
              <w:spacing w:after="0"/>
              <w:jc w:val="center"/>
              <w:rPr>
                <w:rFonts w:ascii="Arial" w:hAnsi="Arial" w:cs="Arial"/>
                <w:b/>
                <w:bCs/>
                <w:color w:val="000000"/>
                <w:sz w:val="16"/>
                <w:szCs w:val="16"/>
              </w:rPr>
            </w:pPr>
            <w:r w:rsidRPr="00B26521">
              <w:rPr>
                <w:rFonts w:ascii="Arial" w:hAnsi="Arial" w:cs="Arial"/>
                <w:b/>
                <w:bCs/>
                <w:color w:val="000000"/>
                <w:sz w:val="16"/>
                <w:szCs w:val="16"/>
              </w:rPr>
              <w:t>2014</w:t>
            </w:r>
          </w:p>
        </w:tc>
        <w:tc>
          <w:tcPr>
            <w:tcW w:w="38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1FDA676" w14:textId="77777777" w:rsidR="0076612D"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911</w:t>
            </w:r>
          </w:p>
        </w:tc>
        <w:tc>
          <w:tcPr>
            <w:tcW w:w="3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AE7DE47" w14:textId="77777777" w:rsidR="0076612D"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269</w:t>
            </w:r>
          </w:p>
        </w:tc>
        <w:tc>
          <w:tcPr>
            <w:tcW w:w="8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C47025C" w14:textId="77777777" w:rsidR="0076612D"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(252-287)</w:t>
            </w:r>
          </w:p>
        </w:tc>
        <w:tc>
          <w:tcPr>
            <w:tcW w:w="26" w:type="pct"/>
            <w:tcBorders>
              <w:top w:val="nil"/>
              <w:left w:val="nil"/>
              <w:bottom w:val="nil"/>
              <w:right w:val="nil"/>
            </w:tcBorders>
            <w:shd w:val="clear" w:color="000000" w:fill="FFFFFF"/>
            <w:noWrap/>
            <w:tcMar>
              <w:top w:w="0" w:type="dxa"/>
              <w:left w:w="15" w:type="dxa"/>
              <w:bottom w:w="0" w:type="dxa"/>
              <w:right w:w="15" w:type="dxa"/>
            </w:tcMar>
            <w:vAlign w:val="center"/>
            <w:hideMark/>
          </w:tcPr>
          <w:p w14:paraId="4B3288F2" w14:textId="77777777" w:rsidR="0076612D" w:rsidRPr="00B26521" w:rsidRDefault="0076612D" w:rsidP="0076612D">
            <w:pPr>
              <w:spacing w:after="0"/>
              <w:jc w:val="center"/>
              <w:rPr>
                <w:rFonts w:ascii="Arial" w:hAnsi="Arial" w:cs="Arial"/>
                <w:color w:val="000000"/>
                <w:sz w:val="16"/>
                <w:szCs w:val="16"/>
              </w:rPr>
            </w:pPr>
          </w:p>
        </w:tc>
        <w:tc>
          <w:tcPr>
            <w:tcW w:w="33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CBC79C3" w14:textId="77777777" w:rsidR="0076612D"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335</w:t>
            </w:r>
          </w:p>
        </w:tc>
        <w:tc>
          <w:tcPr>
            <w:tcW w:w="36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598237B" w14:textId="77777777" w:rsidR="0076612D"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99</w:t>
            </w:r>
          </w:p>
        </w:tc>
        <w:tc>
          <w:tcPr>
            <w:tcW w:w="86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895E00E" w14:textId="77777777" w:rsidR="0076612D"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(89-110)</w:t>
            </w:r>
          </w:p>
        </w:tc>
        <w:tc>
          <w:tcPr>
            <w:tcW w:w="26" w:type="pct"/>
            <w:tcBorders>
              <w:top w:val="nil"/>
              <w:left w:val="nil"/>
              <w:bottom w:val="nil"/>
              <w:right w:val="nil"/>
            </w:tcBorders>
            <w:shd w:val="clear" w:color="000000" w:fill="FFFFFF"/>
            <w:noWrap/>
            <w:tcMar>
              <w:top w:w="0" w:type="dxa"/>
              <w:left w:w="15" w:type="dxa"/>
              <w:bottom w:w="0" w:type="dxa"/>
              <w:right w:w="15" w:type="dxa"/>
            </w:tcMar>
            <w:vAlign w:val="center"/>
            <w:hideMark/>
          </w:tcPr>
          <w:p w14:paraId="78C13FAA" w14:textId="77777777" w:rsidR="0076612D" w:rsidRPr="00B26521" w:rsidRDefault="0076612D" w:rsidP="0076612D">
            <w:pPr>
              <w:spacing w:after="0"/>
              <w:jc w:val="center"/>
              <w:rPr>
                <w:rFonts w:ascii="Arial" w:hAnsi="Arial" w:cs="Arial"/>
                <w:color w:val="000000"/>
                <w:sz w:val="16"/>
                <w:szCs w:val="16"/>
              </w:rPr>
            </w:pPr>
          </w:p>
        </w:tc>
        <w:tc>
          <w:tcPr>
            <w:tcW w:w="36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8B46102" w14:textId="77777777" w:rsidR="0076612D"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576</w:t>
            </w:r>
          </w:p>
        </w:tc>
        <w:tc>
          <w:tcPr>
            <w:tcW w:w="3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AFA5422" w14:textId="77777777" w:rsidR="0076612D"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170</w:t>
            </w:r>
          </w:p>
        </w:tc>
        <w:tc>
          <w:tcPr>
            <w:tcW w:w="7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07A5DFD" w14:textId="77777777" w:rsidR="0076612D"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(156-184)</w:t>
            </w:r>
          </w:p>
        </w:tc>
      </w:tr>
      <w:tr w:rsidR="0076612D" w:rsidRPr="00B26521" w14:paraId="0BBBBFB5" w14:textId="77777777" w:rsidTr="003759E7">
        <w:trPr>
          <w:trHeight w:val="266"/>
        </w:trPr>
        <w:tc>
          <w:tcPr>
            <w:tcW w:w="345" w:type="pct"/>
            <w:tcBorders>
              <w:top w:val="nil"/>
              <w:left w:val="nil"/>
              <w:bottom w:val="nil"/>
              <w:right w:val="nil"/>
            </w:tcBorders>
            <w:shd w:val="clear" w:color="auto" w:fill="auto"/>
            <w:noWrap/>
            <w:tcMar>
              <w:top w:w="15" w:type="dxa"/>
              <w:left w:w="15" w:type="dxa"/>
              <w:bottom w:w="0" w:type="dxa"/>
              <w:right w:w="15" w:type="dxa"/>
            </w:tcMar>
            <w:vAlign w:val="center"/>
            <w:hideMark/>
          </w:tcPr>
          <w:p w14:paraId="7FF4EBA9" w14:textId="77777777" w:rsidR="0076612D" w:rsidRPr="00B26521" w:rsidRDefault="0076612D" w:rsidP="0076612D">
            <w:pPr>
              <w:spacing w:after="0"/>
              <w:jc w:val="center"/>
              <w:rPr>
                <w:rFonts w:ascii="Arial" w:hAnsi="Arial" w:cs="Arial"/>
                <w:b/>
                <w:bCs/>
                <w:color w:val="000000"/>
                <w:sz w:val="16"/>
                <w:szCs w:val="16"/>
              </w:rPr>
            </w:pPr>
            <w:r w:rsidRPr="00B26521">
              <w:rPr>
                <w:rFonts w:ascii="Arial" w:hAnsi="Arial" w:cs="Arial"/>
                <w:b/>
                <w:bCs/>
                <w:color w:val="000000"/>
                <w:sz w:val="16"/>
                <w:szCs w:val="16"/>
              </w:rPr>
              <w:t>2015</w:t>
            </w:r>
          </w:p>
        </w:tc>
        <w:tc>
          <w:tcPr>
            <w:tcW w:w="38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201A110" w14:textId="77777777" w:rsidR="0076612D"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1</w:t>
            </w:r>
            <w:r w:rsidR="00F015E4" w:rsidRPr="00B26521">
              <w:rPr>
                <w:rFonts w:ascii="Arial" w:hAnsi="Arial" w:cs="Arial"/>
                <w:color w:val="000000"/>
                <w:sz w:val="16"/>
                <w:szCs w:val="16"/>
              </w:rPr>
              <w:t>,</w:t>
            </w:r>
            <w:r w:rsidRPr="00B26521">
              <w:rPr>
                <w:rFonts w:ascii="Arial" w:hAnsi="Arial" w:cs="Arial"/>
                <w:color w:val="000000"/>
                <w:sz w:val="16"/>
                <w:szCs w:val="16"/>
              </w:rPr>
              <w:t>003</w:t>
            </w:r>
          </w:p>
        </w:tc>
        <w:tc>
          <w:tcPr>
            <w:tcW w:w="3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38CC797" w14:textId="77777777" w:rsidR="0076612D"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292</w:t>
            </w:r>
          </w:p>
        </w:tc>
        <w:tc>
          <w:tcPr>
            <w:tcW w:w="8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AD1D189" w14:textId="77777777" w:rsidR="0076612D"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(274-310)</w:t>
            </w:r>
          </w:p>
        </w:tc>
        <w:tc>
          <w:tcPr>
            <w:tcW w:w="26" w:type="pct"/>
            <w:tcBorders>
              <w:top w:val="nil"/>
              <w:left w:val="nil"/>
              <w:bottom w:val="nil"/>
              <w:right w:val="nil"/>
            </w:tcBorders>
            <w:shd w:val="clear" w:color="000000" w:fill="FFFFFF"/>
            <w:noWrap/>
            <w:tcMar>
              <w:top w:w="0" w:type="dxa"/>
              <w:left w:w="15" w:type="dxa"/>
              <w:bottom w:w="0" w:type="dxa"/>
              <w:right w:w="15" w:type="dxa"/>
            </w:tcMar>
            <w:vAlign w:val="center"/>
            <w:hideMark/>
          </w:tcPr>
          <w:p w14:paraId="2E603AE7" w14:textId="77777777" w:rsidR="0076612D" w:rsidRPr="00B26521" w:rsidRDefault="0076612D" w:rsidP="0076612D">
            <w:pPr>
              <w:spacing w:after="0"/>
              <w:jc w:val="center"/>
              <w:rPr>
                <w:rFonts w:ascii="Arial" w:hAnsi="Arial" w:cs="Arial"/>
                <w:color w:val="000000"/>
                <w:sz w:val="16"/>
                <w:szCs w:val="16"/>
              </w:rPr>
            </w:pPr>
          </w:p>
        </w:tc>
        <w:tc>
          <w:tcPr>
            <w:tcW w:w="33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CC08A5B" w14:textId="77777777" w:rsidR="0076612D"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3</w:t>
            </w:r>
            <w:r w:rsidR="0033666B" w:rsidRPr="00B26521">
              <w:rPr>
                <w:rFonts w:ascii="Arial" w:hAnsi="Arial" w:cs="Arial"/>
                <w:color w:val="000000"/>
                <w:sz w:val="16"/>
                <w:szCs w:val="16"/>
              </w:rPr>
              <w:t>3</w:t>
            </w:r>
            <w:r w:rsidRPr="00B26521">
              <w:rPr>
                <w:rFonts w:ascii="Arial" w:hAnsi="Arial" w:cs="Arial"/>
                <w:color w:val="000000"/>
                <w:sz w:val="16"/>
                <w:szCs w:val="16"/>
              </w:rPr>
              <w:t>5</w:t>
            </w:r>
          </w:p>
        </w:tc>
        <w:tc>
          <w:tcPr>
            <w:tcW w:w="36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188A81D" w14:textId="77777777" w:rsidR="0076612D"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103</w:t>
            </w:r>
          </w:p>
        </w:tc>
        <w:tc>
          <w:tcPr>
            <w:tcW w:w="86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2A63F52" w14:textId="77777777" w:rsidR="0076612D"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(92-114)</w:t>
            </w:r>
          </w:p>
        </w:tc>
        <w:tc>
          <w:tcPr>
            <w:tcW w:w="26" w:type="pct"/>
            <w:tcBorders>
              <w:top w:val="nil"/>
              <w:left w:val="nil"/>
              <w:bottom w:val="nil"/>
              <w:right w:val="nil"/>
            </w:tcBorders>
            <w:shd w:val="clear" w:color="000000" w:fill="FFFFFF"/>
            <w:noWrap/>
            <w:tcMar>
              <w:top w:w="0" w:type="dxa"/>
              <w:left w:w="15" w:type="dxa"/>
              <w:bottom w:w="0" w:type="dxa"/>
              <w:right w:w="15" w:type="dxa"/>
            </w:tcMar>
            <w:vAlign w:val="center"/>
            <w:hideMark/>
          </w:tcPr>
          <w:p w14:paraId="2ED7FE03" w14:textId="77777777" w:rsidR="0076612D" w:rsidRPr="00B26521" w:rsidRDefault="0076612D" w:rsidP="0076612D">
            <w:pPr>
              <w:spacing w:after="0"/>
              <w:jc w:val="center"/>
              <w:rPr>
                <w:rFonts w:ascii="Arial" w:hAnsi="Arial" w:cs="Arial"/>
                <w:color w:val="000000"/>
                <w:sz w:val="16"/>
                <w:szCs w:val="16"/>
              </w:rPr>
            </w:pPr>
          </w:p>
        </w:tc>
        <w:tc>
          <w:tcPr>
            <w:tcW w:w="36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F388F09" w14:textId="77777777" w:rsidR="0076612D"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650</w:t>
            </w:r>
          </w:p>
        </w:tc>
        <w:tc>
          <w:tcPr>
            <w:tcW w:w="3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7D40CDC" w14:textId="77777777" w:rsidR="0076612D"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189</w:t>
            </w:r>
          </w:p>
        </w:tc>
        <w:tc>
          <w:tcPr>
            <w:tcW w:w="7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CFE1D6E" w14:textId="77777777" w:rsidR="0076612D"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(174-204)</w:t>
            </w:r>
          </w:p>
        </w:tc>
      </w:tr>
      <w:tr w:rsidR="0076612D" w:rsidRPr="00B26521" w14:paraId="1A807491" w14:textId="77777777" w:rsidTr="003759E7">
        <w:trPr>
          <w:trHeight w:val="266"/>
        </w:trPr>
        <w:tc>
          <w:tcPr>
            <w:tcW w:w="345" w:type="pct"/>
            <w:tcBorders>
              <w:top w:val="nil"/>
              <w:left w:val="nil"/>
              <w:bottom w:val="nil"/>
              <w:right w:val="nil"/>
            </w:tcBorders>
            <w:shd w:val="clear" w:color="auto" w:fill="auto"/>
            <w:noWrap/>
            <w:tcMar>
              <w:top w:w="15" w:type="dxa"/>
              <w:left w:w="15" w:type="dxa"/>
              <w:bottom w:w="0" w:type="dxa"/>
              <w:right w:w="15" w:type="dxa"/>
            </w:tcMar>
            <w:vAlign w:val="center"/>
            <w:hideMark/>
          </w:tcPr>
          <w:p w14:paraId="3CB645D1" w14:textId="77777777" w:rsidR="0076612D" w:rsidRPr="00B26521" w:rsidRDefault="0076612D" w:rsidP="0076612D">
            <w:pPr>
              <w:spacing w:after="0"/>
              <w:jc w:val="center"/>
              <w:rPr>
                <w:rFonts w:ascii="Arial" w:hAnsi="Arial" w:cs="Arial"/>
                <w:b/>
                <w:bCs/>
                <w:color w:val="000000"/>
                <w:sz w:val="16"/>
                <w:szCs w:val="16"/>
              </w:rPr>
            </w:pPr>
            <w:r w:rsidRPr="00B26521">
              <w:rPr>
                <w:rFonts w:ascii="Arial" w:hAnsi="Arial" w:cs="Arial"/>
                <w:b/>
                <w:bCs/>
                <w:color w:val="000000"/>
                <w:sz w:val="16"/>
                <w:szCs w:val="16"/>
              </w:rPr>
              <w:t>2016</w:t>
            </w:r>
          </w:p>
        </w:tc>
        <w:tc>
          <w:tcPr>
            <w:tcW w:w="38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7A12C35" w14:textId="77777777" w:rsidR="0076612D"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1</w:t>
            </w:r>
            <w:r w:rsidR="00F015E4" w:rsidRPr="00B26521">
              <w:rPr>
                <w:rFonts w:ascii="Arial" w:hAnsi="Arial" w:cs="Arial"/>
                <w:color w:val="000000"/>
                <w:sz w:val="16"/>
                <w:szCs w:val="16"/>
              </w:rPr>
              <w:t>,</w:t>
            </w:r>
            <w:r w:rsidRPr="00B26521">
              <w:rPr>
                <w:rFonts w:ascii="Arial" w:hAnsi="Arial" w:cs="Arial"/>
                <w:color w:val="000000"/>
                <w:sz w:val="16"/>
                <w:szCs w:val="16"/>
              </w:rPr>
              <w:t>058</w:t>
            </w:r>
          </w:p>
        </w:tc>
        <w:tc>
          <w:tcPr>
            <w:tcW w:w="3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D29B975" w14:textId="77777777" w:rsidR="0076612D"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304</w:t>
            </w:r>
          </w:p>
        </w:tc>
        <w:tc>
          <w:tcPr>
            <w:tcW w:w="8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4BC8CEF" w14:textId="77777777" w:rsidR="0076612D"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(286-323)</w:t>
            </w:r>
          </w:p>
        </w:tc>
        <w:tc>
          <w:tcPr>
            <w:tcW w:w="26" w:type="pct"/>
            <w:tcBorders>
              <w:top w:val="nil"/>
              <w:left w:val="nil"/>
              <w:bottom w:val="nil"/>
              <w:right w:val="nil"/>
            </w:tcBorders>
            <w:shd w:val="clear" w:color="000000" w:fill="FFFFFF"/>
            <w:noWrap/>
            <w:tcMar>
              <w:top w:w="0" w:type="dxa"/>
              <w:left w:w="15" w:type="dxa"/>
              <w:bottom w:w="0" w:type="dxa"/>
              <w:right w:w="15" w:type="dxa"/>
            </w:tcMar>
            <w:vAlign w:val="center"/>
            <w:hideMark/>
          </w:tcPr>
          <w:p w14:paraId="50774E9E" w14:textId="77777777" w:rsidR="0076612D" w:rsidRPr="00B26521" w:rsidRDefault="0076612D" w:rsidP="0076612D">
            <w:pPr>
              <w:spacing w:after="0"/>
              <w:jc w:val="center"/>
              <w:rPr>
                <w:rFonts w:ascii="Arial" w:hAnsi="Arial" w:cs="Arial"/>
                <w:color w:val="000000"/>
                <w:sz w:val="16"/>
                <w:szCs w:val="16"/>
              </w:rPr>
            </w:pPr>
          </w:p>
        </w:tc>
        <w:tc>
          <w:tcPr>
            <w:tcW w:w="33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C0FDA2B" w14:textId="77777777" w:rsidR="0076612D"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341</w:t>
            </w:r>
          </w:p>
        </w:tc>
        <w:tc>
          <w:tcPr>
            <w:tcW w:w="36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7316422" w14:textId="77777777" w:rsidR="0076612D"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98</w:t>
            </w:r>
          </w:p>
        </w:tc>
        <w:tc>
          <w:tcPr>
            <w:tcW w:w="86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CDB5541" w14:textId="77777777" w:rsidR="0076612D"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(87-108)</w:t>
            </w:r>
          </w:p>
        </w:tc>
        <w:tc>
          <w:tcPr>
            <w:tcW w:w="26" w:type="pct"/>
            <w:tcBorders>
              <w:top w:val="nil"/>
              <w:left w:val="nil"/>
              <w:bottom w:val="nil"/>
              <w:right w:val="nil"/>
            </w:tcBorders>
            <w:shd w:val="clear" w:color="000000" w:fill="FFFFFF"/>
            <w:noWrap/>
            <w:tcMar>
              <w:top w:w="0" w:type="dxa"/>
              <w:left w:w="15" w:type="dxa"/>
              <w:bottom w:w="0" w:type="dxa"/>
              <w:right w:w="15" w:type="dxa"/>
            </w:tcMar>
            <w:vAlign w:val="center"/>
            <w:hideMark/>
          </w:tcPr>
          <w:p w14:paraId="25625D7B" w14:textId="77777777" w:rsidR="0076612D" w:rsidRPr="00B26521" w:rsidRDefault="0076612D" w:rsidP="0076612D">
            <w:pPr>
              <w:spacing w:after="0"/>
              <w:jc w:val="center"/>
              <w:rPr>
                <w:rFonts w:ascii="Arial" w:hAnsi="Arial" w:cs="Arial"/>
                <w:color w:val="000000"/>
                <w:sz w:val="16"/>
                <w:szCs w:val="16"/>
              </w:rPr>
            </w:pPr>
          </w:p>
        </w:tc>
        <w:tc>
          <w:tcPr>
            <w:tcW w:w="36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9A8FA5F" w14:textId="77777777" w:rsidR="0076612D"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718</w:t>
            </w:r>
          </w:p>
        </w:tc>
        <w:tc>
          <w:tcPr>
            <w:tcW w:w="3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299DB4F" w14:textId="77777777" w:rsidR="0076612D"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207</w:t>
            </w:r>
          </w:p>
        </w:tc>
        <w:tc>
          <w:tcPr>
            <w:tcW w:w="7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37F6CDF" w14:textId="77777777" w:rsidR="0076612D"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(192-222)</w:t>
            </w:r>
          </w:p>
        </w:tc>
      </w:tr>
      <w:tr w:rsidR="0076612D" w:rsidRPr="00B26521" w14:paraId="564E0467" w14:textId="77777777" w:rsidTr="003759E7">
        <w:trPr>
          <w:trHeight w:val="266"/>
        </w:trPr>
        <w:tc>
          <w:tcPr>
            <w:tcW w:w="345" w:type="pct"/>
            <w:tcBorders>
              <w:top w:val="nil"/>
              <w:left w:val="nil"/>
              <w:bottom w:val="nil"/>
              <w:right w:val="nil"/>
            </w:tcBorders>
            <w:shd w:val="clear" w:color="auto" w:fill="auto"/>
            <w:noWrap/>
            <w:tcMar>
              <w:top w:w="15" w:type="dxa"/>
              <w:left w:w="15" w:type="dxa"/>
              <w:bottom w:w="0" w:type="dxa"/>
              <w:right w:w="15" w:type="dxa"/>
            </w:tcMar>
            <w:vAlign w:val="center"/>
            <w:hideMark/>
          </w:tcPr>
          <w:p w14:paraId="4D049213" w14:textId="77777777" w:rsidR="0076612D" w:rsidRPr="00B26521" w:rsidRDefault="0076612D" w:rsidP="0076612D">
            <w:pPr>
              <w:spacing w:after="0"/>
              <w:jc w:val="center"/>
              <w:rPr>
                <w:rFonts w:ascii="Arial" w:hAnsi="Arial" w:cs="Arial"/>
                <w:b/>
                <w:bCs/>
                <w:color w:val="000000"/>
                <w:sz w:val="16"/>
                <w:szCs w:val="16"/>
              </w:rPr>
            </w:pPr>
            <w:r w:rsidRPr="00B26521">
              <w:rPr>
                <w:rFonts w:ascii="Arial" w:hAnsi="Arial" w:cs="Arial"/>
                <w:b/>
                <w:bCs/>
                <w:color w:val="000000"/>
                <w:sz w:val="16"/>
                <w:szCs w:val="16"/>
              </w:rPr>
              <w:t>2017</w:t>
            </w:r>
          </w:p>
        </w:tc>
        <w:tc>
          <w:tcPr>
            <w:tcW w:w="38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364D3F8" w14:textId="77777777" w:rsidR="0076612D"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1</w:t>
            </w:r>
            <w:r w:rsidR="00F015E4" w:rsidRPr="00B26521">
              <w:rPr>
                <w:rFonts w:ascii="Arial" w:hAnsi="Arial" w:cs="Arial"/>
                <w:color w:val="000000"/>
                <w:sz w:val="16"/>
                <w:szCs w:val="16"/>
              </w:rPr>
              <w:t>,</w:t>
            </w:r>
            <w:r w:rsidRPr="00B26521">
              <w:rPr>
                <w:rFonts w:ascii="Arial" w:hAnsi="Arial" w:cs="Arial"/>
                <w:color w:val="000000"/>
                <w:sz w:val="16"/>
                <w:szCs w:val="16"/>
              </w:rPr>
              <w:t>035</w:t>
            </w:r>
          </w:p>
        </w:tc>
        <w:tc>
          <w:tcPr>
            <w:tcW w:w="3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E24AE9C" w14:textId="77777777" w:rsidR="0076612D"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294</w:t>
            </w:r>
          </w:p>
        </w:tc>
        <w:tc>
          <w:tcPr>
            <w:tcW w:w="8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04B3E29" w14:textId="77777777" w:rsidR="0076612D"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(276-312)</w:t>
            </w:r>
          </w:p>
        </w:tc>
        <w:tc>
          <w:tcPr>
            <w:tcW w:w="26" w:type="pct"/>
            <w:tcBorders>
              <w:top w:val="nil"/>
              <w:left w:val="nil"/>
              <w:bottom w:val="single" w:sz="4" w:space="0" w:color="auto"/>
              <w:right w:val="nil"/>
            </w:tcBorders>
            <w:shd w:val="clear" w:color="000000" w:fill="FFFFFF"/>
            <w:noWrap/>
            <w:tcMar>
              <w:top w:w="15" w:type="dxa"/>
              <w:left w:w="15" w:type="dxa"/>
              <w:bottom w:w="0" w:type="dxa"/>
              <w:right w:w="15" w:type="dxa"/>
            </w:tcMar>
            <w:vAlign w:val="center"/>
            <w:hideMark/>
          </w:tcPr>
          <w:p w14:paraId="519C7A2B" w14:textId="77777777" w:rsidR="0076612D" w:rsidRPr="00B26521" w:rsidRDefault="0076612D" w:rsidP="0076612D">
            <w:pPr>
              <w:spacing w:after="0"/>
              <w:jc w:val="center"/>
              <w:rPr>
                <w:rFonts w:ascii="Arial" w:hAnsi="Arial" w:cs="Arial"/>
                <w:color w:val="000000"/>
                <w:sz w:val="16"/>
                <w:szCs w:val="16"/>
              </w:rPr>
            </w:pPr>
          </w:p>
        </w:tc>
        <w:tc>
          <w:tcPr>
            <w:tcW w:w="33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B07A433" w14:textId="77777777" w:rsidR="0076612D"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341</w:t>
            </w:r>
          </w:p>
        </w:tc>
        <w:tc>
          <w:tcPr>
            <w:tcW w:w="36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F333DE6" w14:textId="77777777" w:rsidR="0076612D"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96</w:t>
            </w:r>
          </w:p>
        </w:tc>
        <w:tc>
          <w:tcPr>
            <w:tcW w:w="86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BDA86AF" w14:textId="77777777" w:rsidR="0076612D"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(86-107)</w:t>
            </w:r>
          </w:p>
        </w:tc>
        <w:tc>
          <w:tcPr>
            <w:tcW w:w="26" w:type="pct"/>
            <w:tcBorders>
              <w:top w:val="nil"/>
              <w:left w:val="nil"/>
              <w:bottom w:val="single" w:sz="4" w:space="0" w:color="auto"/>
              <w:right w:val="nil"/>
            </w:tcBorders>
            <w:shd w:val="clear" w:color="000000" w:fill="FFFFFF"/>
            <w:noWrap/>
            <w:tcMar>
              <w:top w:w="15" w:type="dxa"/>
              <w:left w:w="15" w:type="dxa"/>
              <w:bottom w:w="0" w:type="dxa"/>
              <w:right w:w="15" w:type="dxa"/>
            </w:tcMar>
            <w:vAlign w:val="center"/>
            <w:hideMark/>
          </w:tcPr>
          <w:p w14:paraId="296DB13B" w14:textId="77777777" w:rsidR="0076612D" w:rsidRPr="00B26521" w:rsidRDefault="0076612D" w:rsidP="0076612D">
            <w:pPr>
              <w:spacing w:after="0"/>
              <w:jc w:val="center"/>
              <w:rPr>
                <w:rFonts w:ascii="Arial" w:hAnsi="Arial" w:cs="Arial"/>
                <w:color w:val="000000"/>
                <w:sz w:val="16"/>
                <w:szCs w:val="16"/>
              </w:rPr>
            </w:pPr>
          </w:p>
        </w:tc>
        <w:tc>
          <w:tcPr>
            <w:tcW w:w="36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034ED1D" w14:textId="77777777" w:rsidR="0076612D"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695</w:t>
            </w:r>
          </w:p>
        </w:tc>
        <w:tc>
          <w:tcPr>
            <w:tcW w:w="3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97952B8" w14:textId="77777777" w:rsidR="0076612D"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198</w:t>
            </w:r>
          </w:p>
        </w:tc>
        <w:tc>
          <w:tcPr>
            <w:tcW w:w="7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E6726F2" w14:textId="77777777" w:rsidR="0076612D"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(183-213)</w:t>
            </w:r>
          </w:p>
        </w:tc>
      </w:tr>
      <w:tr w:rsidR="00FD346B" w:rsidRPr="00B26521" w14:paraId="3CDAF6A8" w14:textId="77777777" w:rsidTr="003759E7">
        <w:trPr>
          <w:trHeight w:val="266"/>
        </w:trPr>
        <w:tc>
          <w:tcPr>
            <w:tcW w:w="345" w:type="pct"/>
            <w:tcBorders>
              <w:top w:val="nil"/>
              <w:left w:val="nil"/>
              <w:bottom w:val="nil"/>
              <w:right w:val="nil"/>
            </w:tcBorders>
            <w:shd w:val="clear" w:color="auto" w:fill="auto"/>
            <w:noWrap/>
            <w:tcMar>
              <w:top w:w="15" w:type="dxa"/>
              <w:left w:w="15" w:type="dxa"/>
              <w:bottom w:w="0" w:type="dxa"/>
              <w:right w:w="15" w:type="dxa"/>
            </w:tcMar>
            <w:vAlign w:val="center"/>
          </w:tcPr>
          <w:p w14:paraId="0A0BD23E" w14:textId="77777777" w:rsidR="00FD346B" w:rsidRPr="00B26521" w:rsidRDefault="00FD346B" w:rsidP="0076612D">
            <w:pPr>
              <w:spacing w:after="0"/>
              <w:jc w:val="center"/>
              <w:rPr>
                <w:rFonts w:ascii="Arial" w:hAnsi="Arial" w:cs="Arial"/>
                <w:b/>
                <w:bCs/>
                <w:color w:val="000000"/>
                <w:sz w:val="16"/>
                <w:szCs w:val="16"/>
              </w:rPr>
            </w:pPr>
            <w:r w:rsidRPr="00B26521">
              <w:rPr>
                <w:rFonts w:ascii="Arial" w:hAnsi="Arial" w:cs="Arial"/>
                <w:b/>
                <w:bCs/>
                <w:color w:val="000000"/>
                <w:sz w:val="16"/>
                <w:szCs w:val="16"/>
              </w:rPr>
              <w:t>2018</w:t>
            </w:r>
          </w:p>
        </w:tc>
        <w:tc>
          <w:tcPr>
            <w:tcW w:w="38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28D3A71" w14:textId="77777777" w:rsidR="00FD346B"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1</w:t>
            </w:r>
            <w:r w:rsidR="00F015E4" w:rsidRPr="00B26521">
              <w:rPr>
                <w:rFonts w:ascii="Arial" w:hAnsi="Arial" w:cs="Arial"/>
                <w:color w:val="000000"/>
                <w:sz w:val="16"/>
                <w:szCs w:val="16"/>
              </w:rPr>
              <w:t>,</w:t>
            </w:r>
            <w:r w:rsidRPr="00B26521">
              <w:rPr>
                <w:rFonts w:ascii="Arial" w:hAnsi="Arial" w:cs="Arial"/>
                <w:color w:val="000000"/>
                <w:sz w:val="16"/>
                <w:szCs w:val="16"/>
              </w:rPr>
              <w:t>046</w:t>
            </w:r>
          </w:p>
        </w:tc>
        <w:tc>
          <w:tcPr>
            <w:tcW w:w="36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F07B114" w14:textId="77777777" w:rsidR="00FD346B"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296</w:t>
            </w:r>
          </w:p>
        </w:tc>
        <w:tc>
          <w:tcPr>
            <w:tcW w:w="81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52136AA" w14:textId="77777777" w:rsidR="00FD346B"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(278-314)</w:t>
            </w:r>
          </w:p>
        </w:tc>
        <w:tc>
          <w:tcPr>
            <w:tcW w:w="26" w:type="pct"/>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center"/>
          </w:tcPr>
          <w:p w14:paraId="463B05FA" w14:textId="77777777" w:rsidR="00FD346B" w:rsidRPr="00B26521" w:rsidRDefault="00FD346B" w:rsidP="0076612D">
            <w:pPr>
              <w:spacing w:after="0"/>
              <w:jc w:val="center"/>
              <w:rPr>
                <w:rFonts w:ascii="Arial" w:hAnsi="Arial" w:cs="Arial"/>
                <w:color w:val="000000"/>
                <w:sz w:val="16"/>
                <w:szCs w:val="16"/>
              </w:rPr>
            </w:pPr>
          </w:p>
        </w:tc>
        <w:tc>
          <w:tcPr>
            <w:tcW w:w="33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1612913" w14:textId="77777777" w:rsidR="00FD346B"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365</w:t>
            </w:r>
          </w:p>
        </w:tc>
        <w:tc>
          <w:tcPr>
            <w:tcW w:w="366"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771B543" w14:textId="77777777" w:rsidR="00FD346B"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103</w:t>
            </w:r>
          </w:p>
        </w:tc>
        <w:tc>
          <w:tcPr>
            <w:tcW w:w="86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043B2BE" w14:textId="77777777" w:rsidR="00FD346B"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(92-113)</w:t>
            </w:r>
          </w:p>
        </w:tc>
        <w:tc>
          <w:tcPr>
            <w:tcW w:w="26" w:type="pct"/>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center"/>
          </w:tcPr>
          <w:p w14:paraId="102CEFFA" w14:textId="77777777" w:rsidR="00FD346B" w:rsidRPr="00B26521" w:rsidRDefault="00FD346B" w:rsidP="0076612D">
            <w:pPr>
              <w:spacing w:after="0"/>
              <w:jc w:val="center"/>
              <w:rPr>
                <w:rFonts w:ascii="Arial" w:hAnsi="Arial" w:cs="Arial"/>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6FF1234" w14:textId="77777777" w:rsidR="00FD346B"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681</w:t>
            </w:r>
          </w:p>
        </w:tc>
        <w:tc>
          <w:tcPr>
            <w:tcW w:w="36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26A1A34" w14:textId="77777777" w:rsidR="00FD346B"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193</w:t>
            </w:r>
          </w:p>
        </w:tc>
        <w:tc>
          <w:tcPr>
            <w:tcW w:w="74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B7BF10A" w14:textId="77777777" w:rsidR="00FD346B" w:rsidRPr="00B26521" w:rsidRDefault="002A3AB6" w:rsidP="0076612D">
            <w:pPr>
              <w:spacing w:after="0"/>
              <w:jc w:val="center"/>
              <w:rPr>
                <w:rFonts w:ascii="Arial" w:hAnsi="Arial" w:cs="Arial"/>
                <w:color w:val="000000"/>
                <w:sz w:val="16"/>
                <w:szCs w:val="16"/>
              </w:rPr>
            </w:pPr>
            <w:r w:rsidRPr="00B26521">
              <w:rPr>
                <w:rFonts w:ascii="Arial" w:hAnsi="Arial" w:cs="Arial"/>
                <w:color w:val="000000"/>
                <w:sz w:val="16"/>
                <w:szCs w:val="16"/>
              </w:rPr>
              <w:t>(179-208)</w:t>
            </w:r>
          </w:p>
        </w:tc>
      </w:tr>
      <w:tr w:rsidR="003759E7" w:rsidRPr="00B26521" w14:paraId="50AA941C" w14:textId="77777777" w:rsidTr="003759E7">
        <w:trPr>
          <w:trHeight w:val="266"/>
        </w:trPr>
        <w:tc>
          <w:tcPr>
            <w:tcW w:w="345" w:type="pct"/>
            <w:tcBorders>
              <w:top w:val="nil"/>
              <w:left w:val="nil"/>
              <w:bottom w:val="nil"/>
              <w:right w:val="nil"/>
            </w:tcBorders>
            <w:shd w:val="clear" w:color="auto" w:fill="auto"/>
            <w:noWrap/>
            <w:tcMar>
              <w:top w:w="15" w:type="dxa"/>
              <w:left w:w="15" w:type="dxa"/>
              <w:bottom w:w="0" w:type="dxa"/>
              <w:right w:w="15" w:type="dxa"/>
            </w:tcMar>
            <w:vAlign w:val="center"/>
          </w:tcPr>
          <w:p w14:paraId="373565B2" w14:textId="77777777" w:rsidR="00796D7F" w:rsidRPr="00B26521" w:rsidRDefault="00796D7F" w:rsidP="0076612D">
            <w:pPr>
              <w:spacing w:after="0"/>
              <w:jc w:val="center"/>
              <w:rPr>
                <w:rFonts w:ascii="Arial" w:hAnsi="Arial" w:cs="Arial"/>
                <w:b/>
                <w:bCs/>
                <w:color w:val="000000"/>
                <w:sz w:val="16"/>
                <w:szCs w:val="16"/>
              </w:rPr>
            </w:pPr>
            <w:r w:rsidRPr="00B26521">
              <w:rPr>
                <w:rFonts w:ascii="Arial" w:hAnsi="Arial" w:cs="Arial"/>
                <w:b/>
                <w:bCs/>
                <w:color w:val="000000"/>
                <w:sz w:val="16"/>
                <w:szCs w:val="16"/>
              </w:rPr>
              <w:t>2019</w:t>
            </w:r>
          </w:p>
        </w:tc>
        <w:tc>
          <w:tcPr>
            <w:tcW w:w="38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68B2F44" w14:textId="77777777" w:rsidR="00796D7F" w:rsidRPr="00B26521" w:rsidRDefault="00796D7F" w:rsidP="0076612D">
            <w:pPr>
              <w:spacing w:after="0"/>
              <w:jc w:val="center"/>
              <w:rPr>
                <w:rFonts w:ascii="Arial" w:hAnsi="Arial" w:cs="Arial"/>
                <w:color w:val="000000"/>
                <w:sz w:val="16"/>
                <w:szCs w:val="16"/>
              </w:rPr>
            </w:pPr>
            <w:r w:rsidRPr="00B26521">
              <w:rPr>
                <w:rFonts w:ascii="Arial" w:hAnsi="Arial" w:cs="Arial"/>
                <w:color w:val="000000"/>
                <w:sz w:val="16"/>
                <w:szCs w:val="16"/>
              </w:rPr>
              <w:t>997</w:t>
            </w:r>
          </w:p>
        </w:tc>
        <w:tc>
          <w:tcPr>
            <w:tcW w:w="36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4A0EFC2" w14:textId="77777777" w:rsidR="00796D7F" w:rsidRPr="00B26521" w:rsidRDefault="00796D7F" w:rsidP="0076612D">
            <w:pPr>
              <w:spacing w:after="0"/>
              <w:jc w:val="center"/>
              <w:rPr>
                <w:rFonts w:ascii="Arial" w:hAnsi="Arial" w:cs="Arial"/>
                <w:color w:val="000000"/>
                <w:sz w:val="16"/>
                <w:szCs w:val="16"/>
              </w:rPr>
            </w:pPr>
            <w:r w:rsidRPr="00B26521">
              <w:rPr>
                <w:rFonts w:ascii="Arial" w:hAnsi="Arial" w:cs="Arial"/>
                <w:color w:val="000000"/>
                <w:sz w:val="16"/>
                <w:szCs w:val="16"/>
              </w:rPr>
              <w:t>278</w:t>
            </w:r>
          </w:p>
        </w:tc>
        <w:tc>
          <w:tcPr>
            <w:tcW w:w="81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D1ADE2F" w14:textId="77777777" w:rsidR="00796D7F" w:rsidRPr="00B26521" w:rsidRDefault="00796D7F" w:rsidP="0076612D">
            <w:pPr>
              <w:spacing w:after="0"/>
              <w:jc w:val="center"/>
              <w:rPr>
                <w:rFonts w:ascii="Arial" w:hAnsi="Arial" w:cs="Arial"/>
                <w:color w:val="000000"/>
                <w:sz w:val="16"/>
                <w:szCs w:val="16"/>
              </w:rPr>
            </w:pPr>
            <w:r w:rsidRPr="00B26521">
              <w:rPr>
                <w:rFonts w:ascii="Arial" w:hAnsi="Arial" w:cs="Arial"/>
                <w:color w:val="000000"/>
                <w:sz w:val="16"/>
                <w:szCs w:val="16"/>
              </w:rPr>
              <w:t>(261-295)</w:t>
            </w:r>
          </w:p>
        </w:tc>
        <w:tc>
          <w:tcPr>
            <w:tcW w:w="26" w:type="pct"/>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center"/>
          </w:tcPr>
          <w:p w14:paraId="6ACAA2E3" w14:textId="77777777" w:rsidR="00796D7F" w:rsidRPr="00B26521" w:rsidRDefault="00796D7F" w:rsidP="0076612D">
            <w:pPr>
              <w:spacing w:after="0"/>
              <w:jc w:val="center"/>
              <w:rPr>
                <w:rFonts w:ascii="Arial" w:hAnsi="Arial" w:cs="Arial"/>
                <w:color w:val="000000"/>
                <w:sz w:val="16"/>
                <w:szCs w:val="16"/>
              </w:rPr>
            </w:pPr>
          </w:p>
        </w:tc>
        <w:tc>
          <w:tcPr>
            <w:tcW w:w="33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AD7DB4B" w14:textId="77777777" w:rsidR="00796D7F" w:rsidRPr="00B26521" w:rsidRDefault="005D6824" w:rsidP="0076612D">
            <w:pPr>
              <w:spacing w:after="0"/>
              <w:jc w:val="center"/>
              <w:rPr>
                <w:rFonts w:ascii="Arial" w:hAnsi="Arial" w:cs="Arial"/>
                <w:color w:val="000000"/>
                <w:sz w:val="16"/>
                <w:szCs w:val="16"/>
              </w:rPr>
            </w:pPr>
            <w:r w:rsidRPr="00B26521">
              <w:rPr>
                <w:rFonts w:ascii="Arial" w:hAnsi="Arial" w:cs="Arial"/>
                <w:color w:val="000000"/>
                <w:sz w:val="16"/>
                <w:szCs w:val="16"/>
              </w:rPr>
              <w:t>361</w:t>
            </w:r>
          </w:p>
        </w:tc>
        <w:tc>
          <w:tcPr>
            <w:tcW w:w="366"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604BDC3" w14:textId="77777777" w:rsidR="00796D7F" w:rsidRPr="00B26521" w:rsidRDefault="005D6824" w:rsidP="0076612D">
            <w:pPr>
              <w:spacing w:after="0"/>
              <w:jc w:val="center"/>
              <w:rPr>
                <w:rFonts w:ascii="Arial" w:hAnsi="Arial" w:cs="Arial"/>
                <w:color w:val="000000"/>
                <w:sz w:val="16"/>
                <w:szCs w:val="16"/>
              </w:rPr>
            </w:pPr>
            <w:r w:rsidRPr="00B26521">
              <w:rPr>
                <w:rFonts w:ascii="Arial" w:hAnsi="Arial" w:cs="Arial"/>
                <w:color w:val="000000"/>
                <w:sz w:val="16"/>
                <w:szCs w:val="16"/>
              </w:rPr>
              <w:t>101</w:t>
            </w:r>
          </w:p>
        </w:tc>
        <w:tc>
          <w:tcPr>
            <w:tcW w:w="86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EF0C2DF" w14:textId="77777777" w:rsidR="00796D7F" w:rsidRPr="00B26521" w:rsidRDefault="005D6824" w:rsidP="0076612D">
            <w:pPr>
              <w:spacing w:after="0"/>
              <w:jc w:val="center"/>
              <w:rPr>
                <w:rFonts w:ascii="Arial" w:hAnsi="Arial" w:cs="Arial"/>
                <w:color w:val="000000"/>
                <w:sz w:val="16"/>
                <w:szCs w:val="16"/>
              </w:rPr>
            </w:pPr>
            <w:r w:rsidRPr="00B26521">
              <w:rPr>
                <w:rFonts w:ascii="Arial" w:hAnsi="Arial" w:cs="Arial"/>
                <w:color w:val="000000"/>
                <w:sz w:val="16"/>
                <w:szCs w:val="16"/>
              </w:rPr>
              <w:t>(90-111)</w:t>
            </w:r>
          </w:p>
        </w:tc>
        <w:tc>
          <w:tcPr>
            <w:tcW w:w="26" w:type="pct"/>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center"/>
          </w:tcPr>
          <w:p w14:paraId="3570C778" w14:textId="77777777" w:rsidR="00796D7F" w:rsidRPr="00B26521" w:rsidRDefault="00796D7F" w:rsidP="0076612D">
            <w:pPr>
              <w:spacing w:after="0"/>
              <w:jc w:val="center"/>
              <w:rPr>
                <w:rFonts w:ascii="Arial" w:hAnsi="Arial" w:cs="Arial"/>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2A113FF" w14:textId="77777777" w:rsidR="00796D7F" w:rsidRPr="00B26521" w:rsidRDefault="005D6824" w:rsidP="0076612D">
            <w:pPr>
              <w:spacing w:after="0"/>
              <w:jc w:val="center"/>
              <w:rPr>
                <w:rFonts w:ascii="Arial" w:hAnsi="Arial" w:cs="Arial"/>
                <w:color w:val="000000"/>
                <w:sz w:val="16"/>
                <w:szCs w:val="16"/>
              </w:rPr>
            </w:pPr>
            <w:r w:rsidRPr="00B26521">
              <w:rPr>
                <w:rFonts w:ascii="Arial" w:hAnsi="Arial" w:cs="Arial"/>
                <w:color w:val="000000"/>
                <w:sz w:val="16"/>
                <w:szCs w:val="16"/>
              </w:rPr>
              <w:t>637</w:t>
            </w:r>
          </w:p>
        </w:tc>
        <w:tc>
          <w:tcPr>
            <w:tcW w:w="36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888E977" w14:textId="77777777" w:rsidR="00796D7F" w:rsidRPr="00B26521" w:rsidRDefault="005D6824" w:rsidP="0076612D">
            <w:pPr>
              <w:spacing w:after="0"/>
              <w:jc w:val="center"/>
              <w:rPr>
                <w:rFonts w:ascii="Arial" w:hAnsi="Arial" w:cs="Arial"/>
                <w:color w:val="000000"/>
                <w:sz w:val="16"/>
                <w:szCs w:val="16"/>
              </w:rPr>
            </w:pPr>
            <w:r w:rsidRPr="00B26521">
              <w:rPr>
                <w:rFonts w:ascii="Arial" w:hAnsi="Arial" w:cs="Arial"/>
                <w:color w:val="000000"/>
                <w:sz w:val="16"/>
                <w:szCs w:val="16"/>
              </w:rPr>
              <w:t>178</w:t>
            </w:r>
          </w:p>
        </w:tc>
        <w:tc>
          <w:tcPr>
            <w:tcW w:w="74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7714D2C" w14:textId="77777777" w:rsidR="00796D7F" w:rsidRPr="00B26521" w:rsidRDefault="005D6824" w:rsidP="0076612D">
            <w:pPr>
              <w:spacing w:after="0"/>
              <w:jc w:val="center"/>
              <w:rPr>
                <w:rFonts w:ascii="Arial" w:hAnsi="Arial" w:cs="Arial"/>
                <w:color w:val="000000"/>
                <w:sz w:val="16"/>
                <w:szCs w:val="16"/>
              </w:rPr>
            </w:pPr>
            <w:r w:rsidRPr="00B26521">
              <w:rPr>
                <w:rFonts w:ascii="Arial" w:hAnsi="Arial" w:cs="Arial"/>
                <w:color w:val="000000"/>
                <w:sz w:val="16"/>
                <w:szCs w:val="16"/>
              </w:rPr>
              <w:t>(164-191)</w:t>
            </w:r>
          </w:p>
        </w:tc>
      </w:tr>
      <w:tr w:rsidR="00687341" w:rsidRPr="00B26521" w14:paraId="0278730A" w14:textId="77777777" w:rsidTr="003759E7">
        <w:trPr>
          <w:trHeight w:val="266"/>
        </w:trPr>
        <w:tc>
          <w:tcPr>
            <w:tcW w:w="345" w:type="pct"/>
            <w:tcBorders>
              <w:top w:val="nil"/>
              <w:left w:val="nil"/>
              <w:bottom w:val="nil"/>
              <w:right w:val="nil"/>
            </w:tcBorders>
            <w:shd w:val="clear" w:color="auto" w:fill="auto"/>
            <w:noWrap/>
            <w:tcMar>
              <w:top w:w="15" w:type="dxa"/>
              <w:left w:w="15" w:type="dxa"/>
              <w:bottom w:w="0" w:type="dxa"/>
              <w:right w:w="15" w:type="dxa"/>
            </w:tcMar>
            <w:vAlign w:val="center"/>
          </w:tcPr>
          <w:p w14:paraId="3B00CB37" w14:textId="77777777" w:rsidR="00687341" w:rsidRPr="00B26521" w:rsidRDefault="00687341" w:rsidP="0076612D">
            <w:pPr>
              <w:spacing w:after="0"/>
              <w:jc w:val="center"/>
              <w:rPr>
                <w:rFonts w:ascii="Arial" w:hAnsi="Arial" w:cs="Arial"/>
                <w:b/>
                <w:bCs/>
                <w:color w:val="000000"/>
                <w:sz w:val="16"/>
                <w:szCs w:val="16"/>
              </w:rPr>
            </w:pPr>
            <w:r w:rsidRPr="00B26521">
              <w:rPr>
                <w:rFonts w:ascii="Arial" w:hAnsi="Arial" w:cs="Arial"/>
                <w:b/>
                <w:bCs/>
                <w:color w:val="000000"/>
                <w:sz w:val="16"/>
                <w:szCs w:val="16"/>
              </w:rPr>
              <w:t>2020</w:t>
            </w:r>
          </w:p>
        </w:tc>
        <w:tc>
          <w:tcPr>
            <w:tcW w:w="38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880DD0A" w14:textId="77777777" w:rsidR="00687341" w:rsidRPr="00B26521" w:rsidRDefault="00687341" w:rsidP="0076612D">
            <w:pPr>
              <w:spacing w:after="0"/>
              <w:jc w:val="center"/>
              <w:rPr>
                <w:rFonts w:ascii="Arial" w:hAnsi="Arial" w:cs="Arial"/>
                <w:color w:val="000000"/>
                <w:sz w:val="16"/>
                <w:szCs w:val="16"/>
              </w:rPr>
            </w:pPr>
            <w:r w:rsidRPr="00B26521">
              <w:rPr>
                <w:rFonts w:ascii="Arial" w:hAnsi="Arial" w:cs="Arial"/>
                <w:color w:val="000000"/>
                <w:sz w:val="16"/>
                <w:szCs w:val="16"/>
              </w:rPr>
              <w:t>1198</w:t>
            </w:r>
          </w:p>
        </w:tc>
        <w:tc>
          <w:tcPr>
            <w:tcW w:w="36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2AC9D39" w14:textId="77777777" w:rsidR="00687341" w:rsidRPr="00B26521" w:rsidRDefault="00687341" w:rsidP="0076612D">
            <w:pPr>
              <w:spacing w:after="0"/>
              <w:jc w:val="center"/>
              <w:rPr>
                <w:rFonts w:ascii="Arial" w:hAnsi="Arial" w:cs="Arial"/>
                <w:color w:val="000000"/>
                <w:sz w:val="16"/>
                <w:szCs w:val="16"/>
              </w:rPr>
            </w:pPr>
            <w:r w:rsidRPr="00B26521">
              <w:rPr>
                <w:rFonts w:ascii="Arial" w:hAnsi="Arial" w:cs="Arial"/>
                <w:color w:val="000000"/>
                <w:sz w:val="16"/>
                <w:szCs w:val="16"/>
              </w:rPr>
              <w:t>335</w:t>
            </w:r>
          </w:p>
        </w:tc>
        <w:tc>
          <w:tcPr>
            <w:tcW w:w="81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31896AE" w14:textId="77777777" w:rsidR="00687341" w:rsidRPr="00B26521" w:rsidRDefault="00687341" w:rsidP="0076612D">
            <w:pPr>
              <w:spacing w:after="0"/>
              <w:jc w:val="center"/>
              <w:rPr>
                <w:rFonts w:ascii="Arial" w:hAnsi="Arial" w:cs="Arial"/>
                <w:color w:val="000000"/>
                <w:sz w:val="16"/>
                <w:szCs w:val="16"/>
              </w:rPr>
            </w:pPr>
            <w:r w:rsidRPr="00B26521">
              <w:rPr>
                <w:rFonts w:ascii="Arial" w:hAnsi="Arial" w:cs="Arial"/>
                <w:color w:val="000000"/>
                <w:sz w:val="16"/>
                <w:szCs w:val="16"/>
              </w:rPr>
              <w:t>(316–354)</w:t>
            </w:r>
          </w:p>
        </w:tc>
        <w:tc>
          <w:tcPr>
            <w:tcW w:w="26" w:type="pct"/>
            <w:tcBorders>
              <w:top w:val="single" w:sz="4" w:space="0" w:color="auto"/>
              <w:left w:val="nil"/>
              <w:bottom w:val="nil"/>
              <w:right w:val="nil"/>
            </w:tcBorders>
            <w:shd w:val="clear" w:color="000000" w:fill="FFFFFF"/>
            <w:noWrap/>
            <w:tcMar>
              <w:top w:w="15" w:type="dxa"/>
              <w:left w:w="15" w:type="dxa"/>
              <w:bottom w:w="0" w:type="dxa"/>
              <w:right w:w="15" w:type="dxa"/>
            </w:tcMar>
            <w:vAlign w:val="center"/>
          </w:tcPr>
          <w:p w14:paraId="41597E88" w14:textId="77777777" w:rsidR="00687341" w:rsidRPr="00B26521" w:rsidRDefault="00687341" w:rsidP="0076612D">
            <w:pPr>
              <w:spacing w:after="0"/>
              <w:jc w:val="center"/>
              <w:rPr>
                <w:rFonts w:ascii="Arial" w:hAnsi="Arial" w:cs="Arial"/>
                <w:color w:val="000000"/>
                <w:sz w:val="16"/>
                <w:szCs w:val="16"/>
              </w:rPr>
            </w:pPr>
          </w:p>
        </w:tc>
        <w:tc>
          <w:tcPr>
            <w:tcW w:w="33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15801C6" w14:textId="77777777" w:rsidR="00687341" w:rsidRPr="00B26521" w:rsidRDefault="00687341" w:rsidP="0076612D">
            <w:pPr>
              <w:spacing w:after="0"/>
              <w:jc w:val="center"/>
              <w:rPr>
                <w:rFonts w:ascii="Arial" w:hAnsi="Arial" w:cs="Arial"/>
                <w:color w:val="000000"/>
                <w:sz w:val="16"/>
                <w:szCs w:val="16"/>
              </w:rPr>
            </w:pPr>
            <w:r w:rsidRPr="00B26521">
              <w:rPr>
                <w:rFonts w:ascii="Arial" w:hAnsi="Arial" w:cs="Arial"/>
                <w:color w:val="000000"/>
                <w:sz w:val="16"/>
                <w:szCs w:val="16"/>
              </w:rPr>
              <w:t>404</w:t>
            </w:r>
          </w:p>
        </w:tc>
        <w:tc>
          <w:tcPr>
            <w:tcW w:w="366"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848BEA7" w14:textId="77777777" w:rsidR="00687341" w:rsidRPr="00B26521" w:rsidRDefault="00687341" w:rsidP="0076612D">
            <w:pPr>
              <w:spacing w:after="0"/>
              <w:jc w:val="center"/>
              <w:rPr>
                <w:rFonts w:ascii="Arial" w:hAnsi="Arial" w:cs="Arial"/>
                <w:color w:val="000000"/>
                <w:sz w:val="16"/>
                <w:szCs w:val="16"/>
              </w:rPr>
            </w:pPr>
            <w:r w:rsidRPr="00B26521">
              <w:rPr>
                <w:rFonts w:ascii="Arial" w:hAnsi="Arial" w:cs="Arial"/>
                <w:color w:val="000000"/>
                <w:sz w:val="16"/>
                <w:szCs w:val="16"/>
              </w:rPr>
              <w:t>113</w:t>
            </w:r>
          </w:p>
        </w:tc>
        <w:tc>
          <w:tcPr>
            <w:tcW w:w="86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9C6EF93" w14:textId="77777777" w:rsidR="00687341" w:rsidRPr="00B26521" w:rsidRDefault="00687341" w:rsidP="0076612D">
            <w:pPr>
              <w:spacing w:after="0"/>
              <w:jc w:val="center"/>
              <w:rPr>
                <w:rFonts w:ascii="Arial" w:hAnsi="Arial" w:cs="Arial"/>
                <w:color w:val="000000"/>
                <w:sz w:val="16"/>
                <w:szCs w:val="16"/>
              </w:rPr>
            </w:pPr>
            <w:r w:rsidRPr="00B26521">
              <w:rPr>
                <w:rFonts w:ascii="Arial" w:hAnsi="Arial" w:cs="Arial"/>
                <w:color w:val="000000"/>
                <w:sz w:val="16"/>
                <w:szCs w:val="16"/>
              </w:rPr>
              <w:t>(102-124)</w:t>
            </w:r>
          </w:p>
        </w:tc>
        <w:tc>
          <w:tcPr>
            <w:tcW w:w="26" w:type="pct"/>
            <w:tcBorders>
              <w:top w:val="single" w:sz="4" w:space="0" w:color="auto"/>
              <w:left w:val="nil"/>
              <w:bottom w:val="nil"/>
              <w:right w:val="nil"/>
            </w:tcBorders>
            <w:shd w:val="clear" w:color="000000" w:fill="FFFFFF"/>
            <w:noWrap/>
            <w:tcMar>
              <w:top w:w="15" w:type="dxa"/>
              <w:left w:w="15" w:type="dxa"/>
              <w:bottom w:w="0" w:type="dxa"/>
              <w:right w:w="15" w:type="dxa"/>
            </w:tcMar>
            <w:vAlign w:val="center"/>
          </w:tcPr>
          <w:p w14:paraId="4FE1AB40" w14:textId="77777777" w:rsidR="00687341" w:rsidRPr="00B26521" w:rsidRDefault="00687341" w:rsidP="0076612D">
            <w:pPr>
              <w:spacing w:after="0"/>
              <w:jc w:val="center"/>
              <w:rPr>
                <w:rFonts w:ascii="Arial" w:hAnsi="Arial" w:cs="Arial"/>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F738FB7" w14:textId="77777777" w:rsidR="00687341" w:rsidRPr="00B26521" w:rsidRDefault="00687341" w:rsidP="0076612D">
            <w:pPr>
              <w:spacing w:after="0"/>
              <w:jc w:val="center"/>
              <w:rPr>
                <w:rFonts w:ascii="Arial" w:hAnsi="Arial" w:cs="Arial"/>
                <w:color w:val="000000"/>
                <w:sz w:val="16"/>
                <w:szCs w:val="16"/>
              </w:rPr>
            </w:pPr>
            <w:r w:rsidRPr="00B26521">
              <w:rPr>
                <w:rFonts w:ascii="Arial" w:hAnsi="Arial" w:cs="Arial"/>
                <w:color w:val="000000"/>
                <w:sz w:val="16"/>
                <w:szCs w:val="16"/>
              </w:rPr>
              <w:t>794</w:t>
            </w:r>
          </w:p>
        </w:tc>
        <w:tc>
          <w:tcPr>
            <w:tcW w:w="36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F5D34AD" w14:textId="77777777" w:rsidR="00687341" w:rsidRPr="00B26521" w:rsidRDefault="00687341" w:rsidP="0076612D">
            <w:pPr>
              <w:spacing w:after="0"/>
              <w:jc w:val="center"/>
              <w:rPr>
                <w:rFonts w:ascii="Arial" w:hAnsi="Arial" w:cs="Arial"/>
                <w:color w:val="000000"/>
                <w:sz w:val="16"/>
                <w:szCs w:val="16"/>
              </w:rPr>
            </w:pPr>
            <w:r w:rsidRPr="00B26521">
              <w:rPr>
                <w:rFonts w:ascii="Arial" w:hAnsi="Arial" w:cs="Arial"/>
                <w:color w:val="000000"/>
                <w:sz w:val="16"/>
                <w:szCs w:val="16"/>
              </w:rPr>
              <w:t>222</w:t>
            </w:r>
          </w:p>
        </w:tc>
        <w:tc>
          <w:tcPr>
            <w:tcW w:w="74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5BA987B" w14:textId="77777777" w:rsidR="00687341" w:rsidRPr="00B26521" w:rsidRDefault="00687341" w:rsidP="0076612D">
            <w:pPr>
              <w:spacing w:after="0"/>
              <w:jc w:val="center"/>
              <w:rPr>
                <w:rFonts w:ascii="Arial" w:hAnsi="Arial" w:cs="Arial"/>
                <w:color w:val="000000"/>
                <w:sz w:val="16"/>
                <w:szCs w:val="16"/>
              </w:rPr>
            </w:pPr>
            <w:r w:rsidRPr="00B26521">
              <w:rPr>
                <w:rFonts w:ascii="Arial" w:hAnsi="Arial" w:cs="Arial"/>
                <w:color w:val="000000"/>
                <w:sz w:val="16"/>
                <w:szCs w:val="16"/>
              </w:rPr>
              <w:t>(207-238)</w:t>
            </w:r>
          </w:p>
        </w:tc>
      </w:tr>
    </w:tbl>
    <w:p w14:paraId="61E1FDA1" w14:textId="77777777" w:rsidR="00241490" w:rsidRPr="00B26521" w:rsidRDefault="00241490" w:rsidP="00241490">
      <w:pPr>
        <w:spacing w:after="0"/>
        <w:jc w:val="both"/>
      </w:pPr>
    </w:p>
    <w:p w14:paraId="35CBEFC5" w14:textId="77777777" w:rsidR="00523272" w:rsidRPr="00320BFE" w:rsidRDefault="00EE6522" w:rsidP="00C504EE">
      <w:pPr>
        <w:spacing w:line="240" w:lineRule="auto"/>
        <w:jc w:val="both"/>
      </w:pPr>
      <w:r w:rsidRPr="00B26521">
        <w:t xml:space="preserve">This shows that the </w:t>
      </w:r>
      <w:r w:rsidRPr="00B26521">
        <w:rPr>
          <w:u w:val="single"/>
        </w:rPr>
        <w:t>calculated</w:t>
      </w:r>
      <w:r w:rsidRPr="00B26521">
        <w:t xml:space="preserve"> rate of </w:t>
      </w:r>
      <w:r w:rsidR="00523272" w:rsidRPr="00B26521">
        <w:t xml:space="preserve">deaths considered </w:t>
      </w:r>
      <w:r w:rsidRPr="00B26521">
        <w:t xml:space="preserve">avoidable (which </w:t>
      </w:r>
      <w:proofErr w:type="gramStart"/>
      <w:r w:rsidRPr="00B26521">
        <w:t>is shown</w:t>
      </w:r>
      <w:proofErr w:type="gramEnd"/>
      <w:r w:rsidRPr="00B26521">
        <w:t xml:space="preserve"> as an age-standardised rate per 100,000 people)</w:t>
      </w:r>
      <w:r w:rsidR="00891073" w:rsidRPr="00B26521">
        <w:t>.</w:t>
      </w:r>
      <w:r w:rsidR="001B1160" w:rsidRPr="00B26521">
        <w:t xml:space="preserve"> T</w:t>
      </w:r>
      <w:r w:rsidRPr="00B26521">
        <w:t xml:space="preserve">he All Wales average is </w:t>
      </w:r>
      <w:r w:rsidR="00980877" w:rsidRPr="00B26521">
        <w:t>287 in 2020</w:t>
      </w:r>
      <w:r w:rsidR="00155F48" w:rsidRPr="00B26521">
        <w:t>.</w:t>
      </w:r>
    </w:p>
    <w:p w14:paraId="6BBA20B8" w14:textId="77777777" w:rsidR="00EE6522" w:rsidRPr="00FF4751" w:rsidRDefault="00015216" w:rsidP="00147FCD">
      <w:pPr>
        <w:spacing w:line="240" w:lineRule="auto"/>
        <w:jc w:val="both"/>
      </w:pPr>
      <w:r w:rsidRPr="00320BFE">
        <w:t xml:space="preserve">It </w:t>
      </w:r>
      <w:proofErr w:type="gramStart"/>
      <w:r w:rsidRPr="00320BFE">
        <w:t>should be noted</w:t>
      </w:r>
      <w:proofErr w:type="gramEnd"/>
      <w:r w:rsidRPr="00320BFE">
        <w:t xml:space="preserve"> that the above is a statistical calculation based on analysis of the cause of death on </w:t>
      </w:r>
      <w:r w:rsidRPr="00FF4751">
        <w:t>the Death certificate and is not based on specific in depth reviews on individual deaths.</w:t>
      </w:r>
    </w:p>
    <w:p w14:paraId="5E862FF9" w14:textId="77777777" w:rsidR="00905720" w:rsidRPr="00B26521" w:rsidRDefault="00905720" w:rsidP="00905720">
      <w:r w:rsidRPr="00B26521">
        <w:t xml:space="preserve">At SBUHB, the way in which all deaths are scrutinised </w:t>
      </w:r>
      <w:r w:rsidR="00B44FA7" w:rsidRPr="00B26521">
        <w:t xml:space="preserve">has </w:t>
      </w:r>
      <w:r w:rsidRPr="00B26521">
        <w:t>chang</w:t>
      </w:r>
      <w:r w:rsidR="00B44FA7" w:rsidRPr="00B26521">
        <w:t>ed</w:t>
      </w:r>
      <w:r w:rsidRPr="00B26521">
        <w:t xml:space="preserve"> as the new Medical Examiner Service for Wales (MES) </w:t>
      </w:r>
      <w:proofErr w:type="gramStart"/>
      <w:r w:rsidRPr="00B26521">
        <w:t>is rolled out</w:t>
      </w:r>
      <w:proofErr w:type="gramEnd"/>
      <w:r w:rsidR="00B44FA7" w:rsidRPr="00B26521">
        <w:t xml:space="preserve">. </w:t>
      </w:r>
      <w:r w:rsidRPr="00B26521">
        <w:t>The Health Board has adopted the National Learning from Deaths Framework and created an efficient and effective system to ensure each of these referrals receives a proportionate investigation, and any themes collected and learning shared across t</w:t>
      </w:r>
      <w:r w:rsidR="00B44FA7" w:rsidRPr="00B26521">
        <w:t>he health board and nationally.</w:t>
      </w:r>
    </w:p>
    <w:p w14:paraId="5CEB4A7B" w14:textId="77777777" w:rsidR="006700DF" w:rsidRPr="00B26521" w:rsidRDefault="00914808" w:rsidP="00147FCD">
      <w:pPr>
        <w:spacing w:line="240" w:lineRule="auto"/>
        <w:jc w:val="both"/>
        <w:rPr>
          <w:b/>
        </w:rPr>
      </w:pPr>
      <w:r w:rsidRPr="00B26521">
        <w:rPr>
          <w:b/>
        </w:rPr>
        <w:t xml:space="preserve">Deaths by Place of </w:t>
      </w:r>
      <w:proofErr w:type="spellStart"/>
      <w:r w:rsidRPr="00B26521">
        <w:rPr>
          <w:b/>
        </w:rPr>
        <w:t>Occurence</w:t>
      </w:r>
      <w:proofErr w:type="spellEnd"/>
    </w:p>
    <w:p w14:paraId="49954785" w14:textId="77777777" w:rsidR="00FB0F1E" w:rsidRPr="00A61E40" w:rsidRDefault="00FB0F1E" w:rsidP="00147FCD">
      <w:pPr>
        <w:spacing w:line="240" w:lineRule="auto"/>
        <w:jc w:val="both"/>
      </w:pPr>
      <w:r w:rsidRPr="00B26521">
        <w:t>Percentage of de</w:t>
      </w:r>
      <w:r w:rsidR="00902ED1" w:rsidRPr="00B26521">
        <w:t xml:space="preserve">aths by place of occurrence </w:t>
      </w:r>
      <w:r w:rsidR="00FD1464" w:rsidRPr="00B26521">
        <w:t>2021</w:t>
      </w:r>
      <w:r w:rsidR="004A2224" w:rsidRPr="00B26521">
        <w:t>.</w:t>
      </w:r>
    </w:p>
    <w:tbl>
      <w:tblPr>
        <w:tblW w:w="10137" w:type="dxa"/>
        <w:jc w:val="center"/>
        <w:tblLook w:val="04A0" w:firstRow="1" w:lastRow="0" w:firstColumn="1" w:lastColumn="0" w:noHBand="0" w:noVBand="1"/>
      </w:tblPr>
      <w:tblGrid>
        <w:gridCol w:w="1427"/>
        <w:gridCol w:w="854"/>
        <w:gridCol w:w="938"/>
        <w:gridCol w:w="1057"/>
        <w:gridCol w:w="854"/>
        <w:gridCol w:w="857"/>
        <w:gridCol w:w="869"/>
        <w:gridCol w:w="857"/>
        <w:gridCol w:w="1359"/>
        <w:gridCol w:w="1065"/>
      </w:tblGrid>
      <w:tr w:rsidR="00C2665B" w:rsidRPr="004F1816" w14:paraId="13B40E1B" w14:textId="77777777" w:rsidTr="003942DB">
        <w:trPr>
          <w:trHeight w:val="435"/>
          <w:jc w:val="center"/>
        </w:trPr>
        <w:tc>
          <w:tcPr>
            <w:tcW w:w="1427" w:type="dxa"/>
            <w:vMerge w:val="restart"/>
            <w:tcBorders>
              <w:top w:val="single" w:sz="4" w:space="0" w:color="auto"/>
              <w:left w:val="single" w:sz="4" w:space="0" w:color="auto"/>
              <w:bottom w:val="nil"/>
              <w:right w:val="single" w:sz="4" w:space="0" w:color="auto"/>
            </w:tcBorders>
            <w:shd w:val="clear" w:color="000000" w:fill="D8D8D8"/>
            <w:noWrap/>
            <w:vAlign w:val="center"/>
            <w:hideMark/>
          </w:tcPr>
          <w:p w14:paraId="7EE5964D" w14:textId="77777777" w:rsidR="00C2665B" w:rsidRPr="009031B2" w:rsidRDefault="00C2665B" w:rsidP="00147FCD">
            <w:pPr>
              <w:spacing w:after="0" w:line="240" w:lineRule="auto"/>
              <w:jc w:val="both"/>
              <w:rPr>
                <w:rFonts w:asciiTheme="minorHAnsi" w:eastAsia="Times New Roman" w:hAnsiTheme="minorHAnsi" w:cstheme="minorHAnsi"/>
                <w:color w:val="000000"/>
                <w:sz w:val="18"/>
                <w:szCs w:val="18"/>
                <w:lang w:eastAsia="en-GB"/>
              </w:rPr>
            </w:pPr>
            <w:r w:rsidRPr="009031B2">
              <w:rPr>
                <w:rFonts w:asciiTheme="minorHAnsi" w:eastAsia="Times New Roman" w:hAnsiTheme="minorHAnsi" w:cstheme="minorHAnsi"/>
                <w:color w:val="000000"/>
                <w:sz w:val="18"/>
                <w:szCs w:val="18"/>
                <w:lang w:eastAsia="en-GB"/>
              </w:rPr>
              <w:t> </w:t>
            </w:r>
          </w:p>
          <w:p w14:paraId="48C3F1C5" w14:textId="77777777" w:rsidR="00C2665B" w:rsidRPr="009031B2" w:rsidRDefault="00C2665B" w:rsidP="00147FCD">
            <w:pPr>
              <w:spacing w:after="0" w:line="240" w:lineRule="auto"/>
              <w:jc w:val="both"/>
              <w:rPr>
                <w:rFonts w:asciiTheme="minorHAnsi" w:eastAsia="Times New Roman" w:hAnsiTheme="minorHAnsi" w:cstheme="minorHAnsi"/>
                <w:color w:val="000000"/>
                <w:sz w:val="18"/>
                <w:szCs w:val="18"/>
                <w:lang w:eastAsia="en-GB"/>
              </w:rPr>
            </w:pPr>
            <w:r w:rsidRPr="009031B2">
              <w:rPr>
                <w:rFonts w:asciiTheme="minorHAnsi" w:eastAsia="Times New Roman" w:hAnsiTheme="minorHAnsi" w:cstheme="minorHAnsi"/>
                <w:color w:val="000000"/>
                <w:sz w:val="18"/>
                <w:szCs w:val="18"/>
                <w:lang w:eastAsia="en-GB"/>
              </w:rPr>
              <w:t> </w:t>
            </w:r>
          </w:p>
          <w:p w14:paraId="201EFEB1" w14:textId="77777777" w:rsidR="00C2665B" w:rsidRPr="009031B2" w:rsidRDefault="00C2665B" w:rsidP="00147FCD">
            <w:pPr>
              <w:spacing w:after="0" w:line="240" w:lineRule="auto"/>
              <w:jc w:val="both"/>
              <w:rPr>
                <w:rFonts w:asciiTheme="minorHAnsi" w:eastAsia="Times New Roman" w:hAnsiTheme="minorHAnsi" w:cstheme="minorHAnsi"/>
                <w:b/>
                <w:bCs/>
                <w:color w:val="000000"/>
                <w:sz w:val="18"/>
                <w:szCs w:val="18"/>
                <w:lang w:eastAsia="en-GB"/>
              </w:rPr>
            </w:pPr>
            <w:r w:rsidRPr="009031B2">
              <w:rPr>
                <w:rFonts w:asciiTheme="minorHAnsi" w:eastAsia="Times New Roman" w:hAnsiTheme="minorHAnsi" w:cstheme="minorHAnsi"/>
                <w:b/>
                <w:bCs/>
                <w:color w:val="000000"/>
                <w:sz w:val="18"/>
                <w:szCs w:val="18"/>
                <w:lang w:eastAsia="en-GB"/>
              </w:rPr>
              <w:t>LHB Area</w:t>
            </w:r>
          </w:p>
          <w:p w14:paraId="601D83E5" w14:textId="77777777" w:rsidR="00C2665B" w:rsidRPr="009031B2" w:rsidRDefault="00C2665B" w:rsidP="00147FCD">
            <w:pPr>
              <w:spacing w:after="0" w:line="240" w:lineRule="auto"/>
              <w:jc w:val="both"/>
              <w:rPr>
                <w:rFonts w:asciiTheme="minorHAnsi" w:eastAsia="Times New Roman" w:hAnsiTheme="minorHAnsi" w:cstheme="minorHAnsi"/>
                <w:color w:val="000000"/>
                <w:sz w:val="18"/>
                <w:szCs w:val="18"/>
                <w:lang w:eastAsia="en-GB"/>
              </w:rPr>
            </w:pPr>
            <w:r w:rsidRPr="009031B2">
              <w:rPr>
                <w:rFonts w:asciiTheme="minorHAnsi" w:eastAsia="Times New Roman" w:hAnsiTheme="minorHAnsi" w:cstheme="minorHAnsi"/>
                <w:color w:val="000000"/>
                <w:sz w:val="18"/>
                <w:szCs w:val="18"/>
                <w:lang w:eastAsia="en-GB"/>
              </w:rPr>
              <w:t> </w:t>
            </w:r>
          </w:p>
          <w:p w14:paraId="6759DFDA" w14:textId="77777777" w:rsidR="00C2665B" w:rsidRPr="009031B2" w:rsidRDefault="00C2665B" w:rsidP="00147FCD">
            <w:pPr>
              <w:spacing w:after="0" w:line="240" w:lineRule="auto"/>
              <w:jc w:val="both"/>
              <w:rPr>
                <w:rFonts w:asciiTheme="minorHAnsi" w:eastAsia="Times New Roman" w:hAnsiTheme="minorHAnsi" w:cstheme="minorHAnsi"/>
                <w:color w:val="000000"/>
                <w:sz w:val="18"/>
                <w:szCs w:val="18"/>
                <w:lang w:eastAsia="en-GB"/>
              </w:rPr>
            </w:pPr>
            <w:r w:rsidRPr="009031B2">
              <w:rPr>
                <w:rFonts w:asciiTheme="minorHAnsi" w:eastAsia="Times New Roman" w:hAnsiTheme="minorHAnsi" w:cstheme="minorHAnsi"/>
                <w:color w:val="000000"/>
                <w:sz w:val="18"/>
                <w:szCs w:val="18"/>
                <w:lang w:eastAsia="en-GB"/>
              </w:rPr>
              <w:t> </w:t>
            </w:r>
          </w:p>
        </w:tc>
        <w:tc>
          <w:tcPr>
            <w:tcW w:w="854" w:type="dxa"/>
            <w:vMerge w:val="restart"/>
            <w:tcBorders>
              <w:top w:val="single" w:sz="4" w:space="0" w:color="auto"/>
              <w:left w:val="nil"/>
              <w:bottom w:val="nil"/>
              <w:right w:val="single" w:sz="4" w:space="0" w:color="auto"/>
            </w:tcBorders>
            <w:shd w:val="clear" w:color="000000" w:fill="D8D8D8"/>
            <w:noWrap/>
            <w:vAlign w:val="center"/>
            <w:hideMark/>
          </w:tcPr>
          <w:p w14:paraId="7DED8B1A" w14:textId="77777777"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p>
          <w:p w14:paraId="1CFE6DA4" w14:textId="77777777"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p>
          <w:p w14:paraId="67C0F688" w14:textId="77777777"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r w:rsidRPr="009031B2">
              <w:rPr>
                <w:rFonts w:asciiTheme="minorHAnsi" w:eastAsia="Times New Roman" w:hAnsiTheme="minorHAnsi" w:cstheme="minorHAnsi"/>
                <w:b/>
                <w:bCs/>
                <w:color w:val="000000"/>
                <w:sz w:val="18"/>
                <w:szCs w:val="18"/>
                <w:lang w:eastAsia="en-GB"/>
              </w:rPr>
              <w:t>Home</w:t>
            </w:r>
          </w:p>
          <w:p w14:paraId="70BEA3F5" w14:textId="77777777" w:rsidR="00C2665B" w:rsidRPr="009031B2" w:rsidRDefault="00C2665B" w:rsidP="00147FCD">
            <w:pPr>
              <w:spacing w:after="0" w:line="240" w:lineRule="auto"/>
              <w:jc w:val="center"/>
              <w:rPr>
                <w:rFonts w:asciiTheme="minorHAnsi" w:eastAsia="Times New Roman" w:hAnsiTheme="minorHAnsi" w:cstheme="minorHAnsi"/>
                <w:color w:val="000000"/>
                <w:sz w:val="18"/>
                <w:szCs w:val="18"/>
                <w:lang w:eastAsia="en-GB"/>
              </w:rPr>
            </w:pPr>
          </w:p>
          <w:p w14:paraId="5CA4E510" w14:textId="77777777"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p>
        </w:tc>
        <w:tc>
          <w:tcPr>
            <w:tcW w:w="1995" w:type="dxa"/>
            <w:gridSpan w:val="2"/>
            <w:tcBorders>
              <w:top w:val="single" w:sz="4" w:space="0" w:color="auto"/>
              <w:left w:val="nil"/>
              <w:bottom w:val="single" w:sz="4" w:space="0" w:color="auto"/>
              <w:right w:val="single" w:sz="4" w:space="0" w:color="auto"/>
            </w:tcBorders>
            <w:shd w:val="clear" w:color="000000" w:fill="D8D8D8"/>
            <w:noWrap/>
            <w:vAlign w:val="center"/>
            <w:hideMark/>
          </w:tcPr>
          <w:p w14:paraId="3CF488C7" w14:textId="77777777"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r w:rsidRPr="009031B2">
              <w:rPr>
                <w:rFonts w:asciiTheme="minorHAnsi" w:eastAsia="Times New Roman" w:hAnsiTheme="minorHAnsi" w:cstheme="minorHAnsi"/>
                <w:b/>
                <w:bCs/>
                <w:color w:val="000000"/>
                <w:sz w:val="18"/>
                <w:szCs w:val="18"/>
                <w:lang w:eastAsia="en-GB"/>
              </w:rPr>
              <w:t>Care Home</w:t>
            </w:r>
          </w:p>
        </w:tc>
        <w:tc>
          <w:tcPr>
            <w:tcW w:w="1711" w:type="dxa"/>
            <w:gridSpan w:val="2"/>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0C301EB3" w14:textId="77777777"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r w:rsidRPr="009031B2">
              <w:rPr>
                <w:rFonts w:asciiTheme="minorHAnsi" w:eastAsia="Times New Roman" w:hAnsiTheme="minorHAnsi" w:cstheme="minorHAnsi"/>
                <w:b/>
                <w:bCs/>
                <w:color w:val="000000"/>
                <w:sz w:val="18"/>
                <w:szCs w:val="18"/>
                <w:lang w:eastAsia="en-GB"/>
              </w:rPr>
              <w:t>Hospices</w:t>
            </w:r>
          </w:p>
        </w:tc>
        <w:tc>
          <w:tcPr>
            <w:tcW w:w="1726" w:type="dxa"/>
            <w:gridSpan w:val="2"/>
            <w:tcBorders>
              <w:top w:val="single" w:sz="4" w:space="0" w:color="auto"/>
              <w:left w:val="single" w:sz="4" w:space="0" w:color="auto"/>
              <w:bottom w:val="single" w:sz="4" w:space="0" w:color="auto"/>
              <w:right w:val="single" w:sz="4" w:space="0" w:color="000000"/>
            </w:tcBorders>
            <w:shd w:val="clear" w:color="000000" w:fill="D8D8D8"/>
            <w:noWrap/>
            <w:vAlign w:val="center"/>
            <w:hideMark/>
          </w:tcPr>
          <w:p w14:paraId="2D167BCA" w14:textId="77777777"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r w:rsidRPr="009031B2">
              <w:rPr>
                <w:rFonts w:asciiTheme="minorHAnsi" w:eastAsia="Times New Roman" w:hAnsiTheme="minorHAnsi" w:cstheme="minorHAnsi"/>
                <w:b/>
                <w:bCs/>
                <w:color w:val="000000"/>
                <w:sz w:val="18"/>
                <w:szCs w:val="18"/>
                <w:lang w:eastAsia="en-GB"/>
              </w:rPr>
              <w:t>Hospitals (acute or</w:t>
            </w:r>
          </w:p>
          <w:p w14:paraId="5297C827" w14:textId="77777777"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r w:rsidRPr="009031B2">
              <w:rPr>
                <w:rFonts w:asciiTheme="minorHAnsi" w:eastAsia="Times New Roman" w:hAnsiTheme="minorHAnsi" w:cstheme="minorHAnsi"/>
                <w:b/>
                <w:bCs/>
                <w:color w:val="000000"/>
                <w:sz w:val="18"/>
                <w:szCs w:val="18"/>
                <w:lang w:eastAsia="en-GB"/>
              </w:rPr>
              <w:t>community not</w:t>
            </w:r>
          </w:p>
          <w:p w14:paraId="23E65CDB" w14:textId="77777777"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r w:rsidRPr="009031B2">
              <w:rPr>
                <w:rFonts w:asciiTheme="minorHAnsi" w:eastAsia="Times New Roman" w:hAnsiTheme="minorHAnsi" w:cstheme="minorHAnsi"/>
                <w:b/>
                <w:bCs/>
                <w:color w:val="000000"/>
                <w:sz w:val="18"/>
                <w:szCs w:val="18"/>
                <w:lang w:eastAsia="en-GB"/>
              </w:rPr>
              <w:t>psychiatric)</w:t>
            </w:r>
          </w:p>
        </w:tc>
        <w:tc>
          <w:tcPr>
            <w:tcW w:w="1359" w:type="dxa"/>
            <w:vMerge w:val="restart"/>
            <w:tcBorders>
              <w:top w:val="single" w:sz="4" w:space="0" w:color="auto"/>
              <w:left w:val="nil"/>
              <w:bottom w:val="nil"/>
              <w:right w:val="single" w:sz="4" w:space="0" w:color="auto"/>
            </w:tcBorders>
            <w:shd w:val="clear" w:color="000000" w:fill="D8D8D8"/>
            <w:noWrap/>
            <w:vAlign w:val="center"/>
            <w:hideMark/>
          </w:tcPr>
          <w:p w14:paraId="57850B7C" w14:textId="77777777"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p>
          <w:p w14:paraId="26166A4B" w14:textId="77777777"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r w:rsidRPr="009031B2">
              <w:rPr>
                <w:rFonts w:asciiTheme="minorHAnsi" w:eastAsia="Times New Roman" w:hAnsiTheme="minorHAnsi" w:cstheme="minorHAnsi"/>
                <w:b/>
                <w:bCs/>
                <w:color w:val="000000"/>
                <w:sz w:val="18"/>
                <w:szCs w:val="18"/>
                <w:lang w:eastAsia="en-GB"/>
              </w:rPr>
              <w:t>Other</w:t>
            </w:r>
          </w:p>
          <w:p w14:paraId="44F87558" w14:textId="77777777"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r w:rsidRPr="009031B2">
              <w:rPr>
                <w:rFonts w:asciiTheme="minorHAnsi" w:eastAsia="Times New Roman" w:hAnsiTheme="minorHAnsi" w:cstheme="minorHAnsi"/>
                <w:b/>
                <w:bCs/>
                <w:color w:val="000000"/>
                <w:sz w:val="18"/>
                <w:szCs w:val="18"/>
                <w:lang w:eastAsia="en-GB"/>
              </w:rPr>
              <w:t>communal</w:t>
            </w:r>
          </w:p>
          <w:p w14:paraId="0ABA905B" w14:textId="77777777"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r w:rsidRPr="009031B2">
              <w:rPr>
                <w:rFonts w:asciiTheme="minorHAnsi" w:eastAsia="Times New Roman" w:hAnsiTheme="minorHAnsi" w:cstheme="minorHAnsi"/>
                <w:b/>
                <w:bCs/>
                <w:color w:val="000000"/>
                <w:sz w:val="18"/>
                <w:szCs w:val="18"/>
                <w:lang w:eastAsia="en-GB"/>
              </w:rPr>
              <w:t>establishments</w:t>
            </w:r>
          </w:p>
          <w:p w14:paraId="3240AF4D" w14:textId="77777777"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p>
        </w:tc>
        <w:tc>
          <w:tcPr>
            <w:tcW w:w="1065" w:type="dxa"/>
            <w:vMerge w:val="restart"/>
            <w:tcBorders>
              <w:top w:val="single" w:sz="4" w:space="0" w:color="auto"/>
              <w:left w:val="nil"/>
              <w:bottom w:val="nil"/>
              <w:right w:val="single" w:sz="4" w:space="0" w:color="auto"/>
            </w:tcBorders>
            <w:shd w:val="clear" w:color="000000" w:fill="D8D8D8"/>
            <w:noWrap/>
            <w:vAlign w:val="center"/>
            <w:hideMark/>
          </w:tcPr>
          <w:p w14:paraId="7691F84F" w14:textId="77777777"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p>
          <w:p w14:paraId="58EFD8A6" w14:textId="77777777"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p>
          <w:p w14:paraId="04572C27" w14:textId="77777777"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r w:rsidRPr="009031B2">
              <w:rPr>
                <w:rFonts w:asciiTheme="minorHAnsi" w:eastAsia="Times New Roman" w:hAnsiTheme="minorHAnsi" w:cstheme="minorHAnsi"/>
                <w:b/>
                <w:bCs/>
                <w:color w:val="000000"/>
                <w:sz w:val="18"/>
                <w:szCs w:val="18"/>
                <w:lang w:eastAsia="en-GB"/>
              </w:rPr>
              <w:t>Elsewhere</w:t>
            </w:r>
          </w:p>
          <w:p w14:paraId="1F459176" w14:textId="77777777" w:rsidR="00C2665B" w:rsidRPr="009031B2" w:rsidRDefault="00C2665B" w:rsidP="00147FCD">
            <w:pPr>
              <w:spacing w:after="0" w:line="240" w:lineRule="auto"/>
              <w:jc w:val="center"/>
              <w:rPr>
                <w:rFonts w:asciiTheme="minorHAnsi" w:eastAsia="Times New Roman" w:hAnsiTheme="minorHAnsi" w:cstheme="minorHAnsi"/>
                <w:color w:val="000000"/>
                <w:sz w:val="18"/>
                <w:szCs w:val="18"/>
                <w:lang w:eastAsia="en-GB"/>
              </w:rPr>
            </w:pPr>
          </w:p>
          <w:p w14:paraId="4AEA25AC" w14:textId="77777777"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p>
        </w:tc>
      </w:tr>
      <w:tr w:rsidR="009031B2" w:rsidRPr="004F1816" w14:paraId="543D61F9" w14:textId="77777777" w:rsidTr="006521DE">
        <w:trPr>
          <w:trHeight w:val="360"/>
          <w:jc w:val="center"/>
        </w:trPr>
        <w:tc>
          <w:tcPr>
            <w:tcW w:w="1427" w:type="dxa"/>
            <w:vMerge/>
            <w:tcBorders>
              <w:left w:val="single" w:sz="4" w:space="0" w:color="auto"/>
              <w:bottom w:val="single" w:sz="4" w:space="0" w:color="auto"/>
              <w:right w:val="single" w:sz="4" w:space="0" w:color="auto"/>
            </w:tcBorders>
            <w:shd w:val="clear" w:color="000000" w:fill="D8D8D8"/>
            <w:noWrap/>
            <w:vAlign w:val="bottom"/>
            <w:hideMark/>
          </w:tcPr>
          <w:p w14:paraId="7D8DD462" w14:textId="77777777" w:rsidR="00C2665B" w:rsidRPr="009031B2" w:rsidRDefault="00C2665B" w:rsidP="00147FCD">
            <w:pPr>
              <w:spacing w:after="0" w:line="240" w:lineRule="auto"/>
              <w:jc w:val="both"/>
              <w:rPr>
                <w:rFonts w:asciiTheme="minorHAnsi" w:eastAsia="Times New Roman" w:hAnsiTheme="minorHAnsi" w:cstheme="minorHAnsi"/>
                <w:color w:val="000000"/>
                <w:sz w:val="18"/>
                <w:szCs w:val="18"/>
                <w:lang w:eastAsia="en-GB"/>
              </w:rPr>
            </w:pPr>
          </w:p>
        </w:tc>
        <w:tc>
          <w:tcPr>
            <w:tcW w:w="854" w:type="dxa"/>
            <w:vMerge/>
            <w:tcBorders>
              <w:left w:val="nil"/>
              <w:bottom w:val="single" w:sz="4" w:space="0" w:color="auto"/>
              <w:right w:val="single" w:sz="4" w:space="0" w:color="auto"/>
            </w:tcBorders>
            <w:shd w:val="clear" w:color="000000" w:fill="D8D8D8"/>
            <w:noWrap/>
            <w:vAlign w:val="bottom"/>
            <w:hideMark/>
          </w:tcPr>
          <w:p w14:paraId="4519A4BE" w14:textId="77777777" w:rsidR="00C2665B" w:rsidRPr="009031B2" w:rsidRDefault="00C2665B" w:rsidP="00147FCD">
            <w:pPr>
              <w:spacing w:after="0" w:line="240" w:lineRule="auto"/>
              <w:jc w:val="center"/>
              <w:rPr>
                <w:rFonts w:asciiTheme="minorHAnsi" w:eastAsia="Times New Roman" w:hAnsiTheme="minorHAnsi" w:cstheme="minorHAnsi"/>
                <w:color w:val="000000"/>
                <w:sz w:val="18"/>
                <w:szCs w:val="18"/>
                <w:lang w:eastAsia="en-GB"/>
              </w:rPr>
            </w:pPr>
          </w:p>
        </w:tc>
        <w:tc>
          <w:tcPr>
            <w:tcW w:w="938" w:type="dxa"/>
            <w:tcBorders>
              <w:top w:val="single" w:sz="4" w:space="0" w:color="auto"/>
              <w:left w:val="nil"/>
              <w:bottom w:val="single" w:sz="4" w:space="0" w:color="auto"/>
              <w:right w:val="single" w:sz="4" w:space="0" w:color="000000"/>
            </w:tcBorders>
            <w:shd w:val="clear" w:color="000000" w:fill="D8D8D8"/>
            <w:noWrap/>
            <w:vAlign w:val="center"/>
            <w:hideMark/>
          </w:tcPr>
          <w:p w14:paraId="03D1F1A8" w14:textId="77777777"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r w:rsidRPr="009031B2">
              <w:rPr>
                <w:rFonts w:asciiTheme="minorHAnsi" w:eastAsia="Times New Roman" w:hAnsiTheme="minorHAnsi" w:cstheme="minorHAnsi"/>
                <w:b/>
                <w:bCs/>
                <w:color w:val="000000"/>
                <w:sz w:val="18"/>
                <w:szCs w:val="18"/>
                <w:lang w:eastAsia="en-GB"/>
              </w:rPr>
              <w:t>Local</w:t>
            </w:r>
          </w:p>
          <w:p w14:paraId="28306B56" w14:textId="77777777"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r w:rsidRPr="009031B2">
              <w:rPr>
                <w:rFonts w:asciiTheme="minorHAnsi" w:eastAsia="Times New Roman" w:hAnsiTheme="minorHAnsi" w:cstheme="minorHAnsi"/>
                <w:b/>
                <w:bCs/>
                <w:color w:val="000000"/>
                <w:sz w:val="18"/>
                <w:szCs w:val="18"/>
                <w:lang w:eastAsia="en-GB"/>
              </w:rPr>
              <w:t>Authority</w:t>
            </w:r>
          </w:p>
        </w:tc>
        <w:tc>
          <w:tcPr>
            <w:tcW w:w="1057" w:type="dxa"/>
            <w:tcBorders>
              <w:top w:val="single" w:sz="4" w:space="0" w:color="auto"/>
              <w:left w:val="single" w:sz="4" w:space="0" w:color="000000"/>
              <w:bottom w:val="single" w:sz="4" w:space="0" w:color="auto"/>
              <w:right w:val="single" w:sz="4" w:space="0" w:color="auto"/>
            </w:tcBorders>
            <w:shd w:val="clear" w:color="000000" w:fill="D8D8D8"/>
            <w:noWrap/>
            <w:vAlign w:val="center"/>
            <w:hideMark/>
          </w:tcPr>
          <w:p w14:paraId="649289A6" w14:textId="77777777"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r w:rsidRPr="009031B2">
              <w:rPr>
                <w:rFonts w:asciiTheme="minorHAnsi" w:eastAsia="Times New Roman" w:hAnsiTheme="minorHAnsi" w:cstheme="minorHAnsi"/>
                <w:b/>
                <w:bCs/>
                <w:color w:val="000000"/>
                <w:sz w:val="18"/>
                <w:szCs w:val="18"/>
                <w:lang w:eastAsia="en-GB"/>
              </w:rPr>
              <w:t>Non-Local</w:t>
            </w:r>
          </w:p>
          <w:p w14:paraId="64B7831D" w14:textId="77777777"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r w:rsidRPr="009031B2">
              <w:rPr>
                <w:rFonts w:asciiTheme="minorHAnsi" w:eastAsia="Times New Roman" w:hAnsiTheme="minorHAnsi" w:cstheme="minorHAnsi"/>
                <w:b/>
                <w:bCs/>
                <w:color w:val="000000"/>
                <w:sz w:val="18"/>
                <w:szCs w:val="18"/>
                <w:lang w:eastAsia="en-GB"/>
              </w:rPr>
              <w:t>Authority</w:t>
            </w:r>
          </w:p>
        </w:tc>
        <w:tc>
          <w:tcPr>
            <w:tcW w:w="854" w:type="dxa"/>
            <w:tcBorders>
              <w:top w:val="single" w:sz="4" w:space="0" w:color="auto"/>
              <w:left w:val="nil"/>
              <w:bottom w:val="single" w:sz="4" w:space="0" w:color="auto"/>
              <w:right w:val="single" w:sz="4" w:space="0" w:color="000000"/>
            </w:tcBorders>
            <w:shd w:val="clear" w:color="000000" w:fill="D8D8D8"/>
            <w:noWrap/>
            <w:vAlign w:val="center"/>
            <w:hideMark/>
          </w:tcPr>
          <w:p w14:paraId="6F2DD942" w14:textId="77777777"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r w:rsidRPr="009031B2">
              <w:rPr>
                <w:rFonts w:asciiTheme="minorHAnsi" w:eastAsia="Times New Roman" w:hAnsiTheme="minorHAnsi" w:cstheme="minorHAnsi"/>
                <w:b/>
                <w:bCs/>
                <w:color w:val="000000"/>
                <w:sz w:val="18"/>
                <w:szCs w:val="18"/>
                <w:lang w:eastAsia="en-GB"/>
              </w:rPr>
              <w:t>NHS</w:t>
            </w:r>
          </w:p>
        </w:tc>
        <w:tc>
          <w:tcPr>
            <w:tcW w:w="857" w:type="dxa"/>
            <w:tcBorders>
              <w:top w:val="single" w:sz="4" w:space="0" w:color="auto"/>
              <w:left w:val="single" w:sz="4" w:space="0" w:color="000000"/>
              <w:bottom w:val="single" w:sz="4" w:space="0" w:color="auto"/>
              <w:right w:val="single" w:sz="4" w:space="0" w:color="auto"/>
            </w:tcBorders>
            <w:shd w:val="clear" w:color="000000" w:fill="D8D8D8"/>
            <w:noWrap/>
            <w:vAlign w:val="center"/>
            <w:hideMark/>
          </w:tcPr>
          <w:p w14:paraId="4CF49E21" w14:textId="77777777"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r w:rsidRPr="009031B2">
              <w:rPr>
                <w:rFonts w:asciiTheme="minorHAnsi" w:eastAsia="Times New Roman" w:hAnsiTheme="minorHAnsi" w:cstheme="minorHAnsi"/>
                <w:b/>
                <w:bCs/>
                <w:color w:val="000000"/>
                <w:sz w:val="18"/>
                <w:szCs w:val="18"/>
                <w:lang w:eastAsia="en-GB"/>
              </w:rPr>
              <w:t>Non-NHS</w:t>
            </w:r>
          </w:p>
        </w:tc>
        <w:tc>
          <w:tcPr>
            <w:tcW w:w="869" w:type="dxa"/>
            <w:tcBorders>
              <w:top w:val="single" w:sz="4" w:space="0" w:color="auto"/>
              <w:left w:val="nil"/>
              <w:bottom w:val="single" w:sz="4" w:space="0" w:color="auto"/>
              <w:right w:val="single" w:sz="4" w:space="0" w:color="000000"/>
            </w:tcBorders>
            <w:shd w:val="clear" w:color="000000" w:fill="D8D8D8"/>
            <w:noWrap/>
            <w:vAlign w:val="center"/>
            <w:hideMark/>
          </w:tcPr>
          <w:p w14:paraId="5F633A38" w14:textId="77777777"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r w:rsidRPr="009031B2">
              <w:rPr>
                <w:rFonts w:asciiTheme="minorHAnsi" w:eastAsia="Times New Roman" w:hAnsiTheme="minorHAnsi" w:cstheme="minorHAnsi"/>
                <w:b/>
                <w:bCs/>
                <w:color w:val="000000"/>
                <w:sz w:val="18"/>
                <w:szCs w:val="18"/>
                <w:lang w:eastAsia="en-GB"/>
              </w:rPr>
              <w:t>NHS</w:t>
            </w:r>
          </w:p>
        </w:tc>
        <w:tc>
          <w:tcPr>
            <w:tcW w:w="857" w:type="dxa"/>
            <w:tcBorders>
              <w:top w:val="single" w:sz="4" w:space="0" w:color="auto"/>
              <w:left w:val="single" w:sz="4" w:space="0" w:color="000000"/>
              <w:bottom w:val="single" w:sz="4" w:space="0" w:color="auto"/>
              <w:right w:val="single" w:sz="4" w:space="0" w:color="auto"/>
            </w:tcBorders>
            <w:shd w:val="clear" w:color="000000" w:fill="D8D8D8"/>
            <w:noWrap/>
            <w:vAlign w:val="center"/>
            <w:hideMark/>
          </w:tcPr>
          <w:p w14:paraId="7CBD5533" w14:textId="77777777"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r w:rsidRPr="009031B2">
              <w:rPr>
                <w:rFonts w:asciiTheme="minorHAnsi" w:eastAsia="Times New Roman" w:hAnsiTheme="minorHAnsi" w:cstheme="minorHAnsi"/>
                <w:b/>
                <w:bCs/>
                <w:color w:val="000000"/>
                <w:sz w:val="18"/>
                <w:szCs w:val="18"/>
                <w:lang w:eastAsia="en-GB"/>
              </w:rPr>
              <w:t>Non-NHS</w:t>
            </w:r>
          </w:p>
        </w:tc>
        <w:tc>
          <w:tcPr>
            <w:tcW w:w="1359" w:type="dxa"/>
            <w:vMerge/>
            <w:tcBorders>
              <w:left w:val="nil"/>
              <w:bottom w:val="single" w:sz="4" w:space="0" w:color="auto"/>
              <w:right w:val="single" w:sz="4" w:space="0" w:color="auto"/>
            </w:tcBorders>
            <w:shd w:val="clear" w:color="000000" w:fill="D8D8D8"/>
            <w:noWrap/>
            <w:vAlign w:val="center"/>
            <w:hideMark/>
          </w:tcPr>
          <w:p w14:paraId="067A8416" w14:textId="77777777"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p>
        </w:tc>
        <w:tc>
          <w:tcPr>
            <w:tcW w:w="1065" w:type="dxa"/>
            <w:vMerge/>
            <w:tcBorders>
              <w:left w:val="nil"/>
              <w:bottom w:val="single" w:sz="4" w:space="0" w:color="auto"/>
              <w:right w:val="single" w:sz="4" w:space="0" w:color="auto"/>
            </w:tcBorders>
            <w:shd w:val="clear" w:color="000000" w:fill="D8D8D8"/>
            <w:noWrap/>
            <w:vAlign w:val="center"/>
            <w:hideMark/>
          </w:tcPr>
          <w:p w14:paraId="2529EB87" w14:textId="77777777" w:rsidR="00C2665B" w:rsidRPr="009031B2" w:rsidRDefault="00C2665B" w:rsidP="00147FCD">
            <w:pPr>
              <w:spacing w:after="0" w:line="240" w:lineRule="auto"/>
              <w:jc w:val="center"/>
              <w:rPr>
                <w:rFonts w:asciiTheme="minorHAnsi" w:eastAsia="Times New Roman" w:hAnsiTheme="minorHAnsi" w:cstheme="minorHAnsi"/>
                <w:color w:val="000000"/>
                <w:sz w:val="18"/>
                <w:szCs w:val="18"/>
                <w:lang w:eastAsia="en-GB"/>
              </w:rPr>
            </w:pPr>
          </w:p>
        </w:tc>
      </w:tr>
      <w:tr w:rsidR="006521DE" w:rsidRPr="004F1816" w14:paraId="51018E30" w14:textId="77777777" w:rsidTr="006521DE">
        <w:trPr>
          <w:trHeight w:val="288"/>
          <w:jc w:val="center"/>
        </w:trPr>
        <w:tc>
          <w:tcPr>
            <w:tcW w:w="1427" w:type="dxa"/>
            <w:tcBorders>
              <w:top w:val="nil"/>
              <w:left w:val="single" w:sz="4" w:space="0" w:color="auto"/>
              <w:bottom w:val="single" w:sz="4" w:space="0" w:color="auto"/>
              <w:right w:val="single" w:sz="4" w:space="0" w:color="auto"/>
            </w:tcBorders>
            <w:shd w:val="clear" w:color="auto" w:fill="auto"/>
            <w:noWrap/>
            <w:vAlign w:val="center"/>
            <w:hideMark/>
          </w:tcPr>
          <w:p w14:paraId="51E475AE" w14:textId="77777777" w:rsidR="006521DE" w:rsidRPr="0006023D" w:rsidRDefault="006521DE" w:rsidP="006521DE">
            <w:pPr>
              <w:spacing w:after="0" w:line="240" w:lineRule="auto"/>
              <w:jc w:val="center"/>
              <w:rPr>
                <w:rFonts w:asciiTheme="minorHAnsi" w:hAnsiTheme="minorHAnsi" w:cstheme="minorHAnsi"/>
                <w:color w:val="000000"/>
                <w:sz w:val="18"/>
                <w:szCs w:val="18"/>
                <w:lang w:eastAsia="en-GB"/>
              </w:rPr>
            </w:pPr>
            <w:proofErr w:type="spellStart"/>
            <w:r w:rsidRPr="0006023D">
              <w:rPr>
                <w:rFonts w:asciiTheme="minorHAnsi" w:hAnsiTheme="minorHAnsi" w:cstheme="minorHAnsi"/>
                <w:color w:val="000000"/>
                <w:sz w:val="18"/>
                <w:szCs w:val="18"/>
              </w:rPr>
              <w:t>Betsi</w:t>
            </w:r>
            <w:proofErr w:type="spellEnd"/>
            <w:r w:rsidRPr="0006023D">
              <w:rPr>
                <w:rFonts w:asciiTheme="minorHAnsi" w:hAnsiTheme="minorHAnsi" w:cstheme="minorHAnsi"/>
                <w:color w:val="000000"/>
                <w:sz w:val="18"/>
                <w:szCs w:val="18"/>
              </w:rPr>
              <w:t xml:space="preserve"> </w:t>
            </w:r>
            <w:proofErr w:type="spellStart"/>
            <w:r w:rsidRPr="0006023D">
              <w:rPr>
                <w:rFonts w:asciiTheme="minorHAnsi" w:hAnsiTheme="minorHAnsi" w:cstheme="minorHAnsi"/>
                <w:color w:val="000000"/>
                <w:sz w:val="18"/>
                <w:szCs w:val="18"/>
              </w:rPr>
              <w:t>Cadwaladr</w:t>
            </w:r>
            <w:proofErr w:type="spellEnd"/>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38773" w14:textId="77777777" w:rsidR="006521DE" w:rsidRPr="00DD5535" w:rsidRDefault="006521DE" w:rsidP="006521DE">
            <w:pPr>
              <w:spacing w:line="240" w:lineRule="auto"/>
              <w:jc w:val="center"/>
              <w:rPr>
                <w:rFonts w:ascii="Arial" w:hAnsi="Arial" w:cs="Arial"/>
                <w:color w:val="000000"/>
                <w:sz w:val="16"/>
                <w:szCs w:val="16"/>
              </w:rPr>
            </w:pPr>
            <w:r>
              <w:rPr>
                <w:rFonts w:ascii="Arial" w:hAnsi="Arial" w:cs="Arial"/>
                <w:color w:val="000000"/>
                <w:sz w:val="16"/>
                <w:szCs w:val="16"/>
              </w:rPr>
              <w:t>28.5</w:t>
            </w:r>
            <w:r w:rsidRPr="00DD5535">
              <w:rPr>
                <w:rFonts w:ascii="Arial" w:hAnsi="Arial" w:cs="Arial"/>
                <w:color w:val="000000"/>
                <w:sz w:val="16"/>
                <w:szCs w:val="16"/>
              </w:rPr>
              <w:t>%</w:t>
            </w:r>
          </w:p>
        </w:tc>
        <w:tc>
          <w:tcPr>
            <w:tcW w:w="938" w:type="dxa"/>
            <w:tcBorders>
              <w:top w:val="single" w:sz="4" w:space="0" w:color="auto"/>
              <w:left w:val="nil"/>
              <w:bottom w:val="single" w:sz="4" w:space="0" w:color="auto"/>
              <w:right w:val="single" w:sz="4" w:space="0" w:color="auto"/>
            </w:tcBorders>
            <w:shd w:val="clear" w:color="auto" w:fill="auto"/>
            <w:noWrap/>
            <w:vAlign w:val="center"/>
          </w:tcPr>
          <w:p w14:paraId="04F02E8F" w14:textId="77777777" w:rsidR="006521DE" w:rsidRPr="00DD5535" w:rsidRDefault="006521DE" w:rsidP="006521DE">
            <w:pPr>
              <w:spacing w:line="240" w:lineRule="auto"/>
              <w:jc w:val="center"/>
              <w:rPr>
                <w:rFonts w:ascii="Arial" w:hAnsi="Arial" w:cs="Arial"/>
                <w:color w:val="000000"/>
                <w:sz w:val="16"/>
                <w:szCs w:val="16"/>
              </w:rPr>
            </w:pPr>
            <w:r>
              <w:rPr>
                <w:rFonts w:ascii="Arial" w:hAnsi="Arial" w:cs="Arial"/>
                <w:color w:val="000000"/>
                <w:sz w:val="16"/>
                <w:szCs w:val="16"/>
              </w:rPr>
              <w:t>1.2</w:t>
            </w:r>
            <w:r w:rsidRPr="00DD5535">
              <w:rPr>
                <w:rFonts w:ascii="Arial" w:hAnsi="Arial" w:cs="Arial"/>
                <w:color w:val="000000"/>
                <w:sz w:val="16"/>
                <w:szCs w:val="16"/>
              </w:rPr>
              <w:t>%</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0D36C705" w14:textId="77777777" w:rsidR="006521DE" w:rsidRPr="00DD5535" w:rsidRDefault="006521DE" w:rsidP="006521DE">
            <w:pPr>
              <w:spacing w:line="240" w:lineRule="auto"/>
              <w:jc w:val="center"/>
              <w:rPr>
                <w:rFonts w:ascii="Arial" w:hAnsi="Arial" w:cs="Arial"/>
                <w:color w:val="000000"/>
                <w:sz w:val="16"/>
                <w:szCs w:val="16"/>
              </w:rPr>
            </w:pPr>
            <w:r>
              <w:rPr>
                <w:rFonts w:ascii="Arial" w:hAnsi="Arial" w:cs="Arial"/>
                <w:color w:val="000000"/>
                <w:sz w:val="16"/>
                <w:szCs w:val="16"/>
              </w:rPr>
              <w:t>16.7</w:t>
            </w:r>
            <w:r w:rsidRPr="00DD5535">
              <w:rPr>
                <w:rFonts w:ascii="Arial" w:hAnsi="Arial" w:cs="Arial"/>
                <w:color w:val="000000"/>
                <w:sz w:val="16"/>
                <w:szCs w:val="16"/>
              </w:rPr>
              <w:t>%</w:t>
            </w:r>
          </w:p>
        </w:tc>
        <w:tc>
          <w:tcPr>
            <w:tcW w:w="854" w:type="dxa"/>
            <w:tcBorders>
              <w:top w:val="single" w:sz="4" w:space="0" w:color="auto"/>
              <w:left w:val="nil"/>
              <w:bottom w:val="single" w:sz="4" w:space="0" w:color="auto"/>
              <w:right w:val="single" w:sz="4" w:space="0" w:color="auto"/>
            </w:tcBorders>
            <w:shd w:val="clear" w:color="auto" w:fill="auto"/>
            <w:noWrap/>
            <w:vAlign w:val="center"/>
          </w:tcPr>
          <w:p w14:paraId="097DBE98" w14:textId="77777777" w:rsidR="006521DE" w:rsidRPr="00DD5535" w:rsidRDefault="006521DE" w:rsidP="006521DE">
            <w:pPr>
              <w:spacing w:line="240" w:lineRule="auto"/>
              <w:jc w:val="center"/>
              <w:rPr>
                <w:rFonts w:ascii="Arial" w:hAnsi="Arial" w:cs="Arial"/>
                <w:color w:val="000000"/>
                <w:sz w:val="16"/>
                <w:szCs w:val="16"/>
              </w:rPr>
            </w:pPr>
            <w:r w:rsidRPr="00DD5535">
              <w:rPr>
                <w:rFonts w:ascii="Arial" w:hAnsi="Arial" w:cs="Arial"/>
                <w:color w:val="000000"/>
                <w:sz w:val="16"/>
                <w:szCs w:val="16"/>
              </w:rPr>
              <w:t>0.0%</w:t>
            </w:r>
          </w:p>
        </w:tc>
        <w:tc>
          <w:tcPr>
            <w:tcW w:w="857" w:type="dxa"/>
            <w:tcBorders>
              <w:top w:val="single" w:sz="4" w:space="0" w:color="auto"/>
              <w:left w:val="nil"/>
              <w:bottom w:val="single" w:sz="4" w:space="0" w:color="auto"/>
              <w:right w:val="single" w:sz="4" w:space="0" w:color="auto"/>
            </w:tcBorders>
            <w:shd w:val="clear" w:color="auto" w:fill="auto"/>
            <w:noWrap/>
            <w:vAlign w:val="center"/>
          </w:tcPr>
          <w:p w14:paraId="38059467" w14:textId="77777777" w:rsidR="006521DE" w:rsidRPr="00DD5535" w:rsidRDefault="006521DE" w:rsidP="006521DE">
            <w:pPr>
              <w:spacing w:line="240" w:lineRule="auto"/>
              <w:jc w:val="center"/>
              <w:rPr>
                <w:rFonts w:ascii="Arial" w:hAnsi="Arial" w:cs="Arial"/>
                <w:color w:val="000000"/>
                <w:sz w:val="16"/>
                <w:szCs w:val="16"/>
              </w:rPr>
            </w:pPr>
            <w:r>
              <w:rPr>
                <w:rFonts w:ascii="Arial" w:hAnsi="Arial" w:cs="Arial"/>
                <w:color w:val="000000"/>
                <w:sz w:val="16"/>
                <w:szCs w:val="16"/>
              </w:rPr>
              <w:t>3.2</w:t>
            </w:r>
            <w:r w:rsidRPr="00DD5535">
              <w:rPr>
                <w:rFonts w:ascii="Arial" w:hAnsi="Arial" w:cs="Arial"/>
                <w:color w:val="000000"/>
                <w:sz w:val="16"/>
                <w:szCs w:val="16"/>
              </w:rPr>
              <w:t>%</w:t>
            </w:r>
          </w:p>
        </w:tc>
        <w:tc>
          <w:tcPr>
            <w:tcW w:w="869" w:type="dxa"/>
            <w:tcBorders>
              <w:top w:val="single" w:sz="4" w:space="0" w:color="auto"/>
              <w:left w:val="nil"/>
              <w:bottom w:val="single" w:sz="4" w:space="0" w:color="auto"/>
              <w:right w:val="single" w:sz="4" w:space="0" w:color="auto"/>
            </w:tcBorders>
            <w:shd w:val="clear" w:color="000000" w:fill="FFFFFF"/>
            <w:noWrap/>
            <w:vAlign w:val="center"/>
            <w:hideMark/>
          </w:tcPr>
          <w:p w14:paraId="491AFC53" w14:textId="77777777" w:rsidR="006521DE" w:rsidRPr="00DD5535" w:rsidRDefault="006521DE" w:rsidP="006521DE">
            <w:pPr>
              <w:spacing w:line="240" w:lineRule="auto"/>
              <w:jc w:val="center"/>
              <w:rPr>
                <w:rFonts w:ascii="Arial" w:hAnsi="Arial" w:cs="Arial"/>
                <w:color w:val="000000"/>
                <w:sz w:val="16"/>
                <w:szCs w:val="16"/>
              </w:rPr>
            </w:pPr>
            <w:r>
              <w:rPr>
                <w:rFonts w:ascii="Arial" w:hAnsi="Arial" w:cs="Arial"/>
                <w:color w:val="000000"/>
                <w:sz w:val="16"/>
                <w:szCs w:val="16"/>
              </w:rPr>
              <w:t>47.7</w:t>
            </w:r>
            <w:r w:rsidRPr="00DD5535">
              <w:rPr>
                <w:rFonts w:ascii="Arial" w:hAnsi="Arial" w:cs="Arial"/>
                <w:color w:val="000000"/>
                <w:sz w:val="16"/>
                <w:szCs w:val="16"/>
              </w:rPr>
              <w:t>%</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2B4ECBE1" w14:textId="77777777" w:rsidR="006521DE" w:rsidRPr="00DD5535" w:rsidRDefault="006521DE" w:rsidP="006521DE">
            <w:pPr>
              <w:spacing w:line="240" w:lineRule="auto"/>
              <w:jc w:val="center"/>
              <w:rPr>
                <w:rFonts w:ascii="Arial" w:hAnsi="Arial" w:cs="Arial"/>
                <w:color w:val="000000"/>
                <w:sz w:val="16"/>
                <w:szCs w:val="16"/>
              </w:rPr>
            </w:pPr>
            <w:r w:rsidRPr="00DD5535">
              <w:rPr>
                <w:rFonts w:ascii="Arial" w:hAnsi="Arial" w:cs="Arial"/>
                <w:color w:val="000000"/>
                <w:sz w:val="16"/>
                <w:szCs w:val="16"/>
              </w:rPr>
              <w:t>0.0%</w:t>
            </w:r>
          </w:p>
        </w:tc>
        <w:tc>
          <w:tcPr>
            <w:tcW w:w="1359" w:type="dxa"/>
            <w:tcBorders>
              <w:top w:val="single" w:sz="4" w:space="0" w:color="auto"/>
              <w:left w:val="nil"/>
              <w:bottom w:val="single" w:sz="4" w:space="0" w:color="auto"/>
              <w:right w:val="single" w:sz="4" w:space="0" w:color="auto"/>
            </w:tcBorders>
            <w:shd w:val="clear" w:color="auto" w:fill="auto"/>
            <w:noWrap/>
            <w:vAlign w:val="center"/>
            <w:hideMark/>
          </w:tcPr>
          <w:p w14:paraId="08F03468" w14:textId="77777777" w:rsidR="006521DE" w:rsidRPr="00DD5535" w:rsidRDefault="006521DE" w:rsidP="006521DE">
            <w:pPr>
              <w:spacing w:line="240" w:lineRule="auto"/>
              <w:jc w:val="center"/>
              <w:rPr>
                <w:rFonts w:ascii="Arial" w:hAnsi="Arial" w:cs="Arial"/>
                <w:color w:val="000000"/>
                <w:sz w:val="16"/>
                <w:szCs w:val="16"/>
              </w:rPr>
            </w:pPr>
            <w:r w:rsidRPr="00DD5535">
              <w:rPr>
                <w:rFonts w:ascii="Arial" w:hAnsi="Arial" w:cs="Arial"/>
                <w:color w:val="000000"/>
                <w:sz w:val="16"/>
                <w:szCs w:val="16"/>
              </w:rPr>
              <w:t>0.0%</w:t>
            </w:r>
          </w:p>
        </w:tc>
        <w:tc>
          <w:tcPr>
            <w:tcW w:w="1065" w:type="dxa"/>
            <w:tcBorders>
              <w:top w:val="single" w:sz="4" w:space="0" w:color="auto"/>
              <w:left w:val="nil"/>
              <w:bottom w:val="single" w:sz="4" w:space="0" w:color="auto"/>
              <w:right w:val="single" w:sz="4" w:space="0" w:color="auto"/>
            </w:tcBorders>
            <w:shd w:val="clear" w:color="auto" w:fill="auto"/>
            <w:noWrap/>
            <w:vAlign w:val="center"/>
            <w:hideMark/>
          </w:tcPr>
          <w:p w14:paraId="02174011" w14:textId="77777777" w:rsidR="006521DE" w:rsidRPr="00DD5535" w:rsidRDefault="006521DE" w:rsidP="006521DE">
            <w:pPr>
              <w:spacing w:line="240" w:lineRule="auto"/>
              <w:jc w:val="center"/>
              <w:rPr>
                <w:rFonts w:ascii="Arial" w:hAnsi="Arial" w:cs="Arial"/>
                <w:color w:val="000000"/>
                <w:sz w:val="16"/>
                <w:szCs w:val="16"/>
              </w:rPr>
            </w:pPr>
            <w:r w:rsidRPr="00DD5535">
              <w:rPr>
                <w:rFonts w:ascii="Arial" w:hAnsi="Arial" w:cs="Arial"/>
                <w:color w:val="000000"/>
                <w:sz w:val="16"/>
                <w:szCs w:val="16"/>
              </w:rPr>
              <w:t>2.1%</w:t>
            </w:r>
          </w:p>
        </w:tc>
      </w:tr>
      <w:tr w:rsidR="006521DE" w:rsidRPr="004F1816" w14:paraId="765B8FED" w14:textId="77777777" w:rsidTr="006521DE">
        <w:trPr>
          <w:trHeight w:val="314"/>
          <w:jc w:val="center"/>
        </w:trPr>
        <w:tc>
          <w:tcPr>
            <w:tcW w:w="1427" w:type="dxa"/>
            <w:tcBorders>
              <w:top w:val="nil"/>
              <w:left w:val="single" w:sz="4" w:space="0" w:color="auto"/>
              <w:bottom w:val="single" w:sz="4" w:space="0" w:color="auto"/>
              <w:right w:val="single" w:sz="4" w:space="0" w:color="auto"/>
            </w:tcBorders>
            <w:shd w:val="clear" w:color="auto" w:fill="auto"/>
            <w:noWrap/>
            <w:vAlign w:val="center"/>
            <w:hideMark/>
          </w:tcPr>
          <w:p w14:paraId="43B8A241" w14:textId="77777777" w:rsidR="006521DE" w:rsidRPr="0006023D" w:rsidRDefault="006521DE" w:rsidP="006521DE">
            <w:pPr>
              <w:spacing w:after="0" w:line="240" w:lineRule="auto"/>
              <w:jc w:val="center"/>
              <w:rPr>
                <w:rFonts w:asciiTheme="minorHAnsi" w:hAnsiTheme="minorHAnsi" w:cstheme="minorHAnsi"/>
                <w:color w:val="000000"/>
                <w:sz w:val="18"/>
                <w:szCs w:val="18"/>
              </w:rPr>
            </w:pPr>
            <w:r w:rsidRPr="0006023D">
              <w:rPr>
                <w:rFonts w:asciiTheme="minorHAnsi" w:hAnsiTheme="minorHAnsi" w:cstheme="minorHAnsi"/>
                <w:color w:val="000000"/>
                <w:sz w:val="18"/>
                <w:szCs w:val="18"/>
              </w:rPr>
              <w:t>Powys Teaching</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1D3567CA" w14:textId="77777777" w:rsidR="006521DE" w:rsidRPr="00DD5535" w:rsidRDefault="006521DE" w:rsidP="006521DE">
            <w:pPr>
              <w:spacing w:line="240" w:lineRule="auto"/>
              <w:jc w:val="center"/>
              <w:rPr>
                <w:rFonts w:ascii="Arial" w:hAnsi="Arial" w:cs="Arial"/>
                <w:color w:val="000000"/>
                <w:sz w:val="16"/>
                <w:szCs w:val="16"/>
              </w:rPr>
            </w:pPr>
            <w:r>
              <w:rPr>
                <w:rFonts w:ascii="Arial" w:hAnsi="Arial" w:cs="Arial"/>
                <w:color w:val="000000"/>
                <w:sz w:val="16"/>
                <w:szCs w:val="16"/>
              </w:rPr>
              <w:t>27.1</w:t>
            </w:r>
            <w:r w:rsidRPr="00DD5535">
              <w:rPr>
                <w:rFonts w:ascii="Arial" w:hAnsi="Arial" w:cs="Arial"/>
                <w:color w:val="000000"/>
                <w:sz w:val="16"/>
                <w:szCs w:val="16"/>
              </w:rPr>
              <w:t>%</w:t>
            </w:r>
          </w:p>
        </w:tc>
        <w:tc>
          <w:tcPr>
            <w:tcW w:w="938" w:type="dxa"/>
            <w:tcBorders>
              <w:top w:val="nil"/>
              <w:left w:val="nil"/>
              <w:bottom w:val="single" w:sz="4" w:space="0" w:color="auto"/>
              <w:right w:val="single" w:sz="4" w:space="0" w:color="auto"/>
            </w:tcBorders>
            <w:shd w:val="clear" w:color="auto" w:fill="auto"/>
            <w:noWrap/>
            <w:vAlign w:val="center"/>
          </w:tcPr>
          <w:p w14:paraId="24DB717F" w14:textId="77777777" w:rsidR="006521DE" w:rsidRPr="00DD5535" w:rsidRDefault="006521DE" w:rsidP="006521DE">
            <w:pPr>
              <w:spacing w:line="240" w:lineRule="auto"/>
              <w:jc w:val="center"/>
              <w:rPr>
                <w:rFonts w:ascii="Arial" w:hAnsi="Arial" w:cs="Arial"/>
                <w:color w:val="000000"/>
                <w:sz w:val="16"/>
                <w:szCs w:val="16"/>
              </w:rPr>
            </w:pPr>
            <w:r>
              <w:rPr>
                <w:rFonts w:ascii="Arial" w:hAnsi="Arial" w:cs="Arial"/>
                <w:color w:val="000000"/>
                <w:sz w:val="16"/>
                <w:szCs w:val="16"/>
              </w:rPr>
              <w:t>3.1</w:t>
            </w:r>
            <w:r w:rsidRPr="00DD5535">
              <w:rPr>
                <w:rFonts w:ascii="Arial" w:hAnsi="Arial" w:cs="Arial"/>
                <w:color w:val="000000"/>
                <w:sz w:val="16"/>
                <w:szCs w:val="16"/>
              </w:rPr>
              <w:t>%</w:t>
            </w:r>
          </w:p>
        </w:tc>
        <w:tc>
          <w:tcPr>
            <w:tcW w:w="1057" w:type="dxa"/>
            <w:tcBorders>
              <w:top w:val="nil"/>
              <w:left w:val="nil"/>
              <w:bottom w:val="single" w:sz="4" w:space="0" w:color="auto"/>
              <w:right w:val="single" w:sz="4" w:space="0" w:color="auto"/>
            </w:tcBorders>
            <w:shd w:val="clear" w:color="auto" w:fill="auto"/>
            <w:noWrap/>
            <w:vAlign w:val="center"/>
          </w:tcPr>
          <w:p w14:paraId="119DE90F" w14:textId="77777777" w:rsidR="006521DE" w:rsidRPr="00DD5535" w:rsidRDefault="006521DE" w:rsidP="006521DE">
            <w:pPr>
              <w:spacing w:line="240" w:lineRule="auto"/>
              <w:jc w:val="center"/>
              <w:rPr>
                <w:rFonts w:ascii="Arial" w:hAnsi="Arial" w:cs="Arial"/>
                <w:color w:val="000000"/>
                <w:sz w:val="16"/>
                <w:szCs w:val="16"/>
              </w:rPr>
            </w:pPr>
            <w:r>
              <w:rPr>
                <w:rFonts w:ascii="Arial" w:hAnsi="Arial" w:cs="Arial"/>
                <w:color w:val="000000"/>
                <w:sz w:val="16"/>
                <w:szCs w:val="16"/>
              </w:rPr>
              <w:t>13</w:t>
            </w:r>
            <w:r w:rsidRPr="00DD5535">
              <w:rPr>
                <w:rFonts w:ascii="Arial" w:hAnsi="Arial" w:cs="Arial"/>
                <w:color w:val="000000"/>
                <w:sz w:val="16"/>
                <w:szCs w:val="16"/>
              </w:rPr>
              <w:t>.7%</w:t>
            </w:r>
          </w:p>
        </w:tc>
        <w:tc>
          <w:tcPr>
            <w:tcW w:w="854" w:type="dxa"/>
            <w:tcBorders>
              <w:top w:val="nil"/>
              <w:left w:val="nil"/>
              <w:bottom w:val="single" w:sz="4" w:space="0" w:color="auto"/>
              <w:right w:val="single" w:sz="4" w:space="0" w:color="auto"/>
            </w:tcBorders>
            <w:shd w:val="clear" w:color="auto" w:fill="auto"/>
            <w:noWrap/>
            <w:vAlign w:val="center"/>
          </w:tcPr>
          <w:p w14:paraId="7202A8B5" w14:textId="77777777" w:rsidR="006521DE" w:rsidRPr="00DD5535" w:rsidRDefault="006521DE" w:rsidP="006521DE">
            <w:pPr>
              <w:spacing w:line="240" w:lineRule="auto"/>
              <w:jc w:val="center"/>
              <w:rPr>
                <w:rFonts w:ascii="Arial" w:hAnsi="Arial" w:cs="Arial"/>
                <w:color w:val="000000"/>
                <w:sz w:val="16"/>
                <w:szCs w:val="16"/>
              </w:rPr>
            </w:pPr>
            <w:r w:rsidRPr="00DD5535">
              <w:rPr>
                <w:rFonts w:ascii="Arial" w:hAnsi="Arial" w:cs="Arial"/>
                <w:color w:val="000000"/>
                <w:sz w:val="16"/>
                <w:szCs w:val="16"/>
              </w:rPr>
              <w:t>0.0%</w:t>
            </w:r>
          </w:p>
        </w:tc>
        <w:tc>
          <w:tcPr>
            <w:tcW w:w="857" w:type="dxa"/>
            <w:tcBorders>
              <w:top w:val="nil"/>
              <w:left w:val="nil"/>
              <w:bottom w:val="single" w:sz="4" w:space="0" w:color="auto"/>
              <w:right w:val="single" w:sz="4" w:space="0" w:color="auto"/>
            </w:tcBorders>
            <w:shd w:val="clear" w:color="auto" w:fill="auto"/>
            <w:noWrap/>
            <w:vAlign w:val="center"/>
          </w:tcPr>
          <w:p w14:paraId="6B0F13CC" w14:textId="77777777" w:rsidR="006521DE" w:rsidRPr="00DD5535" w:rsidRDefault="006521DE" w:rsidP="006521DE">
            <w:pPr>
              <w:spacing w:line="240" w:lineRule="auto"/>
              <w:jc w:val="center"/>
              <w:rPr>
                <w:rFonts w:ascii="Arial" w:hAnsi="Arial" w:cs="Arial"/>
                <w:color w:val="000000"/>
                <w:sz w:val="16"/>
                <w:szCs w:val="16"/>
              </w:rPr>
            </w:pPr>
            <w:r>
              <w:rPr>
                <w:rFonts w:ascii="Arial" w:hAnsi="Arial" w:cs="Arial"/>
                <w:color w:val="000000"/>
                <w:sz w:val="16"/>
                <w:szCs w:val="16"/>
              </w:rPr>
              <w:t>2.9</w:t>
            </w:r>
            <w:r w:rsidRPr="00DD5535">
              <w:rPr>
                <w:rFonts w:ascii="Arial" w:hAnsi="Arial" w:cs="Arial"/>
                <w:color w:val="000000"/>
                <w:sz w:val="16"/>
                <w:szCs w:val="16"/>
              </w:rPr>
              <w:t>%</w:t>
            </w:r>
          </w:p>
        </w:tc>
        <w:tc>
          <w:tcPr>
            <w:tcW w:w="869" w:type="dxa"/>
            <w:tcBorders>
              <w:top w:val="nil"/>
              <w:left w:val="nil"/>
              <w:bottom w:val="single" w:sz="4" w:space="0" w:color="auto"/>
              <w:right w:val="single" w:sz="4" w:space="0" w:color="auto"/>
            </w:tcBorders>
            <w:shd w:val="clear" w:color="000000" w:fill="FFFFFF"/>
            <w:noWrap/>
            <w:vAlign w:val="center"/>
            <w:hideMark/>
          </w:tcPr>
          <w:p w14:paraId="3C77769D" w14:textId="77777777" w:rsidR="006521DE" w:rsidRPr="00DD5535" w:rsidRDefault="006521DE" w:rsidP="006521DE">
            <w:pPr>
              <w:spacing w:line="240" w:lineRule="auto"/>
              <w:jc w:val="center"/>
              <w:rPr>
                <w:rFonts w:ascii="Arial" w:hAnsi="Arial" w:cs="Arial"/>
                <w:color w:val="000000"/>
                <w:sz w:val="16"/>
                <w:szCs w:val="16"/>
              </w:rPr>
            </w:pPr>
            <w:r>
              <w:rPr>
                <w:rFonts w:ascii="Arial" w:hAnsi="Arial" w:cs="Arial"/>
                <w:color w:val="000000"/>
                <w:sz w:val="16"/>
                <w:szCs w:val="16"/>
              </w:rPr>
              <w:t>50.2</w:t>
            </w:r>
            <w:r w:rsidRPr="00DD5535">
              <w:rPr>
                <w:rFonts w:ascii="Arial" w:hAnsi="Arial" w:cs="Arial"/>
                <w:color w:val="000000"/>
                <w:sz w:val="16"/>
                <w:szCs w:val="16"/>
              </w:rPr>
              <w:t>%</w:t>
            </w:r>
          </w:p>
        </w:tc>
        <w:tc>
          <w:tcPr>
            <w:tcW w:w="857" w:type="dxa"/>
            <w:tcBorders>
              <w:top w:val="nil"/>
              <w:left w:val="nil"/>
              <w:bottom w:val="single" w:sz="4" w:space="0" w:color="auto"/>
              <w:right w:val="single" w:sz="4" w:space="0" w:color="auto"/>
            </w:tcBorders>
            <w:shd w:val="clear" w:color="auto" w:fill="auto"/>
            <w:noWrap/>
            <w:vAlign w:val="center"/>
            <w:hideMark/>
          </w:tcPr>
          <w:p w14:paraId="4E0E4877" w14:textId="77777777" w:rsidR="006521DE" w:rsidRPr="00DD5535" w:rsidRDefault="006521DE" w:rsidP="006521DE">
            <w:pPr>
              <w:spacing w:line="240" w:lineRule="auto"/>
              <w:jc w:val="center"/>
              <w:rPr>
                <w:rFonts w:ascii="Arial" w:hAnsi="Arial" w:cs="Arial"/>
                <w:color w:val="000000"/>
                <w:sz w:val="16"/>
                <w:szCs w:val="16"/>
              </w:rPr>
            </w:pPr>
            <w:r w:rsidRPr="00DD5535">
              <w:rPr>
                <w:rFonts w:ascii="Arial" w:hAnsi="Arial" w:cs="Arial"/>
                <w:color w:val="000000"/>
                <w:sz w:val="16"/>
                <w:szCs w:val="16"/>
              </w:rPr>
              <w:t>0.0%</w:t>
            </w:r>
          </w:p>
        </w:tc>
        <w:tc>
          <w:tcPr>
            <w:tcW w:w="1359" w:type="dxa"/>
            <w:tcBorders>
              <w:top w:val="nil"/>
              <w:left w:val="nil"/>
              <w:bottom w:val="single" w:sz="4" w:space="0" w:color="auto"/>
              <w:right w:val="single" w:sz="4" w:space="0" w:color="auto"/>
            </w:tcBorders>
            <w:shd w:val="clear" w:color="auto" w:fill="auto"/>
            <w:noWrap/>
            <w:vAlign w:val="center"/>
            <w:hideMark/>
          </w:tcPr>
          <w:p w14:paraId="14FED87F" w14:textId="77777777" w:rsidR="006521DE" w:rsidRPr="00DD5535" w:rsidRDefault="006521DE" w:rsidP="006521DE">
            <w:pPr>
              <w:spacing w:line="240" w:lineRule="auto"/>
              <w:jc w:val="center"/>
              <w:rPr>
                <w:rFonts w:ascii="Arial" w:hAnsi="Arial" w:cs="Arial"/>
                <w:color w:val="000000"/>
                <w:sz w:val="16"/>
                <w:szCs w:val="16"/>
              </w:rPr>
            </w:pPr>
            <w:r w:rsidRPr="00DD5535">
              <w:rPr>
                <w:rFonts w:ascii="Arial" w:hAnsi="Arial" w:cs="Arial"/>
                <w:color w:val="000000"/>
                <w:sz w:val="16"/>
                <w:szCs w:val="16"/>
              </w:rPr>
              <w:t>0.1%</w:t>
            </w:r>
          </w:p>
        </w:tc>
        <w:tc>
          <w:tcPr>
            <w:tcW w:w="1065" w:type="dxa"/>
            <w:tcBorders>
              <w:top w:val="nil"/>
              <w:left w:val="nil"/>
              <w:bottom w:val="single" w:sz="4" w:space="0" w:color="auto"/>
              <w:right w:val="single" w:sz="4" w:space="0" w:color="auto"/>
            </w:tcBorders>
            <w:shd w:val="clear" w:color="auto" w:fill="auto"/>
            <w:noWrap/>
            <w:vAlign w:val="center"/>
            <w:hideMark/>
          </w:tcPr>
          <w:p w14:paraId="0FC43CC2" w14:textId="77777777" w:rsidR="006521DE" w:rsidRPr="00DD5535" w:rsidRDefault="006521DE" w:rsidP="006521DE">
            <w:pPr>
              <w:spacing w:line="240" w:lineRule="auto"/>
              <w:jc w:val="center"/>
              <w:rPr>
                <w:rFonts w:ascii="Arial" w:hAnsi="Arial" w:cs="Arial"/>
                <w:color w:val="000000"/>
                <w:sz w:val="16"/>
                <w:szCs w:val="16"/>
              </w:rPr>
            </w:pPr>
            <w:r w:rsidRPr="00DD5535">
              <w:rPr>
                <w:rFonts w:ascii="Arial" w:hAnsi="Arial" w:cs="Arial"/>
                <w:color w:val="000000"/>
                <w:sz w:val="16"/>
                <w:szCs w:val="16"/>
              </w:rPr>
              <w:t>2.3%</w:t>
            </w:r>
          </w:p>
        </w:tc>
      </w:tr>
      <w:tr w:rsidR="006521DE" w:rsidRPr="004F1816" w14:paraId="402AE102" w14:textId="77777777" w:rsidTr="006521DE">
        <w:trPr>
          <w:trHeight w:val="319"/>
          <w:jc w:val="center"/>
        </w:trPr>
        <w:tc>
          <w:tcPr>
            <w:tcW w:w="1427" w:type="dxa"/>
            <w:tcBorders>
              <w:top w:val="nil"/>
              <w:left w:val="single" w:sz="4" w:space="0" w:color="auto"/>
              <w:bottom w:val="single" w:sz="4" w:space="0" w:color="auto"/>
              <w:right w:val="single" w:sz="4" w:space="0" w:color="auto"/>
            </w:tcBorders>
            <w:shd w:val="clear" w:color="auto" w:fill="auto"/>
            <w:noWrap/>
            <w:vAlign w:val="center"/>
            <w:hideMark/>
          </w:tcPr>
          <w:p w14:paraId="31AD72CE" w14:textId="77777777" w:rsidR="006521DE" w:rsidRPr="0006023D" w:rsidRDefault="006521DE" w:rsidP="006521DE">
            <w:pPr>
              <w:spacing w:after="0" w:line="240" w:lineRule="auto"/>
              <w:jc w:val="center"/>
              <w:rPr>
                <w:rFonts w:asciiTheme="minorHAnsi" w:hAnsiTheme="minorHAnsi" w:cstheme="minorHAnsi"/>
                <w:color w:val="000000"/>
                <w:sz w:val="18"/>
                <w:szCs w:val="18"/>
              </w:rPr>
            </w:pPr>
            <w:r w:rsidRPr="0006023D">
              <w:rPr>
                <w:rFonts w:asciiTheme="minorHAnsi" w:hAnsiTheme="minorHAnsi" w:cstheme="minorHAnsi"/>
                <w:color w:val="000000"/>
                <w:sz w:val="18"/>
                <w:szCs w:val="18"/>
              </w:rPr>
              <w:t>Hywel Dda</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661A1E7A" w14:textId="77777777" w:rsidR="006521DE" w:rsidRPr="00DD5535" w:rsidRDefault="006521DE" w:rsidP="006521DE">
            <w:pPr>
              <w:spacing w:line="240" w:lineRule="auto"/>
              <w:jc w:val="center"/>
              <w:rPr>
                <w:rFonts w:ascii="Arial" w:hAnsi="Arial" w:cs="Arial"/>
                <w:color w:val="000000"/>
                <w:sz w:val="16"/>
                <w:szCs w:val="16"/>
              </w:rPr>
            </w:pPr>
            <w:r>
              <w:rPr>
                <w:rFonts w:ascii="Arial" w:hAnsi="Arial" w:cs="Arial"/>
                <w:color w:val="000000"/>
                <w:sz w:val="16"/>
                <w:szCs w:val="16"/>
              </w:rPr>
              <w:t>32.5</w:t>
            </w:r>
            <w:r w:rsidRPr="00DD5535">
              <w:rPr>
                <w:rFonts w:ascii="Arial" w:hAnsi="Arial" w:cs="Arial"/>
                <w:color w:val="000000"/>
                <w:sz w:val="16"/>
                <w:szCs w:val="16"/>
              </w:rPr>
              <w:t>%</w:t>
            </w:r>
          </w:p>
        </w:tc>
        <w:tc>
          <w:tcPr>
            <w:tcW w:w="938" w:type="dxa"/>
            <w:tcBorders>
              <w:top w:val="nil"/>
              <w:left w:val="nil"/>
              <w:bottom w:val="single" w:sz="4" w:space="0" w:color="auto"/>
              <w:right w:val="single" w:sz="4" w:space="0" w:color="auto"/>
            </w:tcBorders>
            <w:shd w:val="clear" w:color="auto" w:fill="auto"/>
            <w:noWrap/>
            <w:vAlign w:val="center"/>
          </w:tcPr>
          <w:p w14:paraId="13101FC4" w14:textId="77777777" w:rsidR="006521DE" w:rsidRPr="00DD5535" w:rsidRDefault="006521DE" w:rsidP="006521DE">
            <w:pPr>
              <w:spacing w:line="240" w:lineRule="auto"/>
              <w:jc w:val="center"/>
              <w:rPr>
                <w:rFonts w:ascii="Arial" w:hAnsi="Arial" w:cs="Arial"/>
                <w:color w:val="000000"/>
                <w:sz w:val="16"/>
                <w:szCs w:val="16"/>
              </w:rPr>
            </w:pPr>
            <w:r>
              <w:rPr>
                <w:rFonts w:ascii="Arial" w:hAnsi="Arial" w:cs="Arial"/>
                <w:color w:val="000000"/>
                <w:sz w:val="16"/>
                <w:szCs w:val="16"/>
              </w:rPr>
              <w:t>2.2</w:t>
            </w:r>
            <w:r w:rsidRPr="00DD5535">
              <w:rPr>
                <w:rFonts w:ascii="Arial" w:hAnsi="Arial" w:cs="Arial"/>
                <w:color w:val="000000"/>
                <w:sz w:val="16"/>
                <w:szCs w:val="16"/>
              </w:rPr>
              <w:t>%</w:t>
            </w:r>
          </w:p>
        </w:tc>
        <w:tc>
          <w:tcPr>
            <w:tcW w:w="1057" w:type="dxa"/>
            <w:tcBorders>
              <w:top w:val="nil"/>
              <w:left w:val="nil"/>
              <w:bottom w:val="single" w:sz="4" w:space="0" w:color="auto"/>
              <w:right w:val="single" w:sz="4" w:space="0" w:color="auto"/>
            </w:tcBorders>
            <w:shd w:val="clear" w:color="auto" w:fill="auto"/>
            <w:noWrap/>
            <w:vAlign w:val="center"/>
          </w:tcPr>
          <w:p w14:paraId="6C9F55D4" w14:textId="77777777" w:rsidR="006521DE" w:rsidRPr="00DD5535" w:rsidRDefault="006521DE" w:rsidP="006521DE">
            <w:pPr>
              <w:spacing w:line="240" w:lineRule="auto"/>
              <w:jc w:val="center"/>
              <w:rPr>
                <w:rFonts w:ascii="Arial" w:hAnsi="Arial" w:cs="Arial"/>
                <w:color w:val="000000"/>
                <w:sz w:val="16"/>
                <w:szCs w:val="16"/>
              </w:rPr>
            </w:pPr>
            <w:r>
              <w:rPr>
                <w:rFonts w:ascii="Arial" w:hAnsi="Arial" w:cs="Arial"/>
                <w:color w:val="000000"/>
                <w:sz w:val="16"/>
                <w:szCs w:val="16"/>
              </w:rPr>
              <w:t>16.3</w:t>
            </w:r>
            <w:r w:rsidRPr="00DD5535">
              <w:rPr>
                <w:rFonts w:ascii="Arial" w:hAnsi="Arial" w:cs="Arial"/>
                <w:color w:val="000000"/>
                <w:sz w:val="16"/>
                <w:szCs w:val="16"/>
              </w:rPr>
              <w:t>%</w:t>
            </w:r>
          </w:p>
        </w:tc>
        <w:tc>
          <w:tcPr>
            <w:tcW w:w="854" w:type="dxa"/>
            <w:tcBorders>
              <w:top w:val="nil"/>
              <w:left w:val="nil"/>
              <w:bottom w:val="single" w:sz="4" w:space="0" w:color="auto"/>
              <w:right w:val="single" w:sz="4" w:space="0" w:color="auto"/>
            </w:tcBorders>
            <w:shd w:val="clear" w:color="auto" w:fill="auto"/>
            <w:noWrap/>
            <w:vAlign w:val="center"/>
          </w:tcPr>
          <w:p w14:paraId="37AC85A0" w14:textId="77777777" w:rsidR="006521DE" w:rsidRPr="00DD5535" w:rsidRDefault="006521DE" w:rsidP="006521DE">
            <w:pPr>
              <w:spacing w:line="240" w:lineRule="auto"/>
              <w:jc w:val="center"/>
              <w:rPr>
                <w:rFonts w:ascii="Arial" w:hAnsi="Arial" w:cs="Arial"/>
                <w:color w:val="000000"/>
                <w:sz w:val="16"/>
                <w:szCs w:val="16"/>
              </w:rPr>
            </w:pPr>
            <w:r w:rsidRPr="00DD5535">
              <w:rPr>
                <w:rFonts w:ascii="Arial" w:hAnsi="Arial" w:cs="Arial"/>
                <w:color w:val="000000"/>
                <w:sz w:val="16"/>
                <w:szCs w:val="16"/>
              </w:rPr>
              <w:t>0.0%</w:t>
            </w:r>
          </w:p>
        </w:tc>
        <w:tc>
          <w:tcPr>
            <w:tcW w:w="857" w:type="dxa"/>
            <w:tcBorders>
              <w:top w:val="nil"/>
              <w:left w:val="nil"/>
              <w:bottom w:val="single" w:sz="4" w:space="0" w:color="auto"/>
              <w:right w:val="single" w:sz="4" w:space="0" w:color="auto"/>
            </w:tcBorders>
            <w:shd w:val="clear" w:color="auto" w:fill="auto"/>
            <w:noWrap/>
            <w:vAlign w:val="center"/>
          </w:tcPr>
          <w:p w14:paraId="708F1C45" w14:textId="77777777" w:rsidR="006521DE" w:rsidRPr="00DD5535" w:rsidRDefault="006521DE" w:rsidP="006521DE">
            <w:pPr>
              <w:spacing w:line="240" w:lineRule="auto"/>
              <w:jc w:val="center"/>
              <w:rPr>
                <w:rFonts w:ascii="Arial" w:hAnsi="Arial" w:cs="Arial"/>
                <w:color w:val="000000"/>
                <w:sz w:val="16"/>
                <w:szCs w:val="16"/>
              </w:rPr>
            </w:pPr>
            <w:r>
              <w:rPr>
                <w:rFonts w:ascii="Arial" w:hAnsi="Arial" w:cs="Arial"/>
                <w:color w:val="000000"/>
                <w:sz w:val="16"/>
                <w:szCs w:val="16"/>
              </w:rPr>
              <w:t>0.9</w:t>
            </w:r>
            <w:r w:rsidRPr="00DD5535">
              <w:rPr>
                <w:rFonts w:ascii="Arial" w:hAnsi="Arial" w:cs="Arial"/>
                <w:color w:val="000000"/>
                <w:sz w:val="16"/>
                <w:szCs w:val="16"/>
              </w:rPr>
              <w:t>%</w:t>
            </w:r>
          </w:p>
        </w:tc>
        <w:tc>
          <w:tcPr>
            <w:tcW w:w="869" w:type="dxa"/>
            <w:tcBorders>
              <w:top w:val="nil"/>
              <w:left w:val="nil"/>
              <w:bottom w:val="single" w:sz="4" w:space="0" w:color="auto"/>
              <w:right w:val="single" w:sz="4" w:space="0" w:color="auto"/>
            </w:tcBorders>
            <w:shd w:val="clear" w:color="000000" w:fill="FFFFFF"/>
            <w:noWrap/>
            <w:vAlign w:val="center"/>
            <w:hideMark/>
          </w:tcPr>
          <w:p w14:paraId="3D3C7868" w14:textId="77777777" w:rsidR="006521DE" w:rsidRPr="00DD5535" w:rsidRDefault="006521DE" w:rsidP="006521DE">
            <w:pPr>
              <w:spacing w:line="240" w:lineRule="auto"/>
              <w:jc w:val="center"/>
              <w:rPr>
                <w:rFonts w:ascii="Arial" w:hAnsi="Arial" w:cs="Arial"/>
                <w:color w:val="000000"/>
                <w:sz w:val="16"/>
                <w:szCs w:val="16"/>
              </w:rPr>
            </w:pPr>
            <w:r>
              <w:rPr>
                <w:rFonts w:ascii="Arial" w:hAnsi="Arial" w:cs="Arial"/>
                <w:color w:val="000000"/>
                <w:sz w:val="16"/>
                <w:szCs w:val="16"/>
              </w:rPr>
              <w:t>45.3</w:t>
            </w:r>
            <w:r w:rsidRPr="00DD5535">
              <w:rPr>
                <w:rFonts w:ascii="Arial" w:hAnsi="Arial" w:cs="Arial"/>
                <w:color w:val="000000"/>
                <w:sz w:val="16"/>
                <w:szCs w:val="16"/>
              </w:rPr>
              <w:t>%</w:t>
            </w:r>
          </w:p>
        </w:tc>
        <w:tc>
          <w:tcPr>
            <w:tcW w:w="857" w:type="dxa"/>
            <w:tcBorders>
              <w:top w:val="nil"/>
              <w:left w:val="nil"/>
              <w:bottom w:val="single" w:sz="4" w:space="0" w:color="auto"/>
              <w:right w:val="single" w:sz="4" w:space="0" w:color="auto"/>
            </w:tcBorders>
            <w:shd w:val="clear" w:color="auto" w:fill="auto"/>
            <w:noWrap/>
            <w:vAlign w:val="center"/>
            <w:hideMark/>
          </w:tcPr>
          <w:p w14:paraId="53E3F2A4" w14:textId="77777777" w:rsidR="006521DE" w:rsidRPr="00DD5535" w:rsidRDefault="006521DE" w:rsidP="006521DE">
            <w:pPr>
              <w:spacing w:line="240" w:lineRule="auto"/>
              <w:jc w:val="center"/>
              <w:rPr>
                <w:rFonts w:ascii="Arial" w:hAnsi="Arial" w:cs="Arial"/>
                <w:color w:val="000000"/>
                <w:sz w:val="16"/>
                <w:szCs w:val="16"/>
              </w:rPr>
            </w:pPr>
            <w:r w:rsidRPr="00DD5535">
              <w:rPr>
                <w:rFonts w:ascii="Arial" w:hAnsi="Arial" w:cs="Arial"/>
                <w:color w:val="000000"/>
                <w:sz w:val="16"/>
                <w:szCs w:val="16"/>
              </w:rPr>
              <w:t>0.0%</w:t>
            </w:r>
          </w:p>
        </w:tc>
        <w:tc>
          <w:tcPr>
            <w:tcW w:w="1359" w:type="dxa"/>
            <w:tcBorders>
              <w:top w:val="nil"/>
              <w:left w:val="nil"/>
              <w:bottom w:val="single" w:sz="4" w:space="0" w:color="auto"/>
              <w:right w:val="single" w:sz="4" w:space="0" w:color="auto"/>
            </w:tcBorders>
            <w:shd w:val="clear" w:color="auto" w:fill="auto"/>
            <w:noWrap/>
            <w:vAlign w:val="center"/>
            <w:hideMark/>
          </w:tcPr>
          <w:p w14:paraId="6AE054A4" w14:textId="77777777" w:rsidR="006521DE" w:rsidRPr="00DD5535" w:rsidRDefault="006521DE" w:rsidP="006521DE">
            <w:pPr>
              <w:spacing w:line="240" w:lineRule="auto"/>
              <w:jc w:val="center"/>
              <w:rPr>
                <w:rFonts w:ascii="Arial" w:hAnsi="Arial" w:cs="Arial"/>
                <w:color w:val="000000"/>
                <w:sz w:val="16"/>
                <w:szCs w:val="16"/>
              </w:rPr>
            </w:pPr>
            <w:r w:rsidRPr="00DD5535">
              <w:rPr>
                <w:rFonts w:ascii="Arial" w:hAnsi="Arial" w:cs="Arial"/>
                <w:color w:val="000000"/>
                <w:sz w:val="16"/>
                <w:szCs w:val="16"/>
              </w:rPr>
              <w:t>0.3%</w:t>
            </w:r>
          </w:p>
        </w:tc>
        <w:tc>
          <w:tcPr>
            <w:tcW w:w="1065" w:type="dxa"/>
            <w:tcBorders>
              <w:top w:val="nil"/>
              <w:left w:val="nil"/>
              <w:bottom w:val="single" w:sz="4" w:space="0" w:color="auto"/>
              <w:right w:val="single" w:sz="4" w:space="0" w:color="auto"/>
            </w:tcBorders>
            <w:shd w:val="clear" w:color="auto" w:fill="auto"/>
            <w:noWrap/>
            <w:vAlign w:val="center"/>
            <w:hideMark/>
          </w:tcPr>
          <w:p w14:paraId="3B1C1A54" w14:textId="77777777" w:rsidR="006521DE" w:rsidRPr="00DD5535" w:rsidRDefault="006521DE" w:rsidP="006521DE">
            <w:pPr>
              <w:spacing w:line="240" w:lineRule="auto"/>
              <w:jc w:val="center"/>
              <w:rPr>
                <w:rFonts w:ascii="Arial" w:hAnsi="Arial" w:cs="Arial"/>
                <w:color w:val="000000"/>
                <w:sz w:val="16"/>
                <w:szCs w:val="16"/>
              </w:rPr>
            </w:pPr>
            <w:r w:rsidRPr="00DD5535">
              <w:rPr>
                <w:rFonts w:ascii="Arial" w:hAnsi="Arial" w:cs="Arial"/>
                <w:color w:val="000000"/>
                <w:sz w:val="16"/>
                <w:szCs w:val="16"/>
              </w:rPr>
              <w:t>2.5%</w:t>
            </w:r>
          </w:p>
        </w:tc>
      </w:tr>
      <w:tr w:rsidR="006521DE" w:rsidRPr="004F1816" w14:paraId="640663CA" w14:textId="77777777" w:rsidTr="006521DE">
        <w:trPr>
          <w:trHeight w:val="246"/>
          <w:jc w:val="center"/>
        </w:trPr>
        <w:tc>
          <w:tcPr>
            <w:tcW w:w="1427" w:type="dxa"/>
            <w:tcBorders>
              <w:top w:val="nil"/>
              <w:left w:val="single" w:sz="4" w:space="0" w:color="auto"/>
              <w:bottom w:val="single" w:sz="4" w:space="0" w:color="auto"/>
              <w:right w:val="single" w:sz="4" w:space="0" w:color="auto"/>
            </w:tcBorders>
            <w:shd w:val="clear" w:color="auto" w:fill="auto"/>
            <w:noWrap/>
            <w:vAlign w:val="center"/>
            <w:hideMark/>
          </w:tcPr>
          <w:p w14:paraId="4806D10F" w14:textId="77777777" w:rsidR="006521DE" w:rsidRPr="0006023D" w:rsidRDefault="006521DE" w:rsidP="006521DE">
            <w:pPr>
              <w:spacing w:after="0" w:line="240" w:lineRule="auto"/>
              <w:jc w:val="center"/>
              <w:rPr>
                <w:rFonts w:asciiTheme="minorHAnsi" w:hAnsiTheme="minorHAnsi" w:cstheme="minorHAnsi"/>
                <w:color w:val="000000"/>
                <w:sz w:val="18"/>
                <w:szCs w:val="18"/>
              </w:rPr>
            </w:pPr>
            <w:r w:rsidRPr="0006023D">
              <w:rPr>
                <w:rFonts w:asciiTheme="minorHAnsi" w:hAnsiTheme="minorHAnsi" w:cstheme="minorHAnsi"/>
                <w:color w:val="000000"/>
                <w:sz w:val="18"/>
                <w:szCs w:val="18"/>
              </w:rPr>
              <w:t>Aneurin Bevan</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488F034A" w14:textId="77777777" w:rsidR="006521DE" w:rsidRPr="00DD5535" w:rsidRDefault="006521DE" w:rsidP="006521DE">
            <w:pPr>
              <w:spacing w:line="240" w:lineRule="auto"/>
              <w:jc w:val="center"/>
              <w:rPr>
                <w:rFonts w:ascii="Arial" w:hAnsi="Arial" w:cs="Arial"/>
                <w:color w:val="000000"/>
                <w:sz w:val="16"/>
                <w:szCs w:val="16"/>
              </w:rPr>
            </w:pPr>
            <w:r>
              <w:rPr>
                <w:rFonts w:ascii="Arial" w:hAnsi="Arial" w:cs="Arial"/>
                <w:color w:val="000000"/>
                <w:sz w:val="16"/>
                <w:szCs w:val="16"/>
              </w:rPr>
              <w:t>32.3</w:t>
            </w:r>
            <w:r w:rsidRPr="00DD5535">
              <w:rPr>
                <w:rFonts w:ascii="Arial" w:hAnsi="Arial" w:cs="Arial"/>
                <w:color w:val="000000"/>
                <w:sz w:val="16"/>
                <w:szCs w:val="16"/>
              </w:rPr>
              <w:t>%</w:t>
            </w:r>
          </w:p>
        </w:tc>
        <w:tc>
          <w:tcPr>
            <w:tcW w:w="938" w:type="dxa"/>
            <w:tcBorders>
              <w:top w:val="nil"/>
              <w:left w:val="nil"/>
              <w:bottom w:val="single" w:sz="4" w:space="0" w:color="auto"/>
              <w:right w:val="single" w:sz="4" w:space="0" w:color="auto"/>
            </w:tcBorders>
            <w:shd w:val="clear" w:color="auto" w:fill="auto"/>
            <w:noWrap/>
            <w:vAlign w:val="center"/>
          </w:tcPr>
          <w:p w14:paraId="317E1BBB" w14:textId="77777777" w:rsidR="006521DE" w:rsidRPr="00DD5535" w:rsidRDefault="006521DE" w:rsidP="006521DE">
            <w:pPr>
              <w:spacing w:line="240" w:lineRule="auto"/>
              <w:jc w:val="center"/>
              <w:rPr>
                <w:rFonts w:ascii="Arial" w:hAnsi="Arial" w:cs="Arial"/>
                <w:color w:val="000000"/>
                <w:sz w:val="16"/>
                <w:szCs w:val="16"/>
              </w:rPr>
            </w:pPr>
            <w:r>
              <w:rPr>
                <w:rFonts w:ascii="Arial" w:hAnsi="Arial" w:cs="Arial"/>
                <w:color w:val="000000"/>
                <w:sz w:val="16"/>
                <w:szCs w:val="16"/>
              </w:rPr>
              <w:t>0.8</w:t>
            </w:r>
            <w:r w:rsidRPr="00DD5535">
              <w:rPr>
                <w:rFonts w:ascii="Arial" w:hAnsi="Arial" w:cs="Arial"/>
                <w:color w:val="000000"/>
                <w:sz w:val="16"/>
                <w:szCs w:val="16"/>
              </w:rPr>
              <w:t>%</w:t>
            </w:r>
          </w:p>
        </w:tc>
        <w:tc>
          <w:tcPr>
            <w:tcW w:w="1057" w:type="dxa"/>
            <w:tcBorders>
              <w:top w:val="nil"/>
              <w:left w:val="nil"/>
              <w:bottom w:val="single" w:sz="4" w:space="0" w:color="auto"/>
              <w:right w:val="single" w:sz="4" w:space="0" w:color="auto"/>
            </w:tcBorders>
            <w:shd w:val="clear" w:color="auto" w:fill="auto"/>
            <w:noWrap/>
            <w:vAlign w:val="center"/>
          </w:tcPr>
          <w:p w14:paraId="4DFA9359" w14:textId="77777777" w:rsidR="006521DE" w:rsidRPr="00DD5535" w:rsidRDefault="006521DE" w:rsidP="006521DE">
            <w:pPr>
              <w:spacing w:line="240" w:lineRule="auto"/>
              <w:jc w:val="center"/>
              <w:rPr>
                <w:rFonts w:ascii="Arial" w:hAnsi="Arial" w:cs="Arial"/>
                <w:color w:val="000000"/>
                <w:sz w:val="16"/>
                <w:szCs w:val="16"/>
              </w:rPr>
            </w:pPr>
            <w:r>
              <w:rPr>
                <w:rFonts w:ascii="Arial" w:hAnsi="Arial" w:cs="Arial"/>
                <w:color w:val="000000"/>
                <w:sz w:val="16"/>
                <w:szCs w:val="16"/>
              </w:rPr>
              <w:t>11.7</w:t>
            </w:r>
            <w:r w:rsidRPr="00DD5535">
              <w:rPr>
                <w:rFonts w:ascii="Arial" w:hAnsi="Arial" w:cs="Arial"/>
                <w:color w:val="000000"/>
                <w:sz w:val="16"/>
                <w:szCs w:val="16"/>
              </w:rPr>
              <w:t>%</w:t>
            </w:r>
          </w:p>
        </w:tc>
        <w:tc>
          <w:tcPr>
            <w:tcW w:w="854" w:type="dxa"/>
            <w:tcBorders>
              <w:top w:val="nil"/>
              <w:left w:val="nil"/>
              <w:bottom w:val="single" w:sz="4" w:space="0" w:color="auto"/>
              <w:right w:val="single" w:sz="4" w:space="0" w:color="auto"/>
            </w:tcBorders>
            <w:shd w:val="clear" w:color="auto" w:fill="auto"/>
            <w:noWrap/>
            <w:vAlign w:val="center"/>
          </w:tcPr>
          <w:p w14:paraId="20F3A2F0" w14:textId="77777777" w:rsidR="006521DE" w:rsidRPr="00DD5535" w:rsidRDefault="006521DE" w:rsidP="006521DE">
            <w:pPr>
              <w:spacing w:line="240" w:lineRule="auto"/>
              <w:jc w:val="center"/>
              <w:rPr>
                <w:rFonts w:ascii="Arial" w:hAnsi="Arial" w:cs="Arial"/>
                <w:color w:val="000000"/>
                <w:sz w:val="16"/>
                <w:szCs w:val="16"/>
              </w:rPr>
            </w:pPr>
            <w:r w:rsidRPr="00DD5535">
              <w:rPr>
                <w:rFonts w:ascii="Arial" w:hAnsi="Arial" w:cs="Arial"/>
                <w:color w:val="000000"/>
                <w:sz w:val="16"/>
                <w:szCs w:val="16"/>
              </w:rPr>
              <w:t>0.0%</w:t>
            </w:r>
          </w:p>
        </w:tc>
        <w:tc>
          <w:tcPr>
            <w:tcW w:w="857" w:type="dxa"/>
            <w:tcBorders>
              <w:top w:val="nil"/>
              <w:left w:val="nil"/>
              <w:bottom w:val="single" w:sz="4" w:space="0" w:color="auto"/>
              <w:right w:val="single" w:sz="4" w:space="0" w:color="auto"/>
            </w:tcBorders>
            <w:shd w:val="clear" w:color="auto" w:fill="auto"/>
            <w:noWrap/>
            <w:vAlign w:val="center"/>
          </w:tcPr>
          <w:p w14:paraId="3DBE905A" w14:textId="77777777" w:rsidR="006521DE" w:rsidRPr="00DD5535" w:rsidRDefault="006521DE" w:rsidP="006521DE">
            <w:pPr>
              <w:spacing w:line="240" w:lineRule="auto"/>
              <w:jc w:val="center"/>
              <w:rPr>
                <w:rFonts w:ascii="Arial" w:hAnsi="Arial" w:cs="Arial"/>
                <w:color w:val="000000"/>
                <w:sz w:val="16"/>
                <w:szCs w:val="16"/>
              </w:rPr>
            </w:pPr>
            <w:r>
              <w:rPr>
                <w:rFonts w:ascii="Arial" w:hAnsi="Arial" w:cs="Arial"/>
                <w:color w:val="000000"/>
                <w:sz w:val="16"/>
                <w:szCs w:val="16"/>
              </w:rPr>
              <w:t>1.8</w:t>
            </w:r>
            <w:r w:rsidRPr="00DD5535">
              <w:rPr>
                <w:rFonts w:ascii="Arial" w:hAnsi="Arial" w:cs="Arial"/>
                <w:color w:val="000000"/>
                <w:sz w:val="16"/>
                <w:szCs w:val="16"/>
              </w:rPr>
              <w:t>%</w:t>
            </w:r>
          </w:p>
        </w:tc>
        <w:tc>
          <w:tcPr>
            <w:tcW w:w="869" w:type="dxa"/>
            <w:tcBorders>
              <w:top w:val="nil"/>
              <w:left w:val="nil"/>
              <w:bottom w:val="single" w:sz="4" w:space="0" w:color="auto"/>
              <w:right w:val="single" w:sz="4" w:space="0" w:color="auto"/>
            </w:tcBorders>
            <w:shd w:val="clear" w:color="000000" w:fill="FFFFFF"/>
            <w:vAlign w:val="center"/>
            <w:hideMark/>
          </w:tcPr>
          <w:p w14:paraId="52B4AB41" w14:textId="77777777" w:rsidR="006521DE" w:rsidRPr="00DD5535" w:rsidRDefault="006521DE" w:rsidP="006521DE">
            <w:pPr>
              <w:spacing w:line="240" w:lineRule="auto"/>
              <w:jc w:val="center"/>
              <w:rPr>
                <w:rFonts w:ascii="Arial" w:hAnsi="Arial" w:cs="Arial"/>
                <w:color w:val="000000"/>
                <w:sz w:val="16"/>
                <w:szCs w:val="16"/>
              </w:rPr>
            </w:pPr>
            <w:r>
              <w:rPr>
                <w:rFonts w:ascii="Arial" w:hAnsi="Arial" w:cs="Arial"/>
                <w:color w:val="000000"/>
                <w:sz w:val="16"/>
                <w:szCs w:val="16"/>
              </w:rPr>
              <w:t>51.0</w:t>
            </w:r>
            <w:r w:rsidRPr="00DD5535">
              <w:rPr>
                <w:rFonts w:ascii="Arial" w:hAnsi="Arial" w:cs="Arial"/>
                <w:color w:val="000000"/>
                <w:sz w:val="16"/>
                <w:szCs w:val="16"/>
              </w:rPr>
              <w:t>%</w:t>
            </w:r>
          </w:p>
        </w:tc>
        <w:tc>
          <w:tcPr>
            <w:tcW w:w="857" w:type="dxa"/>
            <w:tcBorders>
              <w:top w:val="nil"/>
              <w:left w:val="nil"/>
              <w:bottom w:val="single" w:sz="4" w:space="0" w:color="auto"/>
              <w:right w:val="single" w:sz="4" w:space="0" w:color="auto"/>
            </w:tcBorders>
            <w:shd w:val="clear" w:color="auto" w:fill="auto"/>
            <w:noWrap/>
            <w:vAlign w:val="center"/>
            <w:hideMark/>
          </w:tcPr>
          <w:p w14:paraId="781ABF4A" w14:textId="77777777" w:rsidR="006521DE" w:rsidRPr="00DD5535" w:rsidRDefault="006521DE" w:rsidP="006521DE">
            <w:pPr>
              <w:spacing w:line="240" w:lineRule="auto"/>
              <w:jc w:val="center"/>
              <w:rPr>
                <w:rFonts w:ascii="Arial" w:hAnsi="Arial" w:cs="Arial"/>
                <w:color w:val="000000"/>
                <w:sz w:val="16"/>
                <w:szCs w:val="16"/>
              </w:rPr>
            </w:pPr>
            <w:r w:rsidRPr="00DD5535">
              <w:rPr>
                <w:rFonts w:ascii="Arial" w:hAnsi="Arial" w:cs="Arial"/>
                <w:color w:val="000000"/>
                <w:sz w:val="16"/>
                <w:szCs w:val="16"/>
              </w:rPr>
              <w:t>0.0%</w:t>
            </w:r>
          </w:p>
        </w:tc>
        <w:tc>
          <w:tcPr>
            <w:tcW w:w="1359" w:type="dxa"/>
            <w:tcBorders>
              <w:top w:val="nil"/>
              <w:left w:val="nil"/>
              <w:bottom w:val="single" w:sz="4" w:space="0" w:color="auto"/>
              <w:right w:val="single" w:sz="4" w:space="0" w:color="auto"/>
            </w:tcBorders>
            <w:shd w:val="clear" w:color="auto" w:fill="auto"/>
            <w:noWrap/>
            <w:vAlign w:val="center"/>
            <w:hideMark/>
          </w:tcPr>
          <w:p w14:paraId="3529828E" w14:textId="77777777" w:rsidR="006521DE" w:rsidRPr="00DD5535" w:rsidRDefault="006521DE" w:rsidP="006521DE">
            <w:pPr>
              <w:spacing w:line="240" w:lineRule="auto"/>
              <w:jc w:val="center"/>
              <w:rPr>
                <w:rFonts w:ascii="Arial" w:hAnsi="Arial" w:cs="Arial"/>
                <w:color w:val="000000"/>
                <w:sz w:val="16"/>
                <w:szCs w:val="16"/>
              </w:rPr>
            </w:pPr>
            <w:r w:rsidRPr="00DD5535">
              <w:rPr>
                <w:rFonts w:ascii="Arial" w:hAnsi="Arial" w:cs="Arial"/>
                <w:color w:val="000000"/>
                <w:sz w:val="16"/>
                <w:szCs w:val="16"/>
              </w:rPr>
              <w:t>0.0%</w:t>
            </w:r>
          </w:p>
        </w:tc>
        <w:tc>
          <w:tcPr>
            <w:tcW w:w="1065" w:type="dxa"/>
            <w:tcBorders>
              <w:top w:val="nil"/>
              <w:left w:val="nil"/>
              <w:bottom w:val="single" w:sz="4" w:space="0" w:color="auto"/>
              <w:right w:val="single" w:sz="4" w:space="0" w:color="auto"/>
            </w:tcBorders>
            <w:shd w:val="clear" w:color="auto" w:fill="auto"/>
            <w:noWrap/>
            <w:vAlign w:val="center"/>
            <w:hideMark/>
          </w:tcPr>
          <w:p w14:paraId="1482410E" w14:textId="77777777" w:rsidR="006521DE" w:rsidRPr="00DD5535" w:rsidRDefault="006521DE" w:rsidP="006521DE">
            <w:pPr>
              <w:spacing w:line="240" w:lineRule="auto"/>
              <w:jc w:val="center"/>
              <w:rPr>
                <w:rFonts w:ascii="Arial" w:hAnsi="Arial" w:cs="Arial"/>
                <w:color w:val="000000"/>
                <w:sz w:val="16"/>
                <w:szCs w:val="16"/>
              </w:rPr>
            </w:pPr>
            <w:r w:rsidRPr="00DD5535">
              <w:rPr>
                <w:rFonts w:ascii="Arial" w:hAnsi="Arial" w:cs="Arial"/>
                <w:color w:val="000000"/>
                <w:sz w:val="16"/>
                <w:szCs w:val="16"/>
              </w:rPr>
              <w:t>2.0%</w:t>
            </w:r>
          </w:p>
        </w:tc>
      </w:tr>
      <w:tr w:rsidR="006521DE" w:rsidRPr="004F1816" w14:paraId="79029627" w14:textId="77777777" w:rsidTr="006521DE">
        <w:trPr>
          <w:trHeight w:val="351"/>
          <w:jc w:val="center"/>
        </w:trPr>
        <w:tc>
          <w:tcPr>
            <w:tcW w:w="1427" w:type="dxa"/>
            <w:tcBorders>
              <w:top w:val="nil"/>
              <w:left w:val="single" w:sz="4" w:space="0" w:color="auto"/>
              <w:bottom w:val="single" w:sz="4" w:space="0" w:color="auto"/>
              <w:right w:val="single" w:sz="4" w:space="0" w:color="auto"/>
            </w:tcBorders>
            <w:shd w:val="clear" w:color="auto" w:fill="auto"/>
            <w:noWrap/>
            <w:vAlign w:val="center"/>
            <w:hideMark/>
          </w:tcPr>
          <w:p w14:paraId="642F34F1" w14:textId="77777777" w:rsidR="006521DE" w:rsidRPr="0006023D" w:rsidRDefault="006521DE" w:rsidP="006521DE">
            <w:pPr>
              <w:spacing w:after="0" w:line="240" w:lineRule="auto"/>
              <w:jc w:val="center"/>
              <w:rPr>
                <w:rFonts w:asciiTheme="minorHAnsi" w:hAnsiTheme="minorHAnsi" w:cstheme="minorHAnsi"/>
                <w:color w:val="000000"/>
                <w:sz w:val="18"/>
                <w:szCs w:val="18"/>
              </w:rPr>
            </w:pPr>
            <w:r w:rsidRPr="0006023D">
              <w:rPr>
                <w:rFonts w:asciiTheme="minorHAnsi" w:hAnsiTheme="minorHAnsi" w:cstheme="minorHAnsi"/>
                <w:color w:val="000000"/>
                <w:sz w:val="18"/>
                <w:szCs w:val="18"/>
              </w:rPr>
              <w:t xml:space="preserve">Cardiff </w:t>
            </w:r>
            <w:r>
              <w:rPr>
                <w:rFonts w:asciiTheme="minorHAnsi" w:hAnsiTheme="minorHAnsi" w:cstheme="minorHAnsi"/>
                <w:color w:val="000000"/>
                <w:sz w:val="18"/>
                <w:szCs w:val="18"/>
              </w:rPr>
              <w:t>&amp;</w:t>
            </w:r>
            <w:r w:rsidRPr="0006023D">
              <w:rPr>
                <w:rFonts w:asciiTheme="minorHAnsi" w:hAnsiTheme="minorHAnsi" w:cstheme="minorHAnsi"/>
                <w:color w:val="000000"/>
                <w:sz w:val="18"/>
                <w:szCs w:val="18"/>
              </w:rPr>
              <w:t xml:space="preserve"> Vale</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020EE55C" w14:textId="77777777" w:rsidR="006521DE" w:rsidRPr="00DD5535" w:rsidRDefault="006521DE" w:rsidP="006521DE">
            <w:pPr>
              <w:spacing w:line="240" w:lineRule="auto"/>
              <w:jc w:val="center"/>
              <w:rPr>
                <w:rFonts w:ascii="Arial" w:hAnsi="Arial" w:cs="Arial"/>
                <w:color w:val="000000"/>
                <w:sz w:val="16"/>
                <w:szCs w:val="16"/>
              </w:rPr>
            </w:pPr>
            <w:r>
              <w:rPr>
                <w:rFonts w:ascii="Arial" w:hAnsi="Arial" w:cs="Arial"/>
                <w:color w:val="000000"/>
                <w:sz w:val="16"/>
                <w:szCs w:val="16"/>
              </w:rPr>
              <w:t>30.2</w:t>
            </w:r>
            <w:r w:rsidRPr="00DD5535">
              <w:rPr>
                <w:rFonts w:ascii="Arial" w:hAnsi="Arial" w:cs="Arial"/>
                <w:color w:val="000000"/>
                <w:sz w:val="16"/>
                <w:szCs w:val="16"/>
              </w:rPr>
              <w:t>%</w:t>
            </w:r>
          </w:p>
        </w:tc>
        <w:tc>
          <w:tcPr>
            <w:tcW w:w="938" w:type="dxa"/>
            <w:tcBorders>
              <w:top w:val="nil"/>
              <w:left w:val="nil"/>
              <w:bottom w:val="single" w:sz="4" w:space="0" w:color="auto"/>
              <w:right w:val="single" w:sz="4" w:space="0" w:color="auto"/>
            </w:tcBorders>
            <w:shd w:val="clear" w:color="auto" w:fill="auto"/>
            <w:noWrap/>
            <w:vAlign w:val="center"/>
          </w:tcPr>
          <w:p w14:paraId="1081ABCE" w14:textId="77777777" w:rsidR="006521DE" w:rsidRPr="00DD5535" w:rsidRDefault="006521DE" w:rsidP="006521DE">
            <w:pPr>
              <w:spacing w:line="240" w:lineRule="auto"/>
              <w:jc w:val="center"/>
              <w:rPr>
                <w:rFonts w:ascii="Arial" w:hAnsi="Arial" w:cs="Arial"/>
                <w:color w:val="000000"/>
                <w:sz w:val="16"/>
                <w:szCs w:val="16"/>
              </w:rPr>
            </w:pPr>
            <w:r>
              <w:rPr>
                <w:rFonts w:ascii="Arial" w:hAnsi="Arial" w:cs="Arial"/>
                <w:color w:val="000000"/>
                <w:sz w:val="16"/>
                <w:szCs w:val="16"/>
              </w:rPr>
              <w:t>0.1</w:t>
            </w:r>
            <w:r w:rsidRPr="00DD5535">
              <w:rPr>
                <w:rFonts w:ascii="Arial" w:hAnsi="Arial" w:cs="Arial"/>
                <w:color w:val="000000"/>
                <w:sz w:val="16"/>
                <w:szCs w:val="16"/>
              </w:rPr>
              <w:t>%</w:t>
            </w:r>
          </w:p>
        </w:tc>
        <w:tc>
          <w:tcPr>
            <w:tcW w:w="1057" w:type="dxa"/>
            <w:tcBorders>
              <w:top w:val="nil"/>
              <w:left w:val="nil"/>
              <w:bottom w:val="single" w:sz="4" w:space="0" w:color="auto"/>
              <w:right w:val="single" w:sz="4" w:space="0" w:color="auto"/>
            </w:tcBorders>
            <w:shd w:val="clear" w:color="auto" w:fill="auto"/>
            <w:noWrap/>
            <w:vAlign w:val="center"/>
          </w:tcPr>
          <w:p w14:paraId="59A8A5D9" w14:textId="77777777" w:rsidR="006521DE" w:rsidRPr="00DD5535" w:rsidRDefault="006521DE" w:rsidP="006521DE">
            <w:pPr>
              <w:spacing w:line="240" w:lineRule="auto"/>
              <w:jc w:val="center"/>
              <w:rPr>
                <w:rFonts w:ascii="Arial" w:hAnsi="Arial" w:cs="Arial"/>
                <w:color w:val="000000"/>
                <w:sz w:val="16"/>
                <w:szCs w:val="16"/>
              </w:rPr>
            </w:pPr>
            <w:r>
              <w:rPr>
                <w:rFonts w:ascii="Arial" w:hAnsi="Arial" w:cs="Arial"/>
                <w:color w:val="000000"/>
                <w:sz w:val="16"/>
                <w:szCs w:val="16"/>
              </w:rPr>
              <w:t>13.5</w:t>
            </w:r>
            <w:r w:rsidRPr="00DD5535">
              <w:rPr>
                <w:rFonts w:ascii="Arial" w:hAnsi="Arial" w:cs="Arial"/>
                <w:color w:val="000000"/>
                <w:sz w:val="16"/>
                <w:szCs w:val="16"/>
              </w:rPr>
              <w:t>%</w:t>
            </w:r>
          </w:p>
        </w:tc>
        <w:tc>
          <w:tcPr>
            <w:tcW w:w="854" w:type="dxa"/>
            <w:tcBorders>
              <w:top w:val="nil"/>
              <w:left w:val="nil"/>
              <w:bottom w:val="single" w:sz="4" w:space="0" w:color="auto"/>
              <w:right w:val="single" w:sz="4" w:space="0" w:color="auto"/>
            </w:tcBorders>
            <w:shd w:val="clear" w:color="auto" w:fill="auto"/>
            <w:noWrap/>
            <w:vAlign w:val="center"/>
          </w:tcPr>
          <w:p w14:paraId="35EF6686" w14:textId="77777777" w:rsidR="006521DE" w:rsidRPr="00DD5535" w:rsidRDefault="006521DE" w:rsidP="006521DE">
            <w:pPr>
              <w:spacing w:line="240" w:lineRule="auto"/>
              <w:jc w:val="center"/>
              <w:rPr>
                <w:rFonts w:ascii="Arial" w:hAnsi="Arial" w:cs="Arial"/>
                <w:color w:val="000000"/>
                <w:sz w:val="16"/>
                <w:szCs w:val="16"/>
              </w:rPr>
            </w:pPr>
            <w:r w:rsidRPr="00DD5535">
              <w:rPr>
                <w:rFonts w:ascii="Arial" w:hAnsi="Arial" w:cs="Arial"/>
                <w:color w:val="000000"/>
                <w:sz w:val="16"/>
                <w:szCs w:val="16"/>
              </w:rPr>
              <w:t>0.0%</w:t>
            </w:r>
          </w:p>
        </w:tc>
        <w:tc>
          <w:tcPr>
            <w:tcW w:w="857" w:type="dxa"/>
            <w:tcBorders>
              <w:top w:val="nil"/>
              <w:left w:val="nil"/>
              <w:bottom w:val="single" w:sz="4" w:space="0" w:color="auto"/>
              <w:right w:val="single" w:sz="4" w:space="0" w:color="auto"/>
            </w:tcBorders>
            <w:shd w:val="clear" w:color="auto" w:fill="auto"/>
            <w:noWrap/>
            <w:vAlign w:val="center"/>
          </w:tcPr>
          <w:p w14:paraId="3C3D03B6" w14:textId="77777777" w:rsidR="006521DE" w:rsidRPr="00DD5535" w:rsidRDefault="006521DE" w:rsidP="006521DE">
            <w:pPr>
              <w:spacing w:line="240" w:lineRule="auto"/>
              <w:jc w:val="center"/>
              <w:rPr>
                <w:rFonts w:ascii="Arial" w:hAnsi="Arial" w:cs="Arial"/>
                <w:color w:val="000000"/>
                <w:sz w:val="16"/>
                <w:szCs w:val="16"/>
              </w:rPr>
            </w:pPr>
            <w:r>
              <w:rPr>
                <w:rFonts w:ascii="Arial" w:hAnsi="Arial" w:cs="Arial"/>
                <w:color w:val="000000"/>
                <w:sz w:val="16"/>
                <w:szCs w:val="16"/>
              </w:rPr>
              <w:t>4.3</w:t>
            </w:r>
            <w:r w:rsidRPr="00DD5535">
              <w:rPr>
                <w:rFonts w:ascii="Arial" w:hAnsi="Arial" w:cs="Arial"/>
                <w:color w:val="000000"/>
                <w:sz w:val="16"/>
                <w:szCs w:val="16"/>
              </w:rPr>
              <w:t>%</w:t>
            </w:r>
          </w:p>
        </w:tc>
        <w:tc>
          <w:tcPr>
            <w:tcW w:w="869" w:type="dxa"/>
            <w:tcBorders>
              <w:top w:val="nil"/>
              <w:left w:val="nil"/>
              <w:bottom w:val="single" w:sz="4" w:space="0" w:color="auto"/>
              <w:right w:val="single" w:sz="4" w:space="0" w:color="auto"/>
            </w:tcBorders>
            <w:shd w:val="clear" w:color="000000" w:fill="FFFFFF"/>
            <w:noWrap/>
            <w:vAlign w:val="center"/>
            <w:hideMark/>
          </w:tcPr>
          <w:p w14:paraId="0BC43F94" w14:textId="77777777" w:rsidR="006521DE" w:rsidRPr="00DD5535" w:rsidRDefault="006521DE" w:rsidP="006521DE">
            <w:pPr>
              <w:spacing w:line="240" w:lineRule="auto"/>
              <w:jc w:val="center"/>
              <w:rPr>
                <w:rFonts w:ascii="Arial" w:hAnsi="Arial" w:cs="Arial"/>
                <w:color w:val="000000"/>
                <w:sz w:val="16"/>
                <w:szCs w:val="16"/>
              </w:rPr>
            </w:pPr>
            <w:r>
              <w:rPr>
                <w:rFonts w:ascii="Arial" w:hAnsi="Arial" w:cs="Arial"/>
                <w:color w:val="000000"/>
                <w:sz w:val="16"/>
                <w:szCs w:val="16"/>
              </w:rPr>
              <w:t>49.5</w:t>
            </w:r>
            <w:r w:rsidRPr="00DD5535">
              <w:rPr>
                <w:rFonts w:ascii="Arial" w:hAnsi="Arial" w:cs="Arial"/>
                <w:color w:val="000000"/>
                <w:sz w:val="16"/>
                <w:szCs w:val="16"/>
              </w:rPr>
              <w:t>%</w:t>
            </w:r>
          </w:p>
        </w:tc>
        <w:tc>
          <w:tcPr>
            <w:tcW w:w="857" w:type="dxa"/>
            <w:tcBorders>
              <w:top w:val="nil"/>
              <w:left w:val="nil"/>
              <w:bottom w:val="single" w:sz="4" w:space="0" w:color="auto"/>
              <w:right w:val="single" w:sz="4" w:space="0" w:color="auto"/>
            </w:tcBorders>
            <w:shd w:val="clear" w:color="auto" w:fill="auto"/>
            <w:noWrap/>
            <w:vAlign w:val="center"/>
            <w:hideMark/>
          </w:tcPr>
          <w:p w14:paraId="02C7B7CF" w14:textId="77777777" w:rsidR="006521DE" w:rsidRPr="00DD5535" w:rsidRDefault="006521DE" w:rsidP="006521DE">
            <w:pPr>
              <w:spacing w:line="240" w:lineRule="auto"/>
              <w:jc w:val="center"/>
              <w:rPr>
                <w:rFonts w:ascii="Arial" w:hAnsi="Arial" w:cs="Arial"/>
                <w:color w:val="000000"/>
                <w:sz w:val="16"/>
                <w:szCs w:val="16"/>
              </w:rPr>
            </w:pPr>
            <w:r w:rsidRPr="00DD5535">
              <w:rPr>
                <w:rFonts w:ascii="Arial" w:hAnsi="Arial" w:cs="Arial"/>
                <w:color w:val="000000"/>
                <w:sz w:val="16"/>
                <w:szCs w:val="16"/>
              </w:rPr>
              <w:t>0.0%</w:t>
            </w:r>
          </w:p>
        </w:tc>
        <w:tc>
          <w:tcPr>
            <w:tcW w:w="1359" w:type="dxa"/>
            <w:tcBorders>
              <w:top w:val="nil"/>
              <w:left w:val="nil"/>
              <w:bottom w:val="single" w:sz="4" w:space="0" w:color="auto"/>
              <w:right w:val="single" w:sz="4" w:space="0" w:color="auto"/>
            </w:tcBorders>
            <w:shd w:val="clear" w:color="auto" w:fill="auto"/>
            <w:noWrap/>
            <w:vAlign w:val="center"/>
            <w:hideMark/>
          </w:tcPr>
          <w:p w14:paraId="42E325AA" w14:textId="77777777" w:rsidR="006521DE" w:rsidRPr="00DD5535" w:rsidRDefault="006521DE" w:rsidP="006521DE">
            <w:pPr>
              <w:spacing w:line="240" w:lineRule="auto"/>
              <w:jc w:val="center"/>
              <w:rPr>
                <w:rFonts w:ascii="Arial" w:hAnsi="Arial" w:cs="Arial"/>
                <w:color w:val="000000"/>
                <w:sz w:val="16"/>
                <w:szCs w:val="16"/>
              </w:rPr>
            </w:pPr>
            <w:r w:rsidRPr="00DD5535">
              <w:rPr>
                <w:rFonts w:ascii="Arial" w:hAnsi="Arial" w:cs="Arial"/>
                <w:color w:val="000000"/>
                <w:sz w:val="16"/>
                <w:szCs w:val="16"/>
              </w:rPr>
              <w:t>0.5%</w:t>
            </w:r>
          </w:p>
        </w:tc>
        <w:tc>
          <w:tcPr>
            <w:tcW w:w="1065" w:type="dxa"/>
            <w:tcBorders>
              <w:top w:val="nil"/>
              <w:left w:val="nil"/>
              <w:bottom w:val="single" w:sz="4" w:space="0" w:color="auto"/>
              <w:right w:val="single" w:sz="4" w:space="0" w:color="auto"/>
            </w:tcBorders>
            <w:shd w:val="clear" w:color="auto" w:fill="auto"/>
            <w:noWrap/>
            <w:vAlign w:val="center"/>
            <w:hideMark/>
          </w:tcPr>
          <w:p w14:paraId="1F28BDB5" w14:textId="77777777" w:rsidR="006521DE" w:rsidRPr="00DD5535" w:rsidRDefault="006521DE" w:rsidP="006521DE">
            <w:pPr>
              <w:spacing w:line="240" w:lineRule="auto"/>
              <w:jc w:val="center"/>
              <w:rPr>
                <w:rFonts w:ascii="Arial" w:hAnsi="Arial" w:cs="Arial"/>
                <w:color w:val="000000"/>
                <w:sz w:val="16"/>
                <w:szCs w:val="16"/>
              </w:rPr>
            </w:pPr>
            <w:r w:rsidRPr="00DD5535">
              <w:rPr>
                <w:rFonts w:ascii="Arial" w:hAnsi="Arial" w:cs="Arial"/>
                <w:color w:val="000000"/>
                <w:sz w:val="16"/>
                <w:szCs w:val="16"/>
              </w:rPr>
              <w:t>1.8%</w:t>
            </w:r>
          </w:p>
        </w:tc>
      </w:tr>
      <w:tr w:rsidR="006521DE" w:rsidRPr="004F1816" w14:paraId="067116A8" w14:textId="77777777" w:rsidTr="006521DE">
        <w:trPr>
          <w:trHeight w:val="324"/>
          <w:jc w:val="center"/>
        </w:trPr>
        <w:tc>
          <w:tcPr>
            <w:tcW w:w="1427" w:type="dxa"/>
            <w:tcBorders>
              <w:top w:val="nil"/>
              <w:left w:val="single" w:sz="4" w:space="0" w:color="auto"/>
              <w:bottom w:val="single" w:sz="4" w:space="0" w:color="auto"/>
              <w:right w:val="single" w:sz="4" w:space="0" w:color="auto"/>
            </w:tcBorders>
            <w:shd w:val="clear" w:color="auto" w:fill="auto"/>
            <w:noWrap/>
            <w:vAlign w:val="center"/>
            <w:hideMark/>
          </w:tcPr>
          <w:p w14:paraId="7347485B" w14:textId="77777777" w:rsidR="006521DE" w:rsidRPr="0006023D" w:rsidRDefault="006521DE" w:rsidP="006521DE">
            <w:pPr>
              <w:spacing w:after="0" w:line="240" w:lineRule="auto"/>
              <w:jc w:val="center"/>
              <w:rPr>
                <w:rFonts w:asciiTheme="minorHAnsi" w:hAnsiTheme="minorHAnsi" w:cstheme="minorHAnsi"/>
                <w:color w:val="000000"/>
                <w:sz w:val="18"/>
                <w:szCs w:val="18"/>
              </w:rPr>
            </w:pPr>
            <w:r w:rsidRPr="0006023D">
              <w:rPr>
                <w:rFonts w:asciiTheme="minorHAnsi" w:hAnsiTheme="minorHAnsi" w:cstheme="minorHAnsi"/>
                <w:color w:val="000000"/>
                <w:sz w:val="18"/>
                <w:szCs w:val="18"/>
              </w:rPr>
              <w:t>Cwm Taf Morgannwg</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10AFC45F" w14:textId="77777777" w:rsidR="006521DE" w:rsidRPr="00FF4751" w:rsidRDefault="006521DE" w:rsidP="006521DE">
            <w:pPr>
              <w:spacing w:line="240" w:lineRule="auto"/>
              <w:jc w:val="center"/>
              <w:rPr>
                <w:rFonts w:ascii="Arial" w:hAnsi="Arial" w:cs="Arial"/>
                <w:color w:val="000000"/>
                <w:sz w:val="16"/>
                <w:szCs w:val="16"/>
              </w:rPr>
            </w:pPr>
            <w:r w:rsidRPr="00FF4751">
              <w:rPr>
                <w:rFonts w:ascii="Arial" w:hAnsi="Arial" w:cs="Arial"/>
                <w:color w:val="000000"/>
                <w:sz w:val="16"/>
                <w:szCs w:val="16"/>
              </w:rPr>
              <w:t>28.1%</w:t>
            </w:r>
          </w:p>
        </w:tc>
        <w:tc>
          <w:tcPr>
            <w:tcW w:w="938" w:type="dxa"/>
            <w:tcBorders>
              <w:top w:val="nil"/>
              <w:left w:val="nil"/>
              <w:bottom w:val="single" w:sz="4" w:space="0" w:color="auto"/>
              <w:right w:val="single" w:sz="4" w:space="0" w:color="auto"/>
            </w:tcBorders>
            <w:shd w:val="clear" w:color="auto" w:fill="auto"/>
            <w:noWrap/>
            <w:vAlign w:val="center"/>
          </w:tcPr>
          <w:p w14:paraId="420D26FC" w14:textId="77777777" w:rsidR="006521DE" w:rsidRPr="00FF4751" w:rsidRDefault="006521DE" w:rsidP="006521DE">
            <w:pPr>
              <w:spacing w:line="240" w:lineRule="auto"/>
              <w:jc w:val="center"/>
              <w:rPr>
                <w:rFonts w:ascii="Arial" w:hAnsi="Arial" w:cs="Arial"/>
                <w:color w:val="000000"/>
                <w:sz w:val="16"/>
                <w:szCs w:val="16"/>
              </w:rPr>
            </w:pPr>
            <w:r>
              <w:rPr>
                <w:rFonts w:ascii="Arial" w:hAnsi="Arial" w:cs="Arial"/>
                <w:color w:val="000000"/>
                <w:sz w:val="16"/>
                <w:szCs w:val="16"/>
              </w:rPr>
              <w:t>0.6</w:t>
            </w:r>
            <w:r w:rsidRPr="00FF4751">
              <w:rPr>
                <w:rFonts w:ascii="Arial" w:hAnsi="Arial" w:cs="Arial"/>
                <w:color w:val="000000"/>
                <w:sz w:val="16"/>
                <w:szCs w:val="16"/>
              </w:rPr>
              <w:t>%</w:t>
            </w:r>
          </w:p>
        </w:tc>
        <w:tc>
          <w:tcPr>
            <w:tcW w:w="1057" w:type="dxa"/>
            <w:tcBorders>
              <w:top w:val="nil"/>
              <w:left w:val="nil"/>
              <w:bottom w:val="single" w:sz="4" w:space="0" w:color="auto"/>
              <w:right w:val="single" w:sz="4" w:space="0" w:color="auto"/>
            </w:tcBorders>
            <w:shd w:val="clear" w:color="auto" w:fill="auto"/>
            <w:noWrap/>
            <w:vAlign w:val="center"/>
          </w:tcPr>
          <w:p w14:paraId="0D9D6D6A" w14:textId="77777777" w:rsidR="006521DE" w:rsidRPr="00FF4751" w:rsidRDefault="006521DE" w:rsidP="006521DE">
            <w:pPr>
              <w:spacing w:line="240" w:lineRule="auto"/>
              <w:jc w:val="center"/>
              <w:rPr>
                <w:rFonts w:ascii="Arial" w:hAnsi="Arial" w:cs="Arial"/>
                <w:color w:val="000000"/>
                <w:sz w:val="16"/>
                <w:szCs w:val="16"/>
              </w:rPr>
            </w:pPr>
            <w:r>
              <w:rPr>
                <w:rFonts w:ascii="Arial" w:hAnsi="Arial" w:cs="Arial"/>
                <w:color w:val="000000"/>
                <w:sz w:val="16"/>
                <w:szCs w:val="16"/>
              </w:rPr>
              <w:t>10.6</w:t>
            </w:r>
            <w:r w:rsidRPr="00FF4751">
              <w:rPr>
                <w:rFonts w:ascii="Arial" w:hAnsi="Arial" w:cs="Arial"/>
                <w:color w:val="000000"/>
                <w:sz w:val="16"/>
                <w:szCs w:val="16"/>
              </w:rPr>
              <w:t>%</w:t>
            </w:r>
          </w:p>
        </w:tc>
        <w:tc>
          <w:tcPr>
            <w:tcW w:w="854" w:type="dxa"/>
            <w:tcBorders>
              <w:top w:val="nil"/>
              <w:left w:val="nil"/>
              <w:bottom w:val="single" w:sz="4" w:space="0" w:color="auto"/>
              <w:right w:val="single" w:sz="4" w:space="0" w:color="auto"/>
            </w:tcBorders>
            <w:shd w:val="clear" w:color="auto" w:fill="auto"/>
            <w:noWrap/>
            <w:vAlign w:val="center"/>
          </w:tcPr>
          <w:p w14:paraId="6B7B2324" w14:textId="77777777" w:rsidR="006521DE" w:rsidRPr="00FF4751" w:rsidRDefault="006521DE" w:rsidP="006521DE">
            <w:pPr>
              <w:spacing w:line="240" w:lineRule="auto"/>
              <w:jc w:val="center"/>
              <w:rPr>
                <w:rFonts w:ascii="Arial" w:hAnsi="Arial" w:cs="Arial"/>
                <w:color w:val="000000"/>
                <w:sz w:val="16"/>
                <w:szCs w:val="16"/>
              </w:rPr>
            </w:pPr>
            <w:r w:rsidRPr="00FF4751">
              <w:rPr>
                <w:rFonts w:ascii="Arial" w:hAnsi="Arial" w:cs="Arial"/>
                <w:color w:val="000000"/>
                <w:sz w:val="16"/>
                <w:szCs w:val="16"/>
              </w:rPr>
              <w:t>0.0%</w:t>
            </w:r>
          </w:p>
        </w:tc>
        <w:tc>
          <w:tcPr>
            <w:tcW w:w="857" w:type="dxa"/>
            <w:tcBorders>
              <w:top w:val="nil"/>
              <w:left w:val="nil"/>
              <w:bottom w:val="single" w:sz="4" w:space="0" w:color="auto"/>
              <w:right w:val="single" w:sz="4" w:space="0" w:color="auto"/>
            </w:tcBorders>
            <w:shd w:val="clear" w:color="auto" w:fill="auto"/>
            <w:noWrap/>
            <w:vAlign w:val="center"/>
          </w:tcPr>
          <w:p w14:paraId="6E001FA6" w14:textId="77777777" w:rsidR="006521DE" w:rsidRPr="00FF4751" w:rsidRDefault="006521DE" w:rsidP="006521DE">
            <w:pPr>
              <w:spacing w:line="240" w:lineRule="auto"/>
              <w:jc w:val="center"/>
              <w:rPr>
                <w:rFonts w:ascii="Arial" w:hAnsi="Arial" w:cs="Arial"/>
                <w:color w:val="000000"/>
                <w:sz w:val="16"/>
                <w:szCs w:val="16"/>
              </w:rPr>
            </w:pPr>
            <w:r w:rsidRPr="00FF4751">
              <w:rPr>
                <w:rFonts w:ascii="Arial" w:hAnsi="Arial" w:cs="Arial"/>
                <w:color w:val="000000"/>
                <w:sz w:val="16"/>
                <w:szCs w:val="16"/>
              </w:rPr>
              <w:t>0.1%</w:t>
            </w:r>
          </w:p>
        </w:tc>
        <w:tc>
          <w:tcPr>
            <w:tcW w:w="869" w:type="dxa"/>
            <w:tcBorders>
              <w:top w:val="nil"/>
              <w:left w:val="nil"/>
              <w:bottom w:val="single" w:sz="4" w:space="0" w:color="auto"/>
              <w:right w:val="single" w:sz="4" w:space="0" w:color="auto"/>
            </w:tcBorders>
            <w:shd w:val="clear" w:color="000000" w:fill="FFFFFF"/>
            <w:noWrap/>
            <w:vAlign w:val="center"/>
            <w:hideMark/>
          </w:tcPr>
          <w:p w14:paraId="15CB2203" w14:textId="77777777" w:rsidR="006521DE" w:rsidRPr="00FF4751" w:rsidRDefault="00DF4978" w:rsidP="006521DE">
            <w:pPr>
              <w:spacing w:line="240" w:lineRule="auto"/>
              <w:jc w:val="center"/>
              <w:rPr>
                <w:rFonts w:ascii="Arial" w:hAnsi="Arial" w:cs="Arial"/>
                <w:color w:val="000000"/>
                <w:sz w:val="16"/>
                <w:szCs w:val="16"/>
              </w:rPr>
            </w:pPr>
            <w:r>
              <w:rPr>
                <w:rFonts w:ascii="Arial" w:hAnsi="Arial" w:cs="Arial"/>
                <w:color w:val="000000"/>
                <w:sz w:val="16"/>
                <w:szCs w:val="16"/>
              </w:rPr>
              <w:t>57.5%</w:t>
            </w:r>
          </w:p>
        </w:tc>
        <w:tc>
          <w:tcPr>
            <w:tcW w:w="857" w:type="dxa"/>
            <w:tcBorders>
              <w:top w:val="nil"/>
              <w:left w:val="nil"/>
              <w:bottom w:val="single" w:sz="4" w:space="0" w:color="auto"/>
              <w:right w:val="single" w:sz="4" w:space="0" w:color="auto"/>
            </w:tcBorders>
            <w:shd w:val="clear" w:color="auto" w:fill="auto"/>
            <w:noWrap/>
            <w:vAlign w:val="center"/>
            <w:hideMark/>
          </w:tcPr>
          <w:p w14:paraId="2CE48690" w14:textId="77777777" w:rsidR="006521DE" w:rsidRPr="00FF4751" w:rsidRDefault="006521DE" w:rsidP="006521DE">
            <w:pPr>
              <w:spacing w:line="240" w:lineRule="auto"/>
              <w:jc w:val="center"/>
              <w:rPr>
                <w:rFonts w:ascii="Arial" w:hAnsi="Arial" w:cs="Arial"/>
                <w:color w:val="000000"/>
                <w:sz w:val="16"/>
                <w:szCs w:val="16"/>
              </w:rPr>
            </w:pPr>
            <w:r w:rsidRPr="00FF4751">
              <w:rPr>
                <w:rFonts w:ascii="Arial" w:hAnsi="Arial" w:cs="Arial"/>
                <w:color w:val="000000"/>
                <w:sz w:val="16"/>
                <w:szCs w:val="16"/>
              </w:rPr>
              <w:t>0.0%</w:t>
            </w:r>
          </w:p>
        </w:tc>
        <w:tc>
          <w:tcPr>
            <w:tcW w:w="1359" w:type="dxa"/>
            <w:tcBorders>
              <w:top w:val="nil"/>
              <w:left w:val="nil"/>
              <w:bottom w:val="single" w:sz="4" w:space="0" w:color="auto"/>
              <w:right w:val="single" w:sz="4" w:space="0" w:color="auto"/>
            </w:tcBorders>
            <w:shd w:val="clear" w:color="auto" w:fill="auto"/>
            <w:noWrap/>
            <w:vAlign w:val="center"/>
            <w:hideMark/>
          </w:tcPr>
          <w:p w14:paraId="560B0200" w14:textId="77777777" w:rsidR="006521DE" w:rsidRPr="00FF4751" w:rsidRDefault="006521DE" w:rsidP="006521DE">
            <w:pPr>
              <w:spacing w:line="240" w:lineRule="auto"/>
              <w:jc w:val="center"/>
              <w:rPr>
                <w:rFonts w:ascii="Arial" w:hAnsi="Arial" w:cs="Arial"/>
                <w:color w:val="000000"/>
                <w:sz w:val="16"/>
                <w:szCs w:val="16"/>
              </w:rPr>
            </w:pPr>
            <w:r w:rsidRPr="00FF4751">
              <w:rPr>
                <w:rFonts w:ascii="Arial" w:hAnsi="Arial" w:cs="Arial"/>
                <w:color w:val="000000"/>
                <w:sz w:val="16"/>
                <w:szCs w:val="16"/>
              </w:rPr>
              <w:t>1.0%</w:t>
            </w:r>
          </w:p>
        </w:tc>
        <w:tc>
          <w:tcPr>
            <w:tcW w:w="1065" w:type="dxa"/>
            <w:tcBorders>
              <w:top w:val="nil"/>
              <w:left w:val="nil"/>
              <w:bottom w:val="single" w:sz="4" w:space="0" w:color="auto"/>
              <w:right w:val="single" w:sz="4" w:space="0" w:color="auto"/>
            </w:tcBorders>
            <w:shd w:val="clear" w:color="auto" w:fill="auto"/>
            <w:noWrap/>
            <w:vAlign w:val="center"/>
            <w:hideMark/>
          </w:tcPr>
          <w:p w14:paraId="7F58A2F9" w14:textId="77777777" w:rsidR="006521DE" w:rsidRPr="00FF4751" w:rsidRDefault="006521DE" w:rsidP="006521DE">
            <w:pPr>
              <w:spacing w:line="240" w:lineRule="auto"/>
              <w:jc w:val="center"/>
              <w:rPr>
                <w:rFonts w:ascii="Arial" w:hAnsi="Arial" w:cs="Arial"/>
                <w:color w:val="000000"/>
                <w:sz w:val="16"/>
                <w:szCs w:val="16"/>
              </w:rPr>
            </w:pPr>
            <w:r w:rsidRPr="00FF4751">
              <w:rPr>
                <w:rFonts w:ascii="Arial" w:hAnsi="Arial" w:cs="Arial"/>
                <w:color w:val="000000"/>
                <w:sz w:val="16"/>
                <w:szCs w:val="16"/>
              </w:rPr>
              <w:t>3.9%</w:t>
            </w:r>
          </w:p>
        </w:tc>
      </w:tr>
      <w:tr w:rsidR="006521DE" w:rsidRPr="00FF4751" w14:paraId="58A3AF59" w14:textId="77777777" w:rsidTr="006521DE">
        <w:trPr>
          <w:trHeight w:val="318"/>
          <w:jc w:val="center"/>
        </w:trPr>
        <w:tc>
          <w:tcPr>
            <w:tcW w:w="1427" w:type="dxa"/>
            <w:tcBorders>
              <w:top w:val="nil"/>
              <w:left w:val="single" w:sz="4" w:space="0" w:color="auto"/>
              <w:bottom w:val="single" w:sz="4" w:space="0" w:color="auto"/>
              <w:right w:val="single" w:sz="4" w:space="0" w:color="auto"/>
            </w:tcBorders>
            <w:shd w:val="clear" w:color="auto" w:fill="auto"/>
            <w:noWrap/>
            <w:vAlign w:val="center"/>
            <w:hideMark/>
          </w:tcPr>
          <w:p w14:paraId="3B7EE999" w14:textId="77777777" w:rsidR="006521DE" w:rsidRPr="00FF4751" w:rsidRDefault="006521DE" w:rsidP="006521DE">
            <w:pPr>
              <w:spacing w:after="0" w:line="240" w:lineRule="auto"/>
              <w:jc w:val="center"/>
              <w:rPr>
                <w:rFonts w:asciiTheme="minorHAnsi" w:hAnsiTheme="minorHAnsi" w:cstheme="minorHAnsi"/>
                <w:color w:val="000000"/>
                <w:sz w:val="18"/>
                <w:szCs w:val="18"/>
              </w:rPr>
            </w:pPr>
            <w:r w:rsidRPr="00FF4751">
              <w:rPr>
                <w:rFonts w:asciiTheme="minorHAnsi" w:hAnsiTheme="minorHAnsi" w:cstheme="minorHAnsi"/>
                <w:color w:val="000000"/>
                <w:sz w:val="18"/>
                <w:szCs w:val="18"/>
              </w:rPr>
              <w:t>Swansea Bay</w:t>
            </w:r>
          </w:p>
        </w:tc>
        <w:tc>
          <w:tcPr>
            <w:tcW w:w="854" w:type="dxa"/>
            <w:tcBorders>
              <w:top w:val="nil"/>
              <w:left w:val="single" w:sz="4" w:space="0" w:color="auto"/>
              <w:bottom w:val="single" w:sz="4" w:space="0" w:color="auto"/>
              <w:right w:val="single" w:sz="4" w:space="0" w:color="auto"/>
            </w:tcBorders>
            <w:shd w:val="clear" w:color="000000" w:fill="FFFFFF"/>
            <w:noWrap/>
            <w:vAlign w:val="center"/>
          </w:tcPr>
          <w:p w14:paraId="0ED45FC3" w14:textId="77777777" w:rsidR="006521DE" w:rsidRPr="00FF4751" w:rsidRDefault="006521DE" w:rsidP="006521DE">
            <w:pPr>
              <w:spacing w:line="240" w:lineRule="auto"/>
              <w:jc w:val="center"/>
              <w:rPr>
                <w:rFonts w:ascii="Arial" w:hAnsi="Arial" w:cs="Arial"/>
                <w:color w:val="000000"/>
                <w:sz w:val="16"/>
                <w:szCs w:val="16"/>
              </w:rPr>
            </w:pPr>
            <w:r>
              <w:rPr>
                <w:rFonts w:ascii="Arial" w:hAnsi="Arial" w:cs="Arial"/>
                <w:color w:val="000000"/>
                <w:sz w:val="16"/>
                <w:szCs w:val="16"/>
              </w:rPr>
              <w:t>32.0</w:t>
            </w:r>
            <w:r w:rsidRPr="00FF4751">
              <w:rPr>
                <w:rFonts w:ascii="Arial" w:hAnsi="Arial" w:cs="Arial"/>
                <w:color w:val="000000"/>
                <w:sz w:val="16"/>
                <w:szCs w:val="16"/>
              </w:rPr>
              <w:t>%</w:t>
            </w:r>
          </w:p>
        </w:tc>
        <w:tc>
          <w:tcPr>
            <w:tcW w:w="938" w:type="dxa"/>
            <w:tcBorders>
              <w:top w:val="nil"/>
              <w:left w:val="nil"/>
              <w:bottom w:val="single" w:sz="4" w:space="0" w:color="auto"/>
              <w:right w:val="single" w:sz="4" w:space="0" w:color="auto"/>
            </w:tcBorders>
            <w:shd w:val="clear" w:color="000000" w:fill="FFFFFF"/>
            <w:noWrap/>
            <w:vAlign w:val="center"/>
          </w:tcPr>
          <w:p w14:paraId="046A72C4" w14:textId="77777777" w:rsidR="006521DE" w:rsidRPr="00FF4751" w:rsidRDefault="006521DE" w:rsidP="006521DE">
            <w:pPr>
              <w:spacing w:line="240" w:lineRule="auto"/>
              <w:jc w:val="center"/>
              <w:rPr>
                <w:rFonts w:ascii="Arial" w:hAnsi="Arial" w:cs="Arial"/>
                <w:color w:val="000000"/>
                <w:sz w:val="16"/>
                <w:szCs w:val="16"/>
              </w:rPr>
            </w:pPr>
            <w:r>
              <w:rPr>
                <w:rFonts w:ascii="Arial" w:hAnsi="Arial" w:cs="Arial"/>
                <w:color w:val="000000"/>
                <w:sz w:val="16"/>
                <w:szCs w:val="16"/>
              </w:rPr>
              <w:t>0.6</w:t>
            </w:r>
            <w:r w:rsidRPr="00FF4751">
              <w:rPr>
                <w:rFonts w:ascii="Arial" w:hAnsi="Arial" w:cs="Arial"/>
                <w:color w:val="000000"/>
                <w:sz w:val="16"/>
                <w:szCs w:val="16"/>
              </w:rPr>
              <w:t>%</w:t>
            </w:r>
          </w:p>
        </w:tc>
        <w:tc>
          <w:tcPr>
            <w:tcW w:w="1057" w:type="dxa"/>
            <w:tcBorders>
              <w:top w:val="nil"/>
              <w:left w:val="nil"/>
              <w:bottom w:val="single" w:sz="4" w:space="0" w:color="auto"/>
              <w:right w:val="single" w:sz="4" w:space="0" w:color="auto"/>
            </w:tcBorders>
            <w:shd w:val="clear" w:color="000000" w:fill="FFFFFF"/>
            <w:noWrap/>
            <w:vAlign w:val="center"/>
          </w:tcPr>
          <w:p w14:paraId="02C18227" w14:textId="77777777" w:rsidR="006521DE" w:rsidRPr="00FF4751" w:rsidRDefault="006521DE" w:rsidP="006521DE">
            <w:pPr>
              <w:spacing w:line="240" w:lineRule="auto"/>
              <w:jc w:val="center"/>
              <w:rPr>
                <w:rFonts w:ascii="Arial" w:hAnsi="Arial" w:cs="Arial"/>
                <w:color w:val="000000"/>
                <w:sz w:val="16"/>
                <w:szCs w:val="16"/>
              </w:rPr>
            </w:pPr>
            <w:r>
              <w:rPr>
                <w:rFonts w:ascii="Arial" w:hAnsi="Arial" w:cs="Arial"/>
                <w:color w:val="000000"/>
                <w:sz w:val="16"/>
                <w:szCs w:val="16"/>
              </w:rPr>
              <w:t>14.5</w:t>
            </w:r>
            <w:r w:rsidRPr="00FF4751">
              <w:rPr>
                <w:rFonts w:ascii="Arial" w:hAnsi="Arial" w:cs="Arial"/>
                <w:color w:val="000000"/>
                <w:sz w:val="16"/>
                <w:szCs w:val="16"/>
              </w:rPr>
              <w:t>%</w:t>
            </w:r>
          </w:p>
        </w:tc>
        <w:tc>
          <w:tcPr>
            <w:tcW w:w="854" w:type="dxa"/>
            <w:tcBorders>
              <w:top w:val="nil"/>
              <w:left w:val="nil"/>
              <w:bottom w:val="single" w:sz="4" w:space="0" w:color="auto"/>
              <w:right w:val="single" w:sz="4" w:space="0" w:color="auto"/>
            </w:tcBorders>
            <w:shd w:val="clear" w:color="000000" w:fill="FFFFFF"/>
            <w:noWrap/>
            <w:vAlign w:val="center"/>
          </w:tcPr>
          <w:p w14:paraId="54AAC771" w14:textId="77777777" w:rsidR="006521DE" w:rsidRPr="00FF4751" w:rsidRDefault="006521DE" w:rsidP="006521DE">
            <w:pPr>
              <w:spacing w:line="240" w:lineRule="auto"/>
              <w:jc w:val="center"/>
              <w:rPr>
                <w:rFonts w:ascii="Arial" w:hAnsi="Arial" w:cs="Arial"/>
                <w:color w:val="000000"/>
                <w:sz w:val="16"/>
                <w:szCs w:val="16"/>
              </w:rPr>
            </w:pPr>
            <w:r w:rsidRPr="00FF4751">
              <w:rPr>
                <w:rFonts w:ascii="Arial" w:hAnsi="Arial" w:cs="Arial"/>
                <w:color w:val="000000"/>
                <w:sz w:val="16"/>
                <w:szCs w:val="16"/>
              </w:rPr>
              <w:t>0.0%</w:t>
            </w:r>
          </w:p>
        </w:tc>
        <w:tc>
          <w:tcPr>
            <w:tcW w:w="857" w:type="dxa"/>
            <w:tcBorders>
              <w:top w:val="nil"/>
              <w:left w:val="nil"/>
              <w:bottom w:val="single" w:sz="4" w:space="0" w:color="auto"/>
              <w:right w:val="single" w:sz="4" w:space="0" w:color="auto"/>
            </w:tcBorders>
            <w:shd w:val="clear" w:color="000000" w:fill="FFFFFF"/>
            <w:noWrap/>
            <w:vAlign w:val="center"/>
          </w:tcPr>
          <w:p w14:paraId="36B21983" w14:textId="77777777" w:rsidR="006521DE" w:rsidRPr="00FF4751" w:rsidRDefault="006521DE" w:rsidP="006521DE">
            <w:pPr>
              <w:spacing w:line="240" w:lineRule="auto"/>
              <w:jc w:val="center"/>
              <w:rPr>
                <w:rFonts w:ascii="Arial" w:hAnsi="Arial" w:cs="Arial"/>
                <w:color w:val="000000"/>
                <w:sz w:val="16"/>
                <w:szCs w:val="16"/>
              </w:rPr>
            </w:pPr>
            <w:r>
              <w:rPr>
                <w:rFonts w:ascii="Arial" w:hAnsi="Arial" w:cs="Arial"/>
                <w:color w:val="000000"/>
                <w:sz w:val="16"/>
                <w:szCs w:val="16"/>
              </w:rPr>
              <w:t>0.0</w:t>
            </w:r>
            <w:r w:rsidRPr="00FF4751">
              <w:rPr>
                <w:rFonts w:ascii="Arial" w:hAnsi="Arial" w:cs="Arial"/>
                <w:color w:val="000000"/>
                <w:sz w:val="16"/>
                <w:szCs w:val="16"/>
              </w:rPr>
              <w:t>%</w:t>
            </w:r>
          </w:p>
        </w:tc>
        <w:tc>
          <w:tcPr>
            <w:tcW w:w="869" w:type="dxa"/>
            <w:tcBorders>
              <w:top w:val="nil"/>
              <w:left w:val="nil"/>
              <w:bottom w:val="single" w:sz="4" w:space="0" w:color="auto"/>
              <w:right w:val="single" w:sz="4" w:space="0" w:color="auto"/>
            </w:tcBorders>
            <w:shd w:val="clear" w:color="000000" w:fill="FFFFFF"/>
            <w:noWrap/>
            <w:vAlign w:val="center"/>
            <w:hideMark/>
          </w:tcPr>
          <w:p w14:paraId="698990CD" w14:textId="77777777" w:rsidR="001F1F4B" w:rsidRPr="00FA65FE" w:rsidRDefault="00DF4978" w:rsidP="001F1F4B">
            <w:pPr>
              <w:spacing w:line="240" w:lineRule="auto"/>
              <w:jc w:val="center"/>
              <w:rPr>
                <w:rFonts w:ascii="Arial" w:hAnsi="Arial" w:cs="Arial"/>
                <w:color w:val="000000"/>
                <w:sz w:val="16"/>
                <w:szCs w:val="16"/>
              </w:rPr>
            </w:pPr>
            <w:r w:rsidRPr="00FA65FE">
              <w:rPr>
                <w:rFonts w:ascii="Arial" w:hAnsi="Arial" w:cs="Arial"/>
                <w:color w:val="000000"/>
                <w:sz w:val="16"/>
                <w:szCs w:val="16"/>
              </w:rPr>
              <w:t>48.8</w:t>
            </w:r>
            <w:r w:rsidR="006521DE" w:rsidRPr="00FA65FE">
              <w:rPr>
                <w:rFonts w:ascii="Arial" w:hAnsi="Arial" w:cs="Arial"/>
                <w:color w:val="000000"/>
                <w:sz w:val="16"/>
                <w:szCs w:val="16"/>
              </w:rPr>
              <w:t>%</w:t>
            </w:r>
            <w:r w:rsidR="001F1F4B" w:rsidRPr="00FA65FE">
              <w:rPr>
                <w:rFonts w:ascii="Arial" w:hAnsi="Arial" w:cs="Arial"/>
                <w:color w:val="000000"/>
                <w:sz w:val="16"/>
                <w:szCs w:val="16"/>
              </w:rPr>
              <w:t xml:space="preserve"> (</w:t>
            </w:r>
            <w:r w:rsidR="00FA65FE" w:rsidRPr="00FA65FE">
              <w:rPr>
                <w:rFonts w:ascii="Arial" w:hAnsi="Arial" w:cs="Arial"/>
                <w:color w:val="000000"/>
                <w:sz w:val="16"/>
                <w:szCs w:val="16"/>
              </w:rPr>
              <w:t>45.5%</w:t>
            </w:r>
            <w:r w:rsidR="001F1F4B" w:rsidRPr="00FA65FE">
              <w:rPr>
                <w:rFonts w:ascii="Arial" w:hAnsi="Arial" w:cs="Arial"/>
                <w:color w:val="000000"/>
                <w:sz w:val="16"/>
                <w:szCs w:val="16"/>
              </w:rPr>
              <w:t>)</w:t>
            </w:r>
          </w:p>
        </w:tc>
        <w:tc>
          <w:tcPr>
            <w:tcW w:w="857" w:type="dxa"/>
            <w:tcBorders>
              <w:top w:val="nil"/>
              <w:left w:val="nil"/>
              <w:bottom w:val="single" w:sz="4" w:space="0" w:color="auto"/>
              <w:right w:val="single" w:sz="4" w:space="0" w:color="auto"/>
            </w:tcBorders>
            <w:shd w:val="clear" w:color="000000" w:fill="FFFFFF"/>
            <w:noWrap/>
            <w:vAlign w:val="center"/>
            <w:hideMark/>
          </w:tcPr>
          <w:p w14:paraId="5D84FCFC" w14:textId="77777777" w:rsidR="006521DE" w:rsidRPr="00FA65FE" w:rsidRDefault="006521DE" w:rsidP="006521DE">
            <w:pPr>
              <w:spacing w:line="240" w:lineRule="auto"/>
              <w:jc w:val="center"/>
              <w:rPr>
                <w:rFonts w:ascii="Arial" w:hAnsi="Arial" w:cs="Arial"/>
                <w:color w:val="000000"/>
                <w:sz w:val="16"/>
                <w:szCs w:val="16"/>
              </w:rPr>
            </w:pPr>
            <w:r w:rsidRPr="00FA65FE">
              <w:rPr>
                <w:rFonts w:ascii="Arial" w:hAnsi="Arial" w:cs="Arial"/>
                <w:color w:val="000000"/>
                <w:sz w:val="16"/>
                <w:szCs w:val="16"/>
              </w:rPr>
              <w:t>0.0%</w:t>
            </w:r>
          </w:p>
        </w:tc>
        <w:tc>
          <w:tcPr>
            <w:tcW w:w="1359" w:type="dxa"/>
            <w:tcBorders>
              <w:top w:val="nil"/>
              <w:left w:val="nil"/>
              <w:bottom w:val="single" w:sz="4" w:space="0" w:color="auto"/>
              <w:right w:val="single" w:sz="4" w:space="0" w:color="auto"/>
            </w:tcBorders>
            <w:shd w:val="clear" w:color="000000" w:fill="FFFFFF"/>
            <w:noWrap/>
            <w:vAlign w:val="center"/>
            <w:hideMark/>
          </w:tcPr>
          <w:p w14:paraId="51EA3AB2" w14:textId="77777777" w:rsidR="006521DE" w:rsidRPr="00FF4751" w:rsidRDefault="006521DE" w:rsidP="006521DE">
            <w:pPr>
              <w:spacing w:line="240" w:lineRule="auto"/>
              <w:jc w:val="center"/>
              <w:rPr>
                <w:rFonts w:ascii="Arial" w:hAnsi="Arial" w:cs="Arial"/>
                <w:color w:val="000000"/>
                <w:sz w:val="16"/>
                <w:szCs w:val="16"/>
              </w:rPr>
            </w:pPr>
            <w:r w:rsidRPr="00FF4751">
              <w:rPr>
                <w:rFonts w:ascii="Arial" w:hAnsi="Arial" w:cs="Arial"/>
                <w:color w:val="000000"/>
                <w:sz w:val="16"/>
                <w:szCs w:val="16"/>
              </w:rPr>
              <w:t>0.3%</w:t>
            </w:r>
          </w:p>
        </w:tc>
        <w:tc>
          <w:tcPr>
            <w:tcW w:w="1065" w:type="dxa"/>
            <w:tcBorders>
              <w:top w:val="nil"/>
              <w:left w:val="nil"/>
              <w:bottom w:val="single" w:sz="4" w:space="0" w:color="auto"/>
              <w:right w:val="single" w:sz="4" w:space="0" w:color="auto"/>
            </w:tcBorders>
            <w:shd w:val="clear" w:color="000000" w:fill="FFFFFF"/>
            <w:noWrap/>
            <w:vAlign w:val="center"/>
            <w:hideMark/>
          </w:tcPr>
          <w:p w14:paraId="21DA8EC4" w14:textId="77777777" w:rsidR="006521DE" w:rsidRPr="00FF4751" w:rsidRDefault="006521DE" w:rsidP="006521DE">
            <w:pPr>
              <w:spacing w:line="240" w:lineRule="auto"/>
              <w:jc w:val="center"/>
              <w:rPr>
                <w:rFonts w:ascii="Arial" w:hAnsi="Arial" w:cs="Arial"/>
                <w:color w:val="000000"/>
                <w:sz w:val="16"/>
                <w:szCs w:val="16"/>
              </w:rPr>
            </w:pPr>
            <w:r w:rsidRPr="00FF4751">
              <w:rPr>
                <w:rFonts w:ascii="Arial" w:hAnsi="Arial" w:cs="Arial"/>
                <w:color w:val="000000"/>
                <w:sz w:val="16"/>
                <w:szCs w:val="16"/>
              </w:rPr>
              <w:t>2.5%</w:t>
            </w:r>
          </w:p>
        </w:tc>
      </w:tr>
      <w:tr w:rsidR="00DD5535" w:rsidRPr="00FF4751" w14:paraId="2022A39C" w14:textId="77777777" w:rsidTr="006521DE">
        <w:trPr>
          <w:trHeight w:val="376"/>
          <w:jc w:val="center"/>
        </w:trPr>
        <w:tc>
          <w:tcPr>
            <w:tcW w:w="1427" w:type="dxa"/>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tcPr>
          <w:p w14:paraId="1A8AC160" w14:textId="77777777" w:rsidR="00DD5535" w:rsidRPr="00FF4751" w:rsidRDefault="00DD5535" w:rsidP="00BE5DBD">
            <w:pPr>
              <w:spacing w:after="0" w:line="240" w:lineRule="auto"/>
              <w:jc w:val="center"/>
              <w:rPr>
                <w:rFonts w:asciiTheme="minorHAnsi" w:hAnsiTheme="minorHAnsi" w:cstheme="minorHAnsi"/>
                <w:b/>
                <w:bCs/>
                <w:color w:val="000000"/>
                <w:sz w:val="18"/>
                <w:szCs w:val="18"/>
              </w:rPr>
            </w:pPr>
            <w:r w:rsidRPr="00FF4751">
              <w:rPr>
                <w:rFonts w:asciiTheme="minorHAnsi" w:hAnsiTheme="minorHAnsi" w:cstheme="minorHAnsi"/>
                <w:b/>
                <w:bCs/>
                <w:color w:val="000000"/>
                <w:sz w:val="18"/>
                <w:szCs w:val="18"/>
              </w:rPr>
              <w:t>WALES</w:t>
            </w:r>
          </w:p>
        </w:tc>
        <w:tc>
          <w:tcPr>
            <w:tcW w:w="854" w:type="dxa"/>
            <w:tcBorders>
              <w:top w:val="nil"/>
              <w:left w:val="single" w:sz="4" w:space="0" w:color="auto"/>
              <w:bottom w:val="single" w:sz="4" w:space="0" w:color="auto"/>
              <w:right w:val="single" w:sz="4" w:space="0" w:color="auto"/>
            </w:tcBorders>
            <w:shd w:val="clear" w:color="000000" w:fill="D9D9D9"/>
            <w:noWrap/>
            <w:vAlign w:val="center"/>
          </w:tcPr>
          <w:p w14:paraId="582943C2" w14:textId="77777777" w:rsidR="00DD5535" w:rsidRPr="00FF4751" w:rsidRDefault="006521DE" w:rsidP="00BE5DBD">
            <w:pPr>
              <w:spacing w:line="240" w:lineRule="auto"/>
              <w:jc w:val="center"/>
              <w:rPr>
                <w:rFonts w:ascii="Arial" w:hAnsi="Arial" w:cs="Arial"/>
                <w:color w:val="000000"/>
                <w:sz w:val="16"/>
                <w:szCs w:val="16"/>
              </w:rPr>
            </w:pPr>
            <w:r>
              <w:rPr>
                <w:rFonts w:ascii="Arial" w:hAnsi="Arial" w:cs="Arial"/>
                <w:color w:val="000000"/>
                <w:sz w:val="16"/>
                <w:szCs w:val="16"/>
              </w:rPr>
              <w:t>30.3</w:t>
            </w:r>
            <w:r w:rsidR="00DD5535" w:rsidRPr="00FF4751">
              <w:rPr>
                <w:rFonts w:ascii="Arial" w:hAnsi="Arial" w:cs="Arial"/>
                <w:color w:val="000000"/>
                <w:sz w:val="16"/>
                <w:szCs w:val="16"/>
              </w:rPr>
              <w:t>%</w:t>
            </w:r>
          </w:p>
        </w:tc>
        <w:tc>
          <w:tcPr>
            <w:tcW w:w="938" w:type="dxa"/>
            <w:tcBorders>
              <w:top w:val="nil"/>
              <w:left w:val="nil"/>
              <w:bottom w:val="single" w:sz="4" w:space="0" w:color="auto"/>
              <w:right w:val="single" w:sz="4" w:space="0" w:color="auto"/>
            </w:tcBorders>
            <w:shd w:val="clear" w:color="000000" w:fill="D9D9D9"/>
            <w:noWrap/>
            <w:vAlign w:val="center"/>
          </w:tcPr>
          <w:p w14:paraId="4219590C" w14:textId="77777777" w:rsidR="00DD5535" w:rsidRPr="00FF4751" w:rsidRDefault="006521DE" w:rsidP="00BE5DBD">
            <w:pPr>
              <w:spacing w:line="240" w:lineRule="auto"/>
              <w:jc w:val="center"/>
              <w:rPr>
                <w:rFonts w:ascii="Arial" w:hAnsi="Arial" w:cs="Arial"/>
                <w:color w:val="000000"/>
                <w:sz w:val="16"/>
                <w:szCs w:val="16"/>
              </w:rPr>
            </w:pPr>
            <w:r>
              <w:rPr>
                <w:rFonts w:ascii="Arial" w:hAnsi="Arial" w:cs="Arial"/>
                <w:color w:val="000000"/>
                <w:sz w:val="16"/>
                <w:szCs w:val="16"/>
              </w:rPr>
              <w:t>1.1</w:t>
            </w:r>
            <w:r w:rsidR="00DD5535" w:rsidRPr="00FF4751">
              <w:rPr>
                <w:rFonts w:ascii="Arial" w:hAnsi="Arial" w:cs="Arial"/>
                <w:color w:val="000000"/>
                <w:sz w:val="16"/>
                <w:szCs w:val="16"/>
              </w:rPr>
              <w:t>%</w:t>
            </w:r>
          </w:p>
        </w:tc>
        <w:tc>
          <w:tcPr>
            <w:tcW w:w="1057" w:type="dxa"/>
            <w:tcBorders>
              <w:top w:val="nil"/>
              <w:left w:val="nil"/>
              <w:bottom w:val="single" w:sz="4" w:space="0" w:color="auto"/>
              <w:right w:val="single" w:sz="4" w:space="0" w:color="auto"/>
            </w:tcBorders>
            <w:shd w:val="clear" w:color="000000" w:fill="D9D9D9"/>
            <w:noWrap/>
            <w:vAlign w:val="center"/>
          </w:tcPr>
          <w:p w14:paraId="6179E697" w14:textId="77777777" w:rsidR="00DD5535" w:rsidRPr="00FF4751" w:rsidRDefault="006521DE" w:rsidP="00BE5DBD">
            <w:pPr>
              <w:spacing w:line="240" w:lineRule="auto"/>
              <w:jc w:val="center"/>
              <w:rPr>
                <w:rFonts w:ascii="Arial" w:hAnsi="Arial" w:cs="Arial"/>
                <w:color w:val="000000"/>
                <w:sz w:val="16"/>
                <w:szCs w:val="16"/>
              </w:rPr>
            </w:pPr>
            <w:r>
              <w:rPr>
                <w:rFonts w:ascii="Arial" w:hAnsi="Arial" w:cs="Arial"/>
                <w:color w:val="000000"/>
                <w:sz w:val="16"/>
                <w:szCs w:val="16"/>
              </w:rPr>
              <w:t>14.0</w:t>
            </w:r>
            <w:r w:rsidR="00DD5535" w:rsidRPr="00FF4751">
              <w:rPr>
                <w:rFonts w:ascii="Arial" w:hAnsi="Arial" w:cs="Arial"/>
                <w:color w:val="000000"/>
                <w:sz w:val="16"/>
                <w:szCs w:val="16"/>
              </w:rPr>
              <w:t>%</w:t>
            </w:r>
          </w:p>
        </w:tc>
        <w:tc>
          <w:tcPr>
            <w:tcW w:w="854" w:type="dxa"/>
            <w:tcBorders>
              <w:top w:val="nil"/>
              <w:left w:val="nil"/>
              <w:bottom w:val="single" w:sz="4" w:space="0" w:color="auto"/>
              <w:right w:val="single" w:sz="4" w:space="0" w:color="auto"/>
            </w:tcBorders>
            <w:shd w:val="clear" w:color="000000" w:fill="D9D9D9"/>
            <w:noWrap/>
            <w:vAlign w:val="center"/>
          </w:tcPr>
          <w:p w14:paraId="1C9028C4" w14:textId="77777777" w:rsidR="00DD5535" w:rsidRPr="00FF4751" w:rsidRDefault="00DD5535" w:rsidP="00BE5DBD">
            <w:pPr>
              <w:spacing w:line="240" w:lineRule="auto"/>
              <w:jc w:val="center"/>
              <w:rPr>
                <w:rFonts w:ascii="Arial" w:hAnsi="Arial" w:cs="Arial"/>
                <w:color w:val="000000"/>
                <w:sz w:val="16"/>
                <w:szCs w:val="16"/>
              </w:rPr>
            </w:pPr>
            <w:r w:rsidRPr="00FF4751">
              <w:rPr>
                <w:rFonts w:ascii="Arial" w:hAnsi="Arial" w:cs="Arial"/>
                <w:color w:val="000000"/>
                <w:sz w:val="16"/>
                <w:szCs w:val="16"/>
              </w:rPr>
              <w:t>0.0%</w:t>
            </w:r>
          </w:p>
        </w:tc>
        <w:tc>
          <w:tcPr>
            <w:tcW w:w="857" w:type="dxa"/>
            <w:tcBorders>
              <w:top w:val="nil"/>
              <w:left w:val="nil"/>
              <w:bottom w:val="single" w:sz="4" w:space="0" w:color="auto"/>
              <w:right w:val="single" w:sz="4" w:space="0" w:color="auto"/>
            </w:tcBorders>
            <w:shd w:val="clear" w:color="000000" w:fill="D9D9D9"/>
            <w:noWrap/>
            <w:vAlign w:val="center"/>
          </w:tcPr>
          <w:p w14:paraId="6178AEFC" w14:textId="77777777" w:rsidR="00DD5535" w:rsidRPr="00FF4751" w:rsidRDefault="006521DE" w:rsidP="00BE5DBD">
            <w:pPr>
              <w:spacing w:line="240" w:lineRule="auto"/>
              <w:jc w:val="center"/>
              <w:rPr>
                <w:rFonts w:ascii="Arial" w:hAnsi="Arial" w:cs="Arial"/>
                <w:color w:val="000000"/>
                <w:sz w:val="16"/>
                <w:szCs w:val="16"/>
              </w:rPr>
            </w:pPr>
            <w:r>
              <w:rPr>
                <w:rFonts w:ascii="Arial" w:hAnsi="Arial" w:cs="Arial"/>
                <w:color w:val="000000"/>
                <w:sz w:val="16"/>
                <w:szCs w:val="16"/>
              </w:rPr>
              <w:t>1.9</w:t>
            </w:r>
            <w:r w:rsidR="00DD5535" w:rsidRPr="00FF4751">
              <w:rPr>
                <w:rFonts w:ascii="Arial" w:hAnsi="Arial" w:cs="Arial"/>
                <w:color w:val="000000"/>
                <w:sz w:val="16"/>
                <w:szCs w:val="16"/>
              </w:rPr>
              <w:t>%</w:t>
            </w:r>
          </w:p>
        </w:tc>
        <w:tc>
          <w:tcPr>
            <w:tcW w:w="869" w:type="dxa"/>
            <w:tcBorders>
              <w:top w:val="nil"/>
              <w:left w:val="nil"/>
              <w:bottom w:val="single" w:sz="4" w:space="0" w:color="auto"/>
              <w:right w:val="single" w:sz="4" w:space="0" w:color="auto"/>
            </w:tcBorders>
            <w:shd w:val="clear" w:color="000000" w:fill="D9D9D9"/>
            <w:noWrap/>
            <w:vAlign w:val="center"/>
            <w:hideMark/>
          </w:tcPr>
          <w:p w14:paraId="6DDDD3D5" w14:textId="77777777" w:rsidR="00DD5535" w:rsidRPr="00FF4751" w:rsidRDefault="006521DE" w:rsidP="00BE5DBD">
            <w:pPr>
              <w:spacing w:line="240" w:lineRule="auto"/>
              <w:jc w:val="center"/>
              <w:rPr>
                <w:rFonts w:ascii="Arial" w:hAnsi="Arial" w:cs="Arial"/>
                <w:color w:val="000000"/>
                <w:sz w:val="16"/>
                <w:szCs w:val="16"/>
              </w:rPr>
            </w:pPr>
            <w:r>
              <w:rPr>
                <w:rFonts w:ascii="Arial" w:hAnsi="Arial" w:cs="Arial"/>
                <w:color w:val="000000"/>
                <w:sz w:val="16"/>
                <w:szCs w:val="16"/>
              </w:rPr>
              <w:t>49.9</w:t>
            </w:r>
            <w:r w:rsidR="00DD5535" w:rsidRPr="00FF4751">
              <w:rPr>
                <w:rFonts w:ascii="Arial" w:hAnsi="Arial" w:cs="Arial"/>
                <w:color w:val="000000"/>
                <w:sz w:val="16"/>
                <w:szCs w:val="16"/>
              </w:rPr>
              <w:t>%</w:t>
            </w:r>
          </w:p>
        </w:tc>
        <w:tc>
          <w:tcPr>
            <w:tcW w:w="857" w:type="dxa"/>
            <w:tcBorders>
              <w:top w:val="nil"/>
              <w:left w:val="nil"/>
              <w:bottom w:val="single" w:sz="4" w:space="0" w:color="auto"/>
              <w:right w:val="single" w:sz="4" w:space="0" w:color="auto"/>
            </w:tcBorders>
            <w:shd w:val="clear" w:color="000000" w:fill="D9D9D9"/>
            <w:noWrap/>
            <w:vAlign w:val="center"/>
            <w:hideMark/>
          </w:tcPr>
          <w:p w14:paraId="72148DDC" w14:textId="77777777" w:rsidR="00DD5535" w:rsidRPr="00FF4751" w:rsidRDefault="00DD5535" w:rsidP="00BE5DBD">
            <w:pPr>
              <w:spacing w:line="240" w:lineRule="auto"/>
              <w:jc w:val="center"/>
              <w:rPr>
                <w:rFonts w:ascii="Arial" w:hAnsi="Arial" w:cs="Arial"/>
                <w:color w:val="000000"/>
                <w:sz w:val="16"/>
                <w:szCs w:val="16"/>
              </w:rPr>
            </w:pPr>
            <w:r w:rsidRPr="00FF4751">
              <w:rPr>
                <w:rFonts w:ascii="Arial" w:hAnsi="Arial" w:cs="Arial"/>
                <w:color w:val="000000"/>
                <w:sz w:val="16"/>
                <w:szCs w:val="16"/>
              </w:rPr>
              <w:t>0.0%</w:t>
            </w:r>
          </w:p>
        </w:tc>
        <w:tc>
          <w:tcPr>
            <w:tcW w:w="1359" w:type="dxa"/>
            <w:tcBorders>
              <w:top w:val="nil"/>
              <w:left w:val="nil"/>
              <w:bottom w:val="single" w:sz="4" w:space="0" w:color="auto"/>
              <w:right w:val="single" w:sz="4" w:space="0" w:color="auto"/>
            </w:tcBorders>
            <w:shd w:val="clear" w:color="000000" w:fill="D9D9D9"/>
            <w:noWrap/>
            <w:vAlign w:val="center"/>
            <w:hideMark/>
          </w:tcPr>
          <w:p w14:paraId="199317F3" w14:textId="77777777" w:rsidR="00DD5535" w:rsidRPr="00FF4751" w:rsidRDefault="00DD5535" w:rsidP="00BE5DBD">
            <w:pPr>
              <w:spacing w:line="240" w:lineRule="auto"/>
              <w:jc w:val="center"/>
              <w:rPr>
                <w:rFonts w:ascii="Arial" w:hAnsi="Arial" w:cs="Arial"/>
                <w:color w:val="000000"/>
                <w:sz w:val="16"/>
                <w:szCs w:val="16"/>
              </w:rPr>
            </w:pPr>
            <w:r w:rsidRPr="00FF4751">
              <w:rPr>
                <w:rFonts w:ascii="Arial" w:hAnsi="Arial" w:cs="Arial"/>
                <w:color w:val="000000"/>
                <w:sz w:val="16"/>
                <w:szCs w:val="16"/>
              </w:rPr>
              <w:t>0.3%</w:t>
            </w:r>
          </w:p>
        </w:tc>
        <w:tc>
          <w:tcPr>
            <w:tcW w:w="1065" w:type="dxa"/>
            <w:tcBorders>
              <w:top w:val="nil"/>
              <w:left w:val="nil"/>
              <w:bottom w:val="single" w:sz="4" w:space="0" w:color="auto"/>
              <w:right w:val="single" w:sz="4" w:space="0" w:color="auto"/>
            </w:tcBorders>
            <w:shd w:val="clear" w:color="000000" w:fill="D9D9D9"/>
            <w:noWrap/>
            <w:vAlign w:val="center"/>
            <w:hideMark/>
          </w:tcPr>
          <w:p w14:paraId="3B0A95D3" w14:textId="77777777" w:rsidR="00DD5535" w:rsidRPr="00FF4751" w:rsidRDefault="006521DE" w:rsidP="00BE5DBD">
            <w:pPr>
              <w:spacing w:line="240" w:lineRule="auto"/>
              <w:jc w:val="center"/>
              <w:rPr>
                <w:rFonts w:ascii="Arial" w:hAnsi="Arial" w:cs="Arial"/>
                <w:color w:val="000000"/>
                <w:sz w:val="16"/>
                <w:szCs w:val="16"/>
              </w:rPr>
            </w:pPr>
            <w:r>
              <w:rPr>
                <w:rFonts w:ascii="Arial" w:hAnsi="Arial" w:cs="Arial"/>
                <w:color w:val="000000"/>
                <w:sz w:val="16"/>
                <w:szCs w:val="16"/>
              </w:rPr>
              <w:t>2.6</w:t>
            </w:r>
            <w:r w:rsidR="00DD5535" w:rsidRPr="00FF4751">
              <w:rPr>
                <w:rFonts w:ascii="Arial" w:hAnsi="Arial" w:cs="Arial"/>
                <w:color w:val="000000"/>
                <w:sz w:val="16"/>
                <w:szCs w:val="16"/>
              </w:rPr>
              <w:t>%</w:t>
            </w:r>
          </w:p>
        </w:tc>
      </w:tr>
    </w:tbl>
    <w:p w14:paraId="6BEB56FC" w14:textId="77777777" w:rsidR="00015216" w:rsidRDefault="00015216" w:rsidP="00111565">
      <w:pPr>
        <w:spacing w:before="240" w:line="240" w:lineRule="auto"/>
        <w:jc w:val="both"/>
        <w:rPr>
          <w:color w:val="000000"/>
        </w:rPr>
      </w:pPr>
      <w:r w:rsidRPr="00B26521">
        <w:t xml:space="preserve">The </w:t>
      </w:r>
      <w:r w:rsidR="001E0727" w:rsidRPr="00B26521">
        <w:t xml:space="preserve">above table shows that around </w:t>
      </w:r>
      <w:r w:rsidR="00FA65FE" w:rsidRPr="00B26521">
        <w:t>45.5</w:t>
      </w:r>
      <w:r w:rsidRPr="00B26521">
        <w:t>%</w:t>
      </w:r>
      <w:r w:rsidR="00D61453" w:rsidRPr="00B26521">
        <w:t xml:space="preserve"> (</w:t>
      </w:r>
      <w:r w:rsidR="00FA65FE" w:rsidRPr="00B26521">
        <w:t>2,086</w:t>
      </w:r>
      <w:r w:rsidR="00C032B2" w:rsidRPr="00B26521">
        <w:t>)</w:t>
      </w:r>
      <w:r w:rsidRPr="00B26521">
        <w:t xml:space="preserve"> of our population die in hospital compared to </w:t>
      </w:r>
      <w:r w:rsidR="00DF4978" w:rsidRPr="00B26521">
        <w:t>49.9</w:t>
      </w:r>
      <w:r w:rsidRPr="00B26521">
        <w:t>%</w:t>
      </w:r>
      <w:r w:rsidR="00C032B2" w:rsidRPr="00B26521">
        <w:t xml:space="preserve"> (</w:t>
      </w:r>
      <w:r w:rsidR="00DF4978" w:rsidRPr="00B26521">
        <w:t>18,016</w:t>
      </w:r>
      <w:r w:rsidR="00C032B2" w:rsidRPr="00B26521">
        <w:rPr>
          <w:color w:val="000000"/>
        </w:rPr>
        <w:t xml:space="preserve">) </w:t>
      </w:r>
      <w:r w:rsidR="00FA048D" w:rsidRPr="00B26521">
        <w:rPr>
          <w:color w:val="000000"/>
        </w:rPr>
        <w:t>for Wales.</w:t>
      </w:r>
    </w:p>
    <w:p w14:paraId="3E74EE0B" w14:textId="77777777" w:rsidR="00B344A2" w:rsidRDefault="00B344A2" w:rsidP="00111565">
      <w:pPr>
        <w:spacing w:before="240" w:line="240" w:lineRule="auto"/>
        <w:jc w:val="both"/>
        <w:rPr>
          <w:color w:val="000000"/>
        </w:rPr>
      </w:pPr>
    </w:p>
    <w:p w14:paraId="26DCF670" w14:textId="77777777" w:rsidR="00185F79" w:rsidRPr="009E741E" w:rsidRDefault="00185F79" w:rsidP="00111565">
      <w:pPr>
        <w:spacing w:line="240" w:lineRule="auto"/>
        <w:jc w:val="both"/>
        <w:rPr>
          <w:vanish/>
        </w:rPr>
      </w:pPr>
    </w:p>
    <w:p w14:paraId="05E6E362" w14:textId="77777777" w:rsidR="00E70F8C" w:rsidRPr="00FD5227" w:rsidRDefault="00E70F8C" w:rsidP="00111565">
      <w:pPr>
        <w:spacing w:line="240" w:lineRule="auto"/>
        <w:jc w:val="both"/>
        <w:rPr>
          <w:b/>
        </w:rPr>
      </w:pPr>
      <w:r w:rsidRPr="00FD5227">
        <w:rPr>
          <w:b/>
        </w:rPr>
        <w:t>In-hospital Mortality</w:t>
      </w:r>
    </w:p>
    <w:p w14:paraId="05ADDF07" w14:textId="06498E02" w:rsidR="00EC0F08" w:rsidRPr="00FD5227" w:rsidRDefault="005D55FA" w:rsidP="00147FCD">
      <w:pPr>
        <w:spacing w:line="240" w:lineRule="auto"/>
        <w:jc w:val="both"/>
        <w:rPr>
          <w:b/>
        </w:rPr>
      </w:pPr>
      <w:r w:rsidRPr="00FD5227">
        <w:t>During</w:t>
      </w:r>
      <w:r w:rsidR="002A31DE" w:rsidRPr="00FD5227">
        <w:t xml:space="preserve"> the rolling 12 month period to </w:t>
      </w:r>
      <w:r w:rsidR="00E8133E" w:rsidRPr="00FD5227">
        <w:t>June</w:t>
      </w:r>
      <w:r w:rsidR="00ED43D3" w:rsidRPr="00FD5227">
        <w:t xml:space="preserve"> 2023</w:t>
      </w:r>
      <w:r w:rsidR="002A31DE" w:rsidRPr="00FD5227">
        <w:t xml:space="preserve"> on average </w:t>
      </w:r>
      <w:r w:rsidR="00B56D9D" w:rsidRPr="00FD5227">
        <w:t>170</w:t>
      </w:r>
      <w:r w:rsidR="003056E0" w:rsidRPr="00FD5227">
        <w:t xml:space="preserve"> people died in our hospitals</w:t>
      </w:r>
      <w:r w:rsidRPr="00FD5227">
        <w:t xml:space="preserve"> per month</w:t>
      </w:r>
      <w:r w:rsidR="003056E0" w:rsidRPr="00FD5227">
        <w:t>.</w:t>
      </w:r>
      <w:r w:rsidR="00C63E1C" w:rsidRPr="00FD5227">
        <w:t xml:space="preserve"> </w:t>
      </w:r>
      <w:r w:rsidR="00F50236" w:rsidRPr="00FD5227">
        <w:t xml:space="preserve">This is </w:t>
      </w:r>
      <w:r w:rsidR="00E8133E" w:rsidRPr="00FD5227">
        <w:t>the same as</w:t>
      </w:r>
      <w:r w:rsidR="00C97685" w:rsidRPr="00FD5227">
        <w:t xml:space="preserve"> </w:t>
      </w:r>
      <w:r w:rsidR="005057B2" w:rsidRPr="00FD5227">
        <w:t>the previous period</w:t>
      </w:r>
      <w:r w:rsidR="001E1A53" w:rsidRPr="00FD5227">
        <w:t xml:space="preserve"> </w:t>
      </w:r>
      <w:r w:rsidR="004C0650" w:rsidRPr="00FD5227">
        <w:t>(</w:t>
      </w:r>
      <w:r w:rsidR="00E8133E" w:rsidRPr="00FD5227">
        <w:t>170</w:t>
      </w:r>
      <w:r w:rsidR="004C0650" w:rsidRPr="00FD5227">
        <w:t xml:space="preserve"> for the previous </w:t>
      </w:r>
      <w:r w:rsidR="00E95904" w:rsidRPr="00FD5227">
        <w:t>period</w:t>
      </w:r>
      <w:r w:rsidR="004C0650" w:rsidRPr="00FD5227">
        <w:t>)</w:t>
      </w:r>
      <w:r w:rsidR="005057B2" w:rsidRPr="00FD5227">
        <w:t>.</w:t>
      </w:r>
    </w:p>
    <w:p w14:paraId="7A51BA66" w14:textId="77777777" w:rsidR="00A161AC" w:rsidRPr="00FD5227" w:rsidRDefault="00A161AC" w:rsidP="00147FCD">
      <w:pPr>
        <w:spacing w:line="240" w:lineRule="auto"/>
        <w:jc w:val="both"/>
        <w:rPr>
          <w:b/>
        </w:rPr>
      </w:pPr>
      <w:r w:rsidRPr="00FD5227">
        <w:rPr>
          <w:b/>
        </w:rPr>
        <w:t>Crude Rates</w:t>
      </w:r>
    </w:p>
    <w:p w14:paraId="2C68D75D" w14:textId="32A2199F" w:rsidR="00F50236" w:rsidRPr="00FD5227" w:rsidRDefault="00F50236" w:rsidP="00111565">
      <w:pPr>
        <w:pStyle w:val="ListParagraph"/>
        <w:spacing w:line="240" w:lineRule="auto"/>
        <w:ind w:left="0"/>
        <w:contextualSpacing w:val="0"/>
        <w:jc w:val="both"/>
      </w:pPr>
      <w:r w:rsidRPr="00FD5227">
        <w:t xml:space="preserve">The crude rate for a site </w:t>
      </w:r>
      <w:proofErr w:type="gramStart"/>
      <w:r w:rsidRPr="00FD5227">
        <w:t>will be affected</w:t>
      </w:r>
      <w:proofErr w:type="gramEnd"/>
      <w:r w:rsidRPr="00FD5227">
        <w:t xml:space="preserve"> by not only the number of deaths but also by the number of admissions at a particular site</w:t>
      </w:r>
      <w:r w:rsidR="00C44BB5" w:rsidRPr="00FD5227">
        <w:t xml:space="preserve">. </w:t>
      </w:r>
      <w:r w:rsidRPr="00FD5227">
        <w:t xml:space="preserve"> The rate</w:t>
      </w:r>
      <w:r w:rsidR="00AC2A2A" w:rsidRPr="00FD5227">
        <w:t xml:space="preserve"> shown</w:t>
      </w:r>
      <w:r w:rsidRPr="00FD5227">
        <w:t xml:space="preserve"> is the actual number of deaths as a percentage of the total patients admitted. The Health Board rate is </w:t>
      </w:r>
      <w:r w:rsidR="00E8133E" w:rsidRPr="00FD5227">
        <w:t>1.66</w:t>
      </w:r>
      <w:r w:rsidR="004D2135" w:rsidRPr="00FD5227">
        <w:t>% (</w:t>
      </w:r>
      <w:r w:rsidR="00E8133E" w:rsidRPr="00FD5227">
        <w:t>June</w:t>
      </w:r>
      <w:r w:rsidR="00ED43D3" w:rsidRPr="00FD5227">
        <w:t xml:space="preserve"> 2023</w:t>
      </w:r>
      <w:r w:rsidR="00440F9B" w:rsidRPr="00FD5227">
        <w:t xml:space="preserve"> –</w:t>
      </w:r>
      <w:r w:rsidR="007D6783" w:rsidRPr="00FD5227">
        <w:t xml:space="preserve"> rolling 12 month</w:t>
      </w:r>
      <w:r w:rsidR="006E3130" w:rsidRPr="00FD5227">
        <w:t>).</w:t>
      </w:r>
    </w:p>
    <w:p w14:paraId="4D1ACB73" w14:textId="77777777" w:rsidR="00F50236" w:rsidRPr="00FD5227" w:rsidRDefault="00AC2A2A" w:rsidP="00111565">
      <w:pPr>
        <w:spacing w:line="240" w:lineRule="auto"/>
        <w:jc w:val="both"/>
      </w:pPr>
      <w:r w:rsidRPr="00FD5227">
        <w:t>We</w:t>
      </w:r>
      <w:r w:rsidR="00F50236" w:rsidRPr="00FD5227">
        <w:t xml:space="preserve"> monitor the actual number of deaths at all our hospital sites on a monthly basis. This gives an early opportunity to investigate changes in the number of in-hospital deaths.</w:t>
      </w:r>
    </w:p>
    <w:p w14:paraId="17FBCB41" w14:textId="77777777" w:rsidR="00A161AC" w:rsidRPr="00FD5227" w:rsidRDefault="00A161AC" w:rsidP="00111565">
      <w:pPr>
        <w:pStyle w:val="ListParagraph"/>
        <w:spacing w:line="240" w:lineRule="auto"/>
        <w:ind w:left="0"/>
        <w:contextualSpacing w:val="0"/>
        <w:jc w:val="both"/>
      </w:pPr>
      <w:r w:rsidRPr="00FD5227">
        <w:t xml:space="preserve">The crude mortality rates for </w:t>
      </w:r>
      <w:r w:rsidR="001D1118" w:rsidRPr="00FD5227">
        <w:t>the Health Board</w:t>
      </w:r>
      <w:r w:rsidR="001F7B1E" w:rsidRPr="00FD5227">
        <w:t>:</w:t>
      </w:r>
    </w:p>
    <w:p w14:paraId="31B1333D" w14:textId="77777777" w:rsidR="00713CCB" w:rsidRPr="00127DF2" w:rsidRDefault="00713CCB" w:rsidP="00713CCB">
      <w:pPr>
        <w:pStyle w:val="ListParagraph"/>
        <w:ind w:left="0" w:firstLine="720"/>
        <w:contextualSpacing w:val="0"/>
        <w:jc w:val="both"/>
        <w:rPr>
          <w:noProof/>
          <w:u w:val="single"/>
          <w:lang w:eastAsia="en-GB"/>
        </w:rPr>
      </w:pPr>
      <w:r w:rsidRPr="00FD5227">
        <w:rPr>
          <w:noProof/>
          <w:u w:val="single"/>
          <w:lang w:eastAsia="en-GB"/>
        </w:rPr>
        <w:t>Monthly</w:t>
      </w:r>
    </w:p>
    <w:p w14:paraId="76076E98" w14:textId="61ACF3F9" w:rsidR="00713CCB" w:rsidRPr="00C75EA4" w:rsidRDefault="0057547C" w:rsidP="007C0EE5">
      <w:pPr>
        <w:pStyle w:val="ListParagraph"/>
        <w:ind w:left="0"/>
        <w:contextualSpacing w:val="0"/>
        <w:jc w:val="both"/>
        <w:rPr>
          <w:noProof/>
          <w:lang w:eastAsia="en-GB"/>
        </w:rPr>
      </w:pPr>
      <w:r>
        <w:rPr>
          <w:noProof/>
          <w:lang w:eastAsia="en-GB"/>
        </w:rPr>
        <w:drawing>
          <wp:inline distT="0" distB="0" distL="0" distR="0" wp14:anchorId="43188E5E" wp14:editId="2B850CE6">
            <wp:extent cx="5672455" cy="2656115"/>
            <wp:effectExtent l="0" t="0" r="444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a:stretch>
                      <a:fillRect/>
                    </a:stretch>
                  </pic:blipFill>
                  <pic:spPr>
                    <a:xfrm>
                      <a:off x="0" y="0"/>
                      <a:ext cx="5701616" cy="2669770"/>
                    </a:xfrm>
                    <a:prstGeom prst="rect">
                      <a:avLst/>
                    </a:prstGeom>
                  </pic:spPr>
                </pic:pic>
              </a:graphicData>
            </a:graphic>
          </wp:inline>
        </w:drawing>
      </w:r>
    </w:p>
    <w:p w14:paraId="162AA958" w14:textId="77777777" w:rsidR="00631ED2" w:rsidRDefault="00316574" w:rsidP="00111565">
      <w:pPr>
        <w:pStyle w:val="ListParagraph"/>
        <w:spacing w:line="240" w:lineRule="auto"/>
        <w:ind w:left="0" w:firstLine="720"/>
        <w:contextualSpacing w:val="0"/>
        <w:jc w:val="both"/>
        <w:rPr>
          <w:u w:val="single"/>
        </w:rPr>
      </w:pPr>
      <w:r w:rsidRPr="00FD5227">
        <w:rPr>
          <w:u w:val="single"/>
        </w:rPr>
        <w:t>Rolling 12 M</w:t>
      </w:r>
      <w:r w:rsidR="005C65E4" w:rsidRPr="00FD5227">
        <w:rPr>
          <w:u w:val="single"/>
        </w:rPr>
        <w:t>onth</w:t>
      </w:r>
    </w:p>
    <w:p w14:paraId="7DAF4CA3" w14:textId="27BB2314" w:rsidR="000F71EE" w:rsidRDefault="0057547C" w:rsidP="00340D77">
      <w:pPr>
        <w:jc w:val="both"/>
        <w:rPr>
          <w:u w:val="single"/>
        </w:rPr>
      </w:pPr>
      <w:r>
        <w:rPr>
          <w:noProof/>
          <w:lang w:eastAsia="en-GB"/>
        </w:rPr>
        <w:drawing>
          <wp:inline distT="0" distB="0" distL="0" distR="0" wp14:anchorId="513D8A36" wp14:editId="55DCB576">
            <wp:extent cx="5644515" cy="2455101"/>
            <wp:effectExtent l="0" t="0" r="0" b="254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a:stretch>
                      <a:fillRect/>
                    </a:stretch>
                  </pic:blipFill>
                  <pic:spPr>
                    <a:xfrm>
                      <a:off x="0" y="0"/>
                      <a:ext cx="5661458" cy="2462471"/>
                    </a:xfrm>
                    <a:prstGeom prst="rect">
                      <a:avLst/>
                    </a:prstGeom>
                  </pic:spPr>
                </pic:pic>
              </a:graphicData>
            </a:graphic>
          </wp:inline>
        </w:drawing>
      </w:r>
    </w:p>
    <w:p w14:paraId="491C07D8" w14:textId="77777777" w:rsidR="00340D77" w:rsidRPr="00340D77" w:rsidRDefault="00340D77" w:rsidP="00340D77">
      <w:pPr>
        <w:jc w:val="both"/>
        <w:rPr>
          <w:u w:val="single"/>
        </w:rPr>
      </w:pPr>
    </w:p>
    <w:p w14:paraId="5365C268" w14:textId="6B6C0871" w:rsidR="005065F0" w:rsidRDefault="00696382" w:rsidP="00147FCD">
      <w:pPr>
        <w:spacing w:line="240" w:lineRule="auto"/>
        <w:jc w:val="both"/>
        <w:rPr>
          <w:noProof/>
          <w:lang w:eastAsia="en-GB"/>
        </w:rPr>
      </w:pPr>
      <w:r>
        <w:rPr>
          <w:noProof/>
          <w:lang w:eastAsia="en-GB"/>
        </w:rPr>
        <w:lastRenderedPageBreak/>
        <w:drawing>
          <wp:inline distT="0" distB="0" distL="0" distR="0" wp14:anchorId="2A8CC7F8" wp14:editId="24A37D56">
            <wp:extent cx="5627614" cy="2592888"/>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stretch>
                      <a:fillRect/>
                    </a:stretch>
                  </pic:blipFill>
                  <pic:spPr>
                    <a:xfrm>
                      <a:off x="0" y="0"/>
                      <a:ext cx="5636715" cy="2597081"/>
                    </a:xfrm>
                    <a:prstGeom prst="rect">
                      <a:avLst/>
                    </a:prstGeom>
                  </pic:spPr>
                </pic:pic>
              </a:graphicData>
            </a:graphic>
          </wp:inline>
        </w:drawing>
      </w:r>
    </w:p>
    <w:p w14:paraId="01E000ED" w14:textId="0F93EEAD" w:rsidR="005065F0" w:rsidRDefault="00696382" w:rsidP="00147FCD">
      <w:pPr>
        <w:spacing w:line="240" w:lineRule="auto"/>
        <w:jc w:val="both"/>
        <w:rPr>
          <w:noProof/>
          <w:lang w:eastAsia="en-GB"/>
        </w:rPr>
      </w:pPr>
      <w:r>
        <w:rPr>
          <w:noProof/>
          <w:lang w:eastAsia="en-GB"/>
        </w:rPr>
        <w:drawing>
          <wp:inline distT="0" distB="0" distL="0" distR="0" wp14:anchorId="393819C5" wp14:editId="3659BDB1">
            <wp:extent cx="5613400" cy="2842895"/>
            <wp:effectExtent l="0" t="0" r="635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stretch>
                      <a:fillRect/>
                    </a:stretch>
                  </pic:blipFill>
                  <pic:spPr>
                    <a:xfrm>
                      <a:off x="0" y="0"/>
                      <a:ext cx="5633336" cy="2852992"/>
                    </a:xfrm>
                    <a:prstGeom prst="rect">
                      <a:avLst/>
                    </a:prstGeom>
                  </pic:spPr>
                </pic:pic>
              </a:graphicData>
            </a:graphic>
          </wp:inline>
        </w:drawing>
      </w:r>
    </w:p>
    <w:p w14:paraId="09904238" w14:textId="756E1AF8" w:rsidR="00724E99" w:rsidRDefault="00696382" w:rsidP="00147FCD">
      <w:pPr>
        <w:spacing w:line="240" w:lineRule="auto"/>
        <w:jc w:val="both"/>
        <w:rPr>
          <w:noProof/>
          <w:lang w:eastAsia="en-GB"/>
        </w:rPr>
      </w:pPr>
      <w:r>
        <w:rPr>
          <w:noProof/>
          <w:lang w:eastAsia="en-GB"/>
        </w:rPr>
        <w:drawing>
          <wp:inline distT="0" distB="0" distL="0" distR="0" wp14:anchorId="1C0D9661" wp14:editId="5919180E">
            <wp:extent cx="5613400" cy="2705622"/>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a:stretch>
                      <a:fillRect/>
                    </a:stretch>
                  </pic:blipFill>
                  <pic:spPr>
                    <a:xfrm>
                      <a:off x="0" y="0"/>
                      <a:ext cx="5624004" cy="2710733"/>
                    </a:xfrm>
                    <a:prstGeom prst="rect">
                      <a:avLst/>
                    </a:prstGeom>
                  </pic:spPr>
                </pic:pic>
              </a:graphicData>
            </a:graphic>
          </wp:inline>
        </w:drawing>
      </w:r>
    </w:p>
    <w:p w14:paraId="7E4901B5" w14:textId="77777777" w:rsidR="00D25FFF" w:rsidRDefault="00D25FFF" w:rsidP="00111565">
      <w:pPr>
        <w:spacing w:after="0" w:line="240" w:lineRule="auto"/>
        <w:rPr>
          <w:b/>
        </w:rPr>
      </w:pPr>
    </w:p>
    <w:p w14:paraId="51D389C2" w14:textId="77777777" w:rsidR="00D25FFF" w:rsidRDefault="00D25FFF" w:rsidP="00111565">
      <w:pPr>
        <w:spacing w:after="0" w:line="240" w:lineRule="auto"/>
        <w:rPr>
          <w:b/>
        </w:rPr>
      </w:pPr>
    </w:p>
    <w:p w14:paraId="3B58C2B3" w14:textId="77777777" w:rsidR="00A161AC" w:rsidRPr="00FD5227" w:rsidRDefault="00A161AC" w:rsidP="00111565">
      <w:pPr>
        <w:spacing w:after="0" w:line="240" w:lineRule="auto"/>
        <w:rPr>
          <w:b/>
        </w:rPr>
      </w:pPr>
      <w:r w:rsidRPr="00FD5227">
        <w:rPr>
          <w:b/>
        </w:rPr>
        <w:t>Condition Specific</w:t>
      </w:r>
    </w:p>
    <w:p w14:paraId="57322418" w14:textId="77777777" w:rsidR="00724E99" w:rsidRPr="00FD5227" w:rsidRDefault="00A161AC" w:rsidP="00111565">
      <w:pPr>
        <w:pStyle w:val="ListParagraph"/>
        <w:spacing w:before="240" w:line="240" w:lineRule="auto"/>
        <w:ind w:left="0"/>
        <w:contextualSpacing w:val="0"/>
        <w:jc w:val="both"/>
      </w:pPr>
      <w:r w:rsidRPr="00FD5227">
        <w:t xml:space="preserve">These measures focus on the deaths within 30 days of admission for </w:t>
      </w:r>
      <w:proofErr w:type="gramStart"/>
      <w:r w:rsidRPr="00FD5227">
        <w:t>3</w:t>
      </w:r>
      <w:proofErr w:type="gramEnd"/>
      <w:r w:rsidRPr="00FD5227">
        <w:t xml:space="preserve"> specific conditions with </w:t>
      </w:r>
      <w:r w:rsidR="002E1DF6" w:rsidRPr="00FD5227">
        <w:t>well-defined</w:t>
      </w:r>
      <w:r w:rsidR="00147FCD" w:rsidRPr="00FD5227">
        <w:t xml:space="preserve"> clinical pathways.</w:t>
      </w:r>
    </w:p>
    <w:p w14:paraId="399F891B" w14:textId="77777777" w:rsidR="00724E99" w:rsidRDefault="00AB4E28" w:rsidP="00147FCD">
      <w:pPr>
        <w:pStyle w:val="ListParagraph"/>
        <w:spacing w:line="240" w:lineRule="auto"/>
        <w:ind w:left="0" w:firstLine="720"/>
        <w:contextualSpacing w:val="0"/>
        <w:jc w:val="both"/>
        <w:rPr>
          <w:b/>
        </w:rPr>
      </w:pPr>
      <w:r w:rsidRPr="00FD5227">
        <w:rPr>
          <w:b/>
        </w:rPr>
        <w:t xml:space="preserve">Hip </w:t>
      </w:r>
      <w:r w:rsidR="00A829A2" w:rsidRPr="00FD5227">
        <w:rPr>
          <w:b/>
        </w:rPr>
        <w:t>F</w:t>
      </w:r>
      <w:r w:rsidRPr="00FD5227">
        <w:rPr>
          <w:b/>
        </w:rPr>
        <w:t>racture</w:t>
      </w:r>
    </w:p>
    <w:p w14:paraId="385BA93A" w14:textId="1813EDCE" w:rsidR="00FE1DD3" w:rsidRPr="00FE1DD3" w:rsidRDefault="001D4EE8" w:rsidP="00FE1DD3">
      <w:pPr>
        <w:spacing w:line="240" w:lineRule="auto"/>
        <w:jc w:val="both"/>
        <w:rPr>
          <w:b/>
        </w:rPr>
      </w:pPr>
      <w:r>
        <w:rPr>
          <w:noProof/>
          <w:lang w:eastAsia="en-GB"/>
        </w:rPr>
        <w:drawing>
          <wp:inline distT="0" distB="0" distL="0" distR="0" wp14:anchorId="4F96ACF6" wp14:editId="5D15DD20">
            <wp:extent cx="5731510" cy="2116455"/>
            <wp:effectExtent l="0" t="0" r="254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a:stretch>
                      <a:fillRect/>
                    </a:stretch>
                  </pic:blipFill>
                  <pic:spPr>
                    <a:xfrm>
                      <a:off x="0" y="0"/>
                      <a:ext cx="5731510" cy="2116455"/>
                    </a:xfrm>
                    <a:prstGeom prst="rect">
                      <a:avLst/>
                    </a:prstGeom>
                  </pic:spPr>
                </pic:pic>
              </a:graphicData>
            </a:graphic>
          </wp:inline>
        </w:drawing>
      </w:r>
    </w:p>
    <w:p w14:paraId="2F77D66F" w14:textId="3FF292DB" w:rsidR="00505F7D" w:rsidRPr="00FD5227" w:rsidRDefault="00505F7D" w:rsidP="00505F7D">
      <w:r w:rsidRPr="00331A62">
        <w:t xml:space="preserve">The Health Board rate of </w:t>
      </w:r>
      <w:r w:rsidRPr="00331A62">
        <w:rPr>
          <w:lang w:val="en-US"/>
        </w:rPr>
        <w:t xml:space="preserve">death in hospital within 30 days of emergency admission with a hip fracture for </w:t>
      </w:r>
      <w:r w:rsidRPr="00FD5227">
        <w:rPr>
          <w:lang w:val="en-US"/>
        </w:rPr>
        <w:t>patients over the age of 64</w:t>
      </w:r>
      <w:r w:rsidR="002062E0" w:rsidRPr="00FD5227">
        <w:t xml:space="preserve"> is 3.14</w:t>
      </w:r>
      <w:r w:rsidRPr="00FD5227">
        <w:rPr>
          <w:b/>
          <w:bCs/>
        </w:rPr>
        <w:t>%</w:t>
      </w:r>
      <w:r w:rsidRPr="00FD5227">
        <w:t xml:space="preserve"> for the rolling 12 months to </w:t>
      </w:r>
      <w:r w:rsidR="002062E0" w:rsidRPr="00FD5227">
        <w:rPr>
          <w:color w:val="000000" w:themeColor="text1"/>
        </w:rPr>
        <w:t>March 2023</w:t>
      </w:r>
      <w:r w:rsidRPr="00FD5227">
        <w:t xml:space="preserve">, which is </w:t>
      </w:r>
      <w:r w:rsidR="006D6F38" w:rsidRPr="00FD5227">
        <w:t xml:space="preserve">below </w:t>
      </w:r>
      <w:r w:rsidRPr="00FD5227">
        <w:t>the Welsh average (</w:t>
      </w:r>
      <w:r w:rsidR="002062E0" w:rsidRPr="00FD5227">
        <w:t>5.18</w:t>
      </w:r>
      <w:r w:rsidRPr="00FD5227">
        <w:t xml:space="preserve">%). However, data from the national hip fracture database shows Swansea Bay HB’s crude mortality rate following hip fracture is </w:t>
      </w:r>
      <w:r w:rsidR="002062E0" w:rsidRPr="00FD5227">
        <w:t>6</w:t>
      </w:r>
      <w:r w:rsidRPr="00FD5227">
        <w:t xml:space="preserve">.7%; </w:t>
      </w:r>
      <w:proofErr w:type="spellStart"/>
      <w:r w:rsidRPr="00FD5227">
        <w:t>c</w:t>
      </w:r>
      <w:r w:rsidR="00446B05" w:rsidRPr="00FD5227">
        <w:t>asemix</w:t>
      </w:r>
      <w:proofErr w:type="spellEnd"/>
      <w:r w:rsidR="00446B05" w:rsidRPr="00FD5227">
        <w:t>-adjusted mortality is 5.6</w:t>
      </w:r>
      <w:r w:rsidRPr="00FD5227">
        <w:t xml:space="preserve">%, both </w:t>
      </w:r>
      <w:r w:rsidRPr="00FD5227">
        <w:rPr>
          <w:lang w:val="en-US"/>
        </w:rPr>
        <w:t>within 1 standard deviation</w:t>
      </w:r>
      <w:r w:rsidR="00446B05" w:rsidRPr="00FD5227">
        <w:rPr>
          <w:lang w:val="en-US"/>
        </w:rPr>
        <w:t xml:space="preserve"> of the UK national average (6</w:t>
      </w:r>
      <w:r w:rsidRPr="00FD5227">
        <w:rPr>
          <w:lang w:val="en-US"/>
        </w:rPr>
        <w:t xml:space="preserve">%). </w:t>
      </w:r>
      <w:r w:rsidR="00134CA2" w:rsidRPr="00FD5227">
        <w:t>The Health Board is</w:t>
      </w:r>
      <w:r w:rsidRPr="00FD5227">
        <w:t xml:space="preserve"> exploring options to continue to make improvements to the broken hip (“Fracture Neck of Femur”) pathway and further reduce mortality figures by ensuring there is comprehensive geriatric cover for this elderly and frail patient population. </w:t>
      </w:r>
      <w:r w:rsidR="00134CA2" w:rsidRPr="00FD5227">
        <w:t xml:space="preserve">However, we are concerned about delays to undertaking timely procedures and the service is exploring all options to address this.  </w:t>
      </w:r>
      <w:r w:rsidRPr="00FD5227">
        <w:t>We continue to improve the "falls" pathway.</w:t>
      </w:r>
    </w:p>
    <w:p w14:paraId="236A3B4A" w14:textId="77777777" w:rsidR="00CE7B47" w:rsidRDefault="00CE7B47" w:rsidP="000519BD">
      <w:pPr>
        <w:spacing w:line="240" w:lineRule="auto"/>
        <w:ind w:left="720"/>
        <w:jc w:val="both"/>
        <w:rPr>
          <w:b/>
        </w:rPr>
      </w:pPr>
      <w:r w:rsidRPr="00FD5227">
        <w:rPr>
          <w:b/>
        </w:rPr>
        <w:t>Stroke</w:t>
      </w:r>
    </w:p>
    <w:p w14:paraId="3D714CFE" w14:textId="0D22A698" w:rsidR="00CE7B47" w:rsidRDefault="001D4EE8" w:rsidP="00CE7B47">
      <w:pPr>
        <w:spacing w:line="240" w:lineRule="auto"/>
        <w:jc w:val="both"/>
      </w:pPr>
      <w:r>
        <w:rPr>
          <w:noProof/>
          <w:lang w:eastAsia="en-GB"/>
        </w:rPr>
        <w:drawing>
          <wp:inline distT="0" distB="0" distL="0" distR="0" wp14:anchorId="055DDC08" wp14:editId="61D1D666">
            <wp:extent cx="5731510" cy="2062480"/>
            <wp:effectExtent l="0" t="0" r="2540" b="1397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EA36E36" w14:textId="09F0D6B9" w:rsidR="00CE7B47" w:rsidRPr="00331A62" w:rsidRDefault="00CE7B47" w:rsidP="00CE7B47">
      <w:pPr>
        <w:pStyle w:val="ListParagraph"/>
        <w:spacing w:line="240" w:lineRule="auto"/>
        <w:ind w:left="0"/>
        <w:contextualSpacing w:val="0"/>
        <w:jc w:val="both"/>
        <w:rPr>
          <w:b/>
        </w:rPr>
      </w:pPr>
      <w:r w:rsidRPr="00331A62">
        <w:t xml:space="preserve">The </w:t>
      </w:r>
      <w:r w:rsidRPr="00FD5227">
        <w:t xml:space="preserve">Health Board rate </w:t>
      </w:r>
      <w:r w:rsidRPr="00FD5227">
        <w:rPr>
          <w:lang w:val="en-US"/>
        </w:rPr>
        <w:t xml:space="preserve">of deaths in hospital within 30 days of emergency admission with a stroke </w:t>
      </w:r>
      <w:r w:rsidR="001826A1" w:rsidRPr="00FD5227">
        <w:rPr>
          <w:lang w:val="en-US"/>
        </w:rPr>
        <w:t>10.1</w:t>
      </w:r>
      <w:r w:rsidRPr="00FD5227">
        <w:t xml:space="preserve">% for the rolling 12 months to </w:t>
      </w:r>
      <w:r w:rsidR="001826A1" w:rsidRPr="00FD5227">
        <w:t>March 2023</w:t>
      </w:r>
      <w:r w:rsidRPr="00FD5227">
        <w:t xml:space="preserve">, the Welsh average is </w:t>
      </w:r>
      <w:r w:rsidR="001826A1" w:rsidRPr="00FD5227">
        <w:t>12.91</w:t>
      </w:r>
      <w:r w:rsidRPr="00FD5227">
        <w:t>%.</w:t>
      </w:r>
      <w:r w:rsidRPr="00331A62">
        <w:t xml:space="preserve"> </w:t>
      </w:r>
    </w:p>
    <w:p w14:paraId="1EC7E177" w14:textId="77777777" w:rsidR="009F1793" w:rsidRPr="00331A62" w:rsidRDefault="00CE7B47" w:rsidP="009B2AD9">
      <w:pPr>
        <w:jc w:val="both"/>
      </w:pPr>
      <w:r w:rsidRPr="00331A62">
        <w:lastRenderedPageBreak/>
        <w:t>A multi-disciplinary group of specialist stroke doctors, clinical nurse sp</w:t>
      </w:r>
      <w:r w:rsidR="00EF0D88" w:rsidRPr="00331A62">
        <w:t xml:space="preserve">ecialists, therapists </w:t>
      </w:r>
      <w:r w:rsidRPr="00331A62">
        <w:t xml:space="preserve">and managers within the Health Board meets regularly with the aim of continually improving the delivery of stroke services </w:t>
      </w:r>
      <w:r w:rsidR="009F1793" w:rsidRPr="00331A62">
        <w:t xml:space="preserve"> so </w:t>
      </w:r>
      <w:r w:rsidRPr="00331A62">
        <w:t>m</w:t>
      </w:r>
      <w:r w:rsidR="009F1793" w:rsidRPr="00331A62">
        <w:t>ore patients regain</w:t>
      </w:r>
      <w:r w:rsidR="00634E66" w:rsidRPr="00331A62">
        <w:t xml:space="preserve"> good</w:t>
      </w:r>
      <w:r w:rsidR="009F1793" w:rsidRPr="00331A62">
        <w:t xml:space="preserve"> </w:t>
      </w:r>
      <w:r w:rsidRPr="00331A62">
        <w:t>quality, independent lives following a stroke. </w:t>
      </w:r>
    </w:p>
    <w:p w14:paraId="75214F85" w14:textId="77777777" w:rsidR="00BA076D" w:rsidRPr="00634E66" w:rsidRDefault="00353C91" w:rsidP="00634E66">
      <w:pPr>
        <w:ind w:firstLine="720"/>
        <w:jc w:val="both"/>
        <w:rPr>
          <w:b/>
        </w:rPr>
      </w:pPr>
      <w:r w:rsidRPr="00FD5227">
        <w:rPr>
          <w:b/>
        </w:rPr>
        <w:t>Heart Attack</w:t>
      </w:r>
    </w:p>
    <w:p w14:paraId="567E18BD" w14:textId="2F72610D" w:rsidR="00664D76" w:rsidRPr="00A77247" w:rsidRDefault="001D4EE8" w:rsidP="00A77247">
      <w:pPr>
        <w:spacing w:line="240" w:lineRule="auto"/>
        <w:jc w:val="both"/>
        <w:rPr>
          <w:b/>
        </w:rPr>
      </w:pPr>
      <w:r>
        <w:rPr>
          <w:noProof/>
          <w:lang w:eastAsia="en-GB"/>
        </w:rPr>
        <w:drawing>
          <wp:inline distT="0" distB="0" distL="0" distR="0" wp14:anchorId="2BE2A0DE" wp14:editId="03B959B0">
            <wp:extent cx="5731510" cy="2435225"/>
            <wp:effectExtent l="0" t="0" r="254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E87EA92" w14:textId="11E2C1A8" w:rsidR="005867D8" w:rsidRPr="00B26521" w:rsidRDefault="00353C91" w:rsidP="00111565">
      <w:pPr>
        <w:pStyle w:val="ListParagraph"/>
        <w:spacing w:line="240" w:lineRule="auto"/>
        <w:ind w:left="0"/>
        <w:contextualSpacing w:val="0"/>
        <w:jc w:val="both"/>
        <w:rPr>
          <w:sz w:val="10"/>
          <w:szCs w:val="10"/>
        </w:rPr>
      </w:pPr>
      <w:r w:rsidRPr="00331A62">
        <w:t xml:space="preserve">The Health Board rate </w:t>
      </w:r>
      <w:r w:rsidRPr="00331A62">
        <w:rPr>
          <w:lang w:val="en-US"/>
        </w:rPr>
        <w:t xml:space="preserve">of death in hospital within 30 days of emergency admission with a heart attack (MI) aged </w:t>
      </w:r>
      <w:r w:rsidRPr="00FD5227">
        <w:rPr>
          <w:lang w:val="en-US"/>
        </w:rPr>
        <w:t xml:space="preserve">35 to 74 </w:t>
      </w:r>
      <w:r w:rsidRPr="00FD5227">
        <w:t xml:space="preserve">is </w:t>
      </w:r>
      <w:r w:rsidR="008A4319" w:rsidRPr="00FD5227">
        <w:t>4.68</w:t>
      </w:r>
      <w:r w:rsidRPr="00FD5227">
        <w:t>%</w:t>
      </w:r>
      <w:r w:rsidR="008D6A44" w:rsidRPr="00FD5227">
        <w:t xml:space="preserve"> for the rolling 12 months to </w:t>
      </w:r>
      <w:r w:rsidR="008A4319" w:rsidRPr="00FD5227">
        <w:t>March 2023</w:t>
      </w:r>
      <w:r w:rsidRPr="00FD5227">
        <w:t xml:space="preserve">, which is </w:t>
      </w:r>
      <w:r w:rsidR="00B4248C" w:rsidRPr="00FD5227">
        <w:t xml:space="preserve">higher than </w:t>
      </w:r>
      <w:r w:rsidRPr="00FD5227">
        <w:t>the Welsh average</w:t>
      </w:r>
      <w:r w:rsidR="00B4248C" w:rsidRPr="00FD5227">
        <w:t xml:space="preserve"> </w:t>
      </w:r>
      <w:r w:rsidR="003C0624" w:rsidRPr="00FD5227">
        <w:t xml:space="preserve">of </w:t>
      </w:r>
      <w:r w:rsidR="008A4319" w:rsidRPr="00FD5227">
        <w:t>3.79</w:t>
      </w:r>
      <w:r w:rsidR="00B4248C" w:rsidRPr="00FD5227">
        <w:t>%</w:t>
      </w:r>
      <w:r w:rsidR="00F262EF" w:rsidRPr="00FD5227">
        <w:t>.</w:t>
      </w:r>
      <w:r w:rsidRPr="00B26521">
        <w:t xml:space="preserve"> </w:t>
      </w:r>
    </w:p>
    <w:p w14:paraId="7F3EA9B1" w14:textId="77777777" w:rsidR="001C7752" w:rsidRDefault="001C7752" w:rsidP="00111565">
      <w:pPr>
        <w:spacing w:line="240" w:lineRule="auto"/>
        <w:jc w:val="both"/>
      </w:pPr>
      <w:r w:rsidRPr="00B26521">
        <w:t>In Wales, patients who are having heart attacks</w:t>
      </w:r>
      <w:r w:rsidRPr="00FF4751">
        <w:t xml:space="preserve"> </w:t>
      </w:r>
      <w:proofErr w:type="gramStart"/>
      <w:r w:rsidRPr="00FF4751">
        <w:t>are transferred</w:t>
      </w:r>
      <w:proofErr w:type="gramEnd"/>
      <w:r w:rsidRPr="00FF4751">
        <w:t xml:space="preserve"> directly</w:t>
      </w:r>
      <w:r w:rsidR="00B57985" w:rsidRPr="00FF4751">
        <w:t xml:space="preserve"> from the community</w:t>
      </w:r>
      <w:r w:rsidRPr="00FF4751">
        <w:t xml:space="preserve"> to a ‘heart attack centre’ so that they can receive emergency treatment </w:t>
      </w:r>
      <w:r w:rsidR="00B57985" w:rsidRPr="00FF4751">
        <w:t xml:space="preserve">(called primary angioplasty) </w:t>
      </w:r>
      <w:r w:rsidRPr="00FF4751">
        <w:t>for a life-threatening condition.  Multiple studies conducted</w:t>
      </w:r>
      <w:r w:rsidRPr="001C7752">
        <w:t xml:space="preserve"> in many countries have indicated that this results in the best overall outcome for patients.</w:t>
      </w:r>
    </w:p>
    <w:p w14:paraId="2200F685" w14:textId="77777777" w:rsidR="005867D8" w:rsidRDefault="004971AC" w:rsidP="00111565">
      <w:pPr>
        <w:spacing w:line="240" w:lineRule="auto"/>
        <w:jc w:val="both"/>
      </w:pPr>
      <w:r>
        <w:t>P</w:t>
      </w:r>
      <w:r w:rsidR="001C7752" w:rsidRPr="001C7752">
        <w:t xml:space="preserve">atients admitted to the University Hospital of Wales and to Morriston Hospital have the higher mortality rates overall </w:t>
      </w:r>
      <w:r>
        <w:t>because</w:t>
      </w:r>
      <w:r w:rsidRPr="001C7752">
        <w:t xml:space="preserve"> </w:t>
      </w:r>
      <w:r w:rsidR="001C7752" w:rsidRPr="001C7752">
        <w:t xml:space="preserve">these two hospitals </w:t>
      </w:r>
      <w:r>
        <w:t xml:space="preserve">have the “heart attack centres” and </w:t>
      </w:r>
      <w:r w:rsidR="00B57985">
        <w:t xml:space="preserve">receive and </w:t>
      </w:r>
      <w:r w:rsidR="001C7752" w:rsidRPr="001C7752">
        <w:t>manage the sickest of these patients</w:t>
      </w:r>
      <w:r w:rsidR="00B57985">
        <w:t xml:space="preserve"> from the whole of South Wales.  </w:t>
      </w:r>
      <w:r w:rsidR="001C7752" w:rsidRPr="001C7752">
        <w:t>Several of the patients who</w:t>
      </w:r>
      <w:r w:rsidR="00B51C85">
        <w:t xml:space="preserve"> </w:t>
      </w:r>
      <w:r w:rsidR="001C7752" w:rsidRPr="001C7752">
        <w:t xml:space="preserve">arrived at Morriston Hospital were in severe </w:t>
      </w:r>
      <w:r w:rsidR="00B57985">
        <w:t xml:space="preserve">cardiogenic </w:t>
      </w:r>
      <w:r w:rsidR="001C7752" w:rsidRPr="001C7752">
        <w:t>shock</w:t>
      </w:r>
      <w:r w:rsidR="00B57985">
        <w:t xml:space="preserve"> (failure of the pumping </w:t>
      </w:r>
      <w:r w:rsidR="00EC505C">
        <w:t xml:space="preserve">action </w:t>
      </w:r>
      <w:r w:rsidR="00B57985">
        <w:t>of the heart)</w:t>
      </w:r>
      <w:r w:rsidR="001C7752" w:rsidRPr="001C7752">
        <w:t xml:space="preserve"> on arrival at hospital.  Such patients have an expected survival of less than 50% unless specialist treatment </w:t>
      </w:r>
      <w:proofErr w:type="gramStart"/>
      <w:r w:rsidR="001C7752" w:rsidRPr="001C7752">
        <w:t>is provided</w:t>
      </w:r>
      <w:proofErr w:type="gramEnd"/>
      <w:r w:rsidR="001C7752" w:rsidRPr="001C7752">
        <w:t xml:space="preserve">.  Those hospitals that no longer provide emergency treatment </w:t>
      </w:r>
      <w:r w:rsidR="00EC505C">
        <w:t xml:space="preserve">for </w:t>
      </w:r>
      <w:r w:rsidR="001C7752" w:rsidRPr="001C7752">
        <w:t xml:space="preserve">heart attacks </w:t>
      </w:r>
      <w:proofErr w:type="gramStart"/>
      <w:r w:rsidR="001C7752" w:rsidRPr="001C7752">
        <w:t>will be expected</w:t>
      </w:r>
      <w:proofErr w:type="gramEnd"/>
      <w:r w:rsidR="001C7752" w:rsidRPr="001C7752">
        <w:t xml:space="preserve"> to have lower mortality rates since the remaining population will be </w:t>
      </w:r>
      <w:r w:rsidR="00B57985">
        <w:t xml:space="preserve">less sick and therefore </w:t>
      </w:r>
      <w:r w:rsidR="001C7752" w:rsidRPr="001C7752">
        <w:t>at much lower risk of dying.</w:t>
      </w:r>
      <w:r w:rsidR="005D399B">
        <w:t xml:space="preserve"> </w:t>
      </w:r>
    </w:p>
    <w:p w14:paraId="19FE12AD" w14:textId="77777777" w:rsidR="008F51EA" w:rsidRDefault="00D94914" w:rsidP="00111565">
      <w:pPr>
        <w:spacing w:line="240" w:lineRule="auto"/>
        <w:jc w:val="both"/>
        <w:rPr>
          <w:b/>
        </w:rPr>
      </w:pPr>
      <w:r>
        <w:t>T</w:t>
      </w:r>
      <w:r w:rsidR="001C7752" w:rsidRPr="001C7752">
        <w:t>h</w:t>
      </w:r>
      <w:r>
        <w:t>ose</w:t>
      </w:r>
      <w:r w:rsidR="001C7752" w:rsidRPr="001C7752">
        <w:t xml:space="preserve"> highest risk patients (with cardiogenic shock) have been included in the overall figures presented</w:t>
      </w:r>
      <w:r w:rsidR="00BB1B3A">
        <w:t>,</w:t>
      </w:r>
      <w:r w:rsidR="001C7752" w:rsidRPr="001C7752">
        <w:t xml:space="preserve"> so these figures need </w:t>
      </w:r>
      <w:r w:rsidR="001C7752">
        <w:t xml:space="preserve">to </w:t>
      </w:r>
      <w:proofErr w:type="gramStart"/>
      <w:r w:rsidR="001C7752">
        <w:t>be interpreted</w:t>
      </w:r>
      <w:proofErr w:type="gramEnd"/>
      <w:r w:rsidR="001C7752">
        <w:t xml:space="preserve"> with caution.</w:t>
      </w:r>
      <w:r w:rsidR="008F51EA">
        <w:rPr>
          <w:b/>
        </w:rPr>
        <w:br w:type="page"/>
      </w:r>
    </w:p>
    <w:p w14:paraId="431F3FD4" w14:textId="77777777" w:rsidR="00F664DB" w:rsidRPr="00FD5227" w:rsidRDefault="0086759E" w:rsidP="00111565">
      <w:pPr>
        <w:spacing w:line="240" w:lineRule="auto"/>
        <w:jc w:val="both"/>
      </w:pPr>
      <w:r w:rsidRPr="00FD5227">
        <w:rPr>
          <w:b/>
        </w:rPr>
        <w:lastRenderedPageBreak/>
        <w:t>Rates of deaths within 30 days of surgery</w:t>
      </w:r>
    </w:p>
    <w:p w14:paraId="20E07EB6" w14:textId="5C7FC97D" w:rsidR="00F664DB" w:rsidRPr="00FD5227" w:rsidRDefault="00F664DB" w:rsidP="00111565">
      <w:pPr>
        <w:spacing w:line="240" w:lineRule="auto"/>
        <w:jc w:val="both"/>
      </w:pPr>
      <w:r w:rsidRPr="00FD5227">
        <w:t>These measures focus on the patients who died in hospital within 30 days of a surgical procedure.</w:t>
      </w:r>
    </w:p>
    <w:p w14:paraId="5F69C5A9" w14:textId="77777777" w:rsidR="00DB0466" w:rsidRDefault="0086759E" w:rsidP="00147FCD">
      <w:pPr>
        <w:ind w:left="568"/>
        <w:jc w:val="both"/>
        <w:rPr>
          <w:b/>
        </w:rPr>
      </w:pPr>
      <w:r w:rsidRPr="00FD5227">
        <w:rPr>
          <w:b/>
        </w:rPr>
        <w:t xml:space="preserve"> Elective</w:t>
      </w:r>
      <w:r w:rsidR="00F664DB" w:rsidRPr="00FD5227">
        <w:rPr>
          <w:b/>
        </w:rPr>
        <w:t xml:space="preserve"> Surgery</w:t>
      </w:r>
    </w:p>
    <w:p w14:paraId="77D0D16A" w14:textId="53906035" w:rsidR="005E1F6D" w:rsidRDefault="00C82E39" w:rsidP="005E1F6D">
      <w:pPr>
        <w:jc w:val="both"/>
        <w:rPr>
          <w:b/>
        </w:rPr>
      </w:pPr>
      <w:r>
        <w:rPr>
          <w:noProof/>
          <w:lang w:eastAsia="en-GB"/>
        </w:rPr>
        <w:drawing>
          <wp:inline distT="0" distB="0" distL="0" distR="0" wp14:anchorId="64C7AB77" wp14:editId="0D51DA24">
            <wp:extent cx="5731510" cy="2712720"/>
            <wp:effectExtent l="0" t="0" r="254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2"/>
                    <a:stretch>
                      <a:fillRect/>
                    </a:stretch>
                  </pic:blipFill>
                  <pic:spPr>
                    <a:xfrm>
                      <a:off x="0" y="0"/>
                      <a:ext cx="5731510" cy="2712720"/>
                    </a:xfrm>
                    <a:prstGeom prst="rect">
                      <a:avLst/>
                    </a:prstGeom>
                  </pic:spPr>
                </pic:pic>
              </a:graphicData>
            </a:graphic>
          </wp:inline>
        </w:drawing>
      </w:r>
    </w:p>
    <w:p w14:paraId="20FEB45D" w14:textId="7EAC0D9D" w:rsidR="00F664DB" w:rsidRPr="00FD5227" w:rsidRDefault="00EE6B6B" w:rsidP="00111565">
      <w:pPr>
        <w:spacing w:line="240" w:lineRule="auto"/>
        <w:jc w:val="both"/>
      </w:pPr>
      <w:r w:rsidRPr="00FD5227">
        <w:t>T</w:t>
      </w:r>
      <w:r w:rsidR="00F664DB" w:rsidRPr="00FD5227">
        <w:t>he</w:t>
      </w:r>
      <w:r w:rsidR="008C1294" w:rsidRPr="00FD5227">
        <w:t xml:space="preserve"> rate of deaths within 30 days for </w:t>
      </w:r>
      <w:r w:rsidR="00F664DB" w:rsidRPr="00FD5227">
        <w:t>elective surgery</w:t>
      </w:r>
      <w:r w:rsidR="008C1294" w:rsidRPr="00FD5227">
        <w:t xml:space="preserve"> cases for</w:t>
      </w:r>
      <w:r w:rsidR="00F664DB" w:rsidRPr="00FD5227">
        <w:t xml:space="preserve"> </w:t>
      </w:r>
      <w:r w:rsidR="00D831F8" w:rsidRPr="00FD5227">
        <w:t>SB</w:t>
      </w:r>
      <w:r w:rsidR="00F664DB" w:rsidRPr="00FD5227">
        <w:t>U</w:t>
      </w:r>
      <w:r w:rsidR="008C1294" w:rsidRPr="00FD5227">
        <w:t xml:space="preserve"> HB </w:t>
      </w:r>
      <w:r w:rsidR="00F664DB" w:rsidRPr="00FD5227">
        <w:t xml:space="preserve">is </w:t>
      </w:r>
      <w:r w:rsidR="00DB0466" w:rsidRPr="00FD5227">
        <w:t>0.</w:t>
      </w:r>
      <w:r w:rsidR="000557D1" w:rsidRPr="00FD5227">
        <w:t>23</w:t>
      </w:r>
      <w:r w:rsidR="00F664DB" w:rsidRPr="00FD5227">
        <w:t>%</w:t>
      </w:r>
      <w:r w:rsidR="00056822" w:rsidRPr="00FD5227">
        <w:t>,</w:t>
      </w:r>
      <w:r w:rsidR="005F2FAC" w:rsidRPr="00FD5227">
        <w:t xml:space="preserve"> the A</w:t>
      </w:r>
      <w:r w:rsidR="00F664DB" w:rsidRPr="00FD5227">
        <w:t>ll Wales average</w:t>
      </w:r>
      <w:r w:rsidR="00375CF7" w:rsidRPr="00FD5227">
        <w:t xml:space="preserve"> </w:t>
      </w:r>
      <w:r w:rsidR="005F2FAC" w:rsidRPr="00FD5227">
        <w:t xml:space="preserve">is </w:t>
      </w:r>
      <w:r w:rsidR="001B515A" w:rsidRPr="00FD5227">
        <w:t>0.</w:t>
      </w:r>
      <w:r w:rsidR="000557D1" w:rsidRPr="00FD5227">
        <w:t>16</w:t>
      </w:r>
      <w:r w:rsidR="00375CF7" w:rsidRPr="00FD5227">
        <w:t>%</w:t>
      </w:r>
      <w:r w:rsidR="00056822" w:rsidRPr="00FD5227">
        <w:t>.</w:t>
      </w:r>
      <w:r w:rsidR="00126ADC" w:rsidRPr="00FD5227">
        <w:t xml:space="preserve"> </w:t>
      </w:r>
    </w:p>
    <w:p w14:paraId="665A1A24" w14:textId="77777777" w:rsidR="00DB0466" w:rsidRDefault="0086759E" w:rsidP="00147FCD">
      <w:pPr>
        <w:ind w:firstLine="720"/>
        <w:jc w:val="both"/>
        <w:rPr>
          <w:b/>
        </w:rPr>
      </w:pPr>
      <w:r w:rsidRPr="00FD5227">
        <w:rPr>
          <w:b/>
        </w:rPr>
        <w:t>Emergency</w:t>
      </w:r>
      <w:r w:rsidR="00DB0466" w:rsidRPr="00FD5227">
        <w:rPr>
          <w:b/>
        </w:rPr>
        <w:t xml:space="preserve"> Surgery</w:t>
      </w:r>
    </w:p>
    <w:p w14:paraId="29A9C66C" w14:textId="1065E418" w:rsidR="00C504EE" w:rsidRDefault="00C82E39" w:rsidP="00C504EE">
      <w:pPr>
        <w:jc w:val="both"/>
        <w:rPr>
          <w:b/>
        </w:rPr>
      </w:pPr>
      <w:r>
        <w:rPr>
          <w:noProof/>
          <w:lang w:eastAsia="en-GB"/>
        </w:rPr>
        <w:drawing>
          <wp:inline distT="0" distB="0" distL="0" distR="0" wp14:anchorId="2FEC2E48" wp14:editId="6E6CDEE3">
            <wp:extent cx="5731510" cy="2710815"/>
            <wp:effectExtent l="0" t="0" r="254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3"/>
                    <a:stretch>
                      <a:fillRect/>
                    </a:stretch>
                  </pic:blipFill>
                  <pic:spPr>
                    <a:xfrm>
                      <a:off x="0" y="0"/>
                      <a:ext cx="5731510" cy="2710815"/>
                    </a:xfrm>
                    <a:prstGeom prst="rect">
                      <a:avLst/>
                    </a:prstGeom>
                  </pic:spPr>
                </pic:pic>
              </a:graphicData>
            </a:graphic>
          </wp:inline>
        </w:drawing>
      </w:r>
    </w:p>
    <w:p w14:paraId="712DF3EC" w14:textId="523F9D8B" w:rsidR="008F51EA" w:rsidRPr="00B44FA7" w:rsidRDefault="00AF5358" w:rsidP="00111565">
      <w:pPr>
        <w:spacing w:line="240" w:lineRule="auto"/>
        <w:jc w:val="both"/>
      </w:pPr>
      <w:r w:rsidRPr="00331A62">
        <w:t xml:space="preserve">SBUHB has lower deaths for non-elective surgery than the Welsh average. This has improved over the years and is </w:t>
      </w:r>
      <w:r w:rsidRPr="00FD5227">
        <w:t>currently</w:t>
      </w:r>
      <w:r w:rsidR="00F02F83" w:rsidRPr="00FD5227">
        <w:t xml:space="preserve"> 1.39</w:t>
      </w:r>
      <w:r w:rsidR="00AA07B5" w:rsidRPr="00FD5227">
        <w:t xml:space="preserve">%, </w:t>
      </w:r>
      <w:r w:rsidR="008C1294" w:rsidRPr="00FD5227">
        <w:t>the</w:t>
      </w:r>
      <w:r w:rsidR="0065519C" w:rsidRPr="00FD5227">
        <w:t xml:space="preserve"> </w:t>
      </w:r>
      <w:r w:rsidR="008C1294" w:rsidRPr="00FD5227">
        <w:t>All Wales average</w:t>
      </w:r>
      <w:r w:rsidR="004C7451" w:rsidRPr="00FD5227">
        <w:t xml:space="preserve"> is 1.</w:t>
      </w:r>
      <w:r w:rsidR="00F02F83" w:rsidRPr="00FD5227">
        <w:t>84</w:t>
      </w:r>
      <w:r w:rsidR="00DB0466" w:rsidRPr="00FD5227">
        <w:t>%</w:t>
      </w:r>
      <w:r w:rsidR="008C1294" w:rsidRPr="00FD5227">
        <w:t>.</w:t>
      </w:r>
      <w:r w:rsidR="006B2EE7" w:rsidRPr="00FD5227">
        <w:t xml:space="preserve">  It </w:t>
      </w:r>
      <w:proofErr w:type="gramStart"/>
      <w:r w:rsidR="006B2EE7" w:rsidRPr="00FD5227">
        <w:t>should be noted</w:t>
      </w:r>
      <w:proofErr w:type="gramEnd"/>
      <w:r w:rsidR="006B2EE7" w:rsidRPr="00FD5227">
        <w:t xml:space="preserve"> that Morriston hospital is the major trauma centre for South West </w:t>
      </w:r>
      <w:r w:rsidR="008162AA" w:rsidRPr="00FD5227">
        <w:t>Wales and</w:t>
      </w:r>
      <w:r w:rsidR="006B2EE7" w:rsidRPr="00FD5227">
        <w:t xml:space="preserve"> accepts emergencies into its tertiary services from neighbouring Health Boards.</w:t>
      </w:r>
    </w:p>
    <w:p w14:paraId="0AF3AB02" w14:textId="77777777" w:rsidR="00A667E0" w:rsidRPr="00B44FA7" w:rsidRDefault="00A667E0">
      <w:pPr>
        <w:spacing w:after="0" w:line="240" w:lineRule="auto"/>
        <w:rPr>
          <w:b/>
        </w:rPr>
      </w:pPr>
      <w:r w:rsidRPr="00B44FA7">
        <w:rPr>
          <w:b/>
        </w:rPr>
        <w:br w:type="page"/>
      </w:r>
    </w:p>
    <w:p w14:paraId="40F43262" w14:textId="77777777" w:rsidR="00651BFF" w:rsidRPr="00FF4751" w:rsidRDefault="00F831EA" w:rsidP="00321A68">
      <w:pPr>
        <w:spacing w:after="0" w:line="240" w:lineRule="auto"/>
        <w:rPr>
          <w:b/>
        </w:rPr>
      </w:pPr>
      <w:r w:rsidRPr="00FD5227">
        <w:rPr>
          <w:b/>
        </w:rPr>
        <w:lastRenderedPageBreak/>
        <w:t>Accident &amp; Emergency (Major Units) Crude Mortality Rates</w:t>
      </w:r>
    </w:p>
    <w:p w14:paraId="733DBE74" w14:textId="77777777" w:rsidR="00B076A6" w:rsidRPr="000B3D7D" w:rsidRDefault="003015C8" w:rsidP="000B3D7D">
      <w:pPr>
        <w:spacing w:line="240" w:lineRule="auto"/>
        <w:jc w:val="both"/>
      </w:pPr>
      <w:r w:rsidRPr="00FF4751">
        <w:t xml:space="preserve">The </w:t>
      </w:r>
      <w:r w:rsidR="00374070" w:rsidRPr="00FF4751">
        <w:t>table</w:t>
      </w:r>
      <w:r w:rsidRPr="00FF4751">
        <w:t xml:space="preserve"> below sh</w:t>
      </w:r>
      <w:bookmarkStart w:id="0" w:name="_GoBack"/>
      <w:bookmarkEnd w:id="0"/>
      <w:r w:rsidRPr="00FF4751">
        <w:t xml:space="preserve">ow the </w:t>
      </w:r>
      <w:r w:rsidR="00374070" w:rsidRPr="00FF4751">
        <w:t xml:space="preserve">rolling </w:t>
      </w:r>
      <w:proofErr w:type="gramStart"/>
      <w:r w:rsidR="00374070" w:rsidRPr="00FF4751">
        <w:t>12</w:t>
      </w:r>
      <w:r w:rsidR="002B221B" w:rsidRPr="00FF4751">
        <w:t xml:space="preserve"> </w:t>
      </w:r>
      <w:r w:rsidR="00374070" w:rsidRPr="00FF4751">
        <w:t>month</w:t>
      </w:r>
      <w:proofErr w:type="gramEnd"/>
      <w:r w:rsidR="00374070" w:rsidRPr="00FF4751">
        <w:t xml:space="preserve"> </w:t>
      </w:r>
      <w:r w:rsidRPr="00FF4751">
        <w:t>crude mortality rate</w:t>
      </w:r>
      <w:r w:rsidRPr="00A12466">
        <w:t xml:space="preserve"> for</w:t>
      </w:r>
      <w:r w:rsidR="00374070" w:rsidRPr="00A12466">
        <w:t xml:space="preserve"> </w:t>
      </w:r>
      <w:r w:rsidR="00666CF1" w:rsidRPr="00A12466">
        <w:t>a</w:t>
      </w:r>
      <w:r w:rsidR="00374070" w:rsidRPr="00A12466">
        <w:t xml:space="preserve">ll </w:t>
      </w:r>
      <w:r w:rsidR="00606D03" w:rsidRPr="00A12466">
        <w:t>W</w:t>
      </w:r>
      <w:r w:rsidR="00666CF1" w:rsidRPr="00A12466">
        <w:t xml:space="preserve">elsh </w:t>
      </w:r>
      <w:r w:rsidR="00374070" w:rsidRPr="00A12466">
        <w:t>Health</w:t>
      </w:r>
      <w:r w:rsidR="00666CF1" w:rsidRPr="00A12466">
        <w:t xml:space="preserve"> Board sites with a major Emergency Department </w:t>
      </w:r>
      <w:r w:rsidRPr="00A12466">
        <w:t>calculated as a rate per 10,000 attendances.</w:t>
      </w:r>
    </w:p>
    <w:p w14:paraId="22C054B7" w14:textId="7D6803EA" w:rsidR="001326CB" w:rsidRDefault="00B13E90">
      <w:pPr>
        <w:spacing w:after="0" w:line="240" w:lineRule="auto"/>
      </w:pPr>
      <w:r w:rsidRPr="00B13E90">
        <w:rPr>
          <w:noProof/>
          <w:lang w:eastAsia="en-GB"/>
        </w:rPr>
        <w:drawing>
          <wp:inline distT="0" distB="0" distL="0" distR="0" wp14:anchorId="350513C7" wp14:editId="5350D447">
            <wp:extent cx="5731454" cy="7398707"/>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6142" cy="7404759"/>
                    </a:xfrm>
                    <a:prstGeom prst="rect">
                      <a:avLst/>
                    </a:prstGeom>
                    <a:noFill/>
                    <a:ln>
                      <a:noFill/>
                    </a:ln>
                  </pic:spPr>
                </pic:pic>
              </a:graphicData>
            </a:graphic>
          </wp:inline>
        </w:drawing>
      </w:r>
    </w:p>
    <w:tbl>
      <w:tblPr>
        <w:tblW w:w="23648" w:type="dxa"/>
        <w:tblLook w:val="04A0" w:firstRow="1" w:lastRow="0" w:firstColumn="1" w:lastColumn="0" w:noHBand="0" w:noVBand="1"/>
      </w:tblPr>
      <w:tblGrid>
        <w:gridCol w:w="3776"/>
        <w:gridCol w:w="1656"/>
        <w:gridCol w:w="1656"/>
        <w:gridCol w:w="1656"/>
        <w:gridCol w:w="1656"/>
        <w:gridCol w:w="1656"/>
        <w:gridCol w:w="1656"/>
        <w:gridCol w:w="1656"/>
        <w:gridCol w:w="1656"/>
        <w:gridCol w:w="1656"/>
        <w:gridCol w:w="1656"/>
        <w:gridCol w:w="1656"/>
        <w:gridCol w:w="1656"/>
      </w:tblGrid>
      <w:tr w:rsidR="001326CB" w:rsidRPr="001326CB" w14:paraId="236BE76F" w14:textId="77777777" w:rsidTr="001326CB">
        <w:trPr>
          <w:trHeight w:val="280"/>
        </w:trPr>
        <w:tc>
          <w:tcPr>
            <w:tcW w:w="3776" w:type="dxa"/>
            <w:tcBorders>
              <w:top w:val="nil"/>
              <w:left w:val="nil"/>
              <w:bottom w:val="nil"/>
              <w:right w:val="nil"/>
            </w:tcBorders>
            <w:shd w:val="clear" w:color="auto" w:fill="auto"/>
            <w:noWrap/>
            <w:vAlign w:val="bottom"/>
            <w:hideMark/>
          </w:tcPr>
          <w:p w14:paraId="477EAB99" w14:textId="77777777" w:rsidR="001326CB" w:rsidRPr="00492A35" w:rsidRDefault="001326CB" w:rsidP="001326CB">
            <w:pPr>
              <w:spacing w:after="0" w:line="240" w:lineRule="auto"/>
              <w:rPr>
                <w:rFonts w:asciiTheme="minorHAnsi" w:eastAsia="Times New Roman" w:hAnsiTheme="minorHAnsi" w:cstheme="minorHAnsi"/>
                <w:b/>
                <w:bCs/>
                <w:color w:val="000000"/>
                <w:sz w:val="14"/>
                <w:szCs w:val="14"/>
                <w:lang w:eastAsia="en-GB"/>
              </w:rPr>
            </w:pPr>
            <w:r w:rsidRPr="00492A35">
              <w:rPr>
                <w:rFonts w:asciiTheme="minorHAnsi" w:eastAsia="Times New Roman" w:hAnsiTheme="minorHAnsi" w:cstheme="minorHAnsi"/>
                <w:b/>
                <w:bCs/>
                <w:color w:val="000000"/>
                <w:sz w:val="14"/>
                <w:szCs w:val="14"/>
                <w:lang w:eastAsia="en-GB"/>
              </w:rPr>
              <w:t>Source: EDDS via Data Mart</w:t>
            </w:r>
          </w:p>
        </w:tc>
        <w:tc>
          <w:tcPr>
            <w:tcW w:w="1656" w:type="dxa"/>
            <w:tcBorders>
              <w:top w:val="nil"/>
              <w:left w:val="nil"/>
              <w:bottom w:val="nil"/>
              <w:right w:val="nil"/>
            </w:tcBorders>
            <w:shd w:val="clear" w:color="auto" w:fill="auto"/>
            <w:noWrap/>
            <w:vAlign w:val="bottom"/>
            <w:hideMark/>
          </w:tcPr>
          <w:p w14:paraId="6189F27C" w14:textId="77777777" w:rsidR="001326CB" w:rsidRPr="00492A35" w:rsidRDefault="001326CB" w:rsidP="001326CB">
            <w:pPr>
              <w:spacing w:after="0" w:line="240" w:lineRule="auto"/>
              <w:rPr>
                <w:rFonts w:ascii="Arial" w:eastAsia="Times New Roman" w:hAnsi="Arial" w:cs="Arial"/>
                <w:b/>
                <w:bCs/>
                <w:color w:val="000000"/>
                <w:lang w:eastAsia="en-GB"/>
              </w:rPr>
            </w:pPr>
          </w:p>
        </w:tc>
        <w:tc>
          <w:tcPr>
            <w:tcW w:w="1656" w:type="dxa"/>
            <w:tcBorders>
              <w:top w:val="nil"/>
              <w:left w:val="nil"/>
              <w:bottom w:val="nil"/>
              <w:right w:val="nil"/>
            </w:tcBorders>
            <w:shd w:val="clear" w:color="auto" w:fill="auto"/>
            <w:noWrap/>
            <w:vAlign w:val="bottom"/>
            <w:hideMark/>
          </w:tcPr>
          <w:p w14:paraId="04285A17" w14:textId="77777777" w:rsidR="001326CB" w:rsidRPr="001326CB" w:rsidRDefault="001326CB" w:rsidP="001326CB">
            <w:pPr>
              <w:spacing w:after="0" w:line="240" w:lineRule="auto"/>
              <w:jc w:val="center"/>
              <w:rPr>
                <w:rFonts w:ascii="Times New Roman" w:eastAsia="Times New Roman" w:hAnsi="Times New Roman"/>
                <w:sz w:val="20"/>
                <w:szCs w:val="20"/>
                <w:lang w:eastAsia="en-GB"/>
              </w:rPr>
            </w:pPr>
          </w:p>
        </w:tc>
        <w:tc>
          <w:tcPr>
            <w:tcW w:w="1656" w:type="dxa"/>
            <w:tcBorders>
              <w:top w:val="nil"/>
              <w:left w:val="nil"/>
              <w:bottom w:val="nil"/>
              <w:right w:val="nil"/>
            </w:tcBorders>
            <w:shd w:val="clear" w:color="auto" w:fill="auto"/>
            <w:noWrap/>
            <w:vAlign w:val="bottom"/>
            <w:hideMark/>
          </w:tcPr>
          <w:p w14:paraId="1B14CC12" w14:textId="77777777" w:rsidR="001326CB" w:rsidRPr="001326CB" w:rsidRDefault="001326CB" w:rsidP="001326CB">
            <w:pPr>
              <w:spacing w:after="0" w:line="240" w:lineRule="auto"/>
              <w:jc w:val="center"/>
              <w:rPr>
                <w:rFonts w:ascii="Times New Roman" w:eastAsia="Times New Roman" w:hAnsi="Times New Roman"/>
                <w:sz w:val="20"/>
                <w:szCs w:val="20"/>
                <w:lang w:eastAsia="en-GB"/>
              </w:rPr>
            </w:pPr>
          </w:p>
        </w:tc>
        <w:tc>
          <w:tcPr>
            <w:tcW w:w="1656" w:type="dxa"/>
            <w:tcBorders>
              <w:top w:val="nil"/>
              <w:left w:val="nil"/>
              <w:bottom w:val="nil"/>
              <w:right w:val="nil"/>
            </w:tcBorders>
            <w:shd w:val="clear" w:color="auto" w:fill="auto"/>
            <w:noWrap/>
            <w:vAlign w:val="bottom"/>
            <w:hideMark/>
          </w:tcPr>
          <w:p w14:paraId="07E58C5C" w14:textId="77777777" w:rsidR="001326CB" w:rsidRPr="001326CB" w:rsidRDefault="001326CB" w:rsidP="001326CB">
            <w:pPr>
              <w:spacing w:after="0" w:line="240" w:lineRule="auto"/>
              <w:jc w:val="center"/>
              <w:rPr>
                <w:rFonts w:ascii="Times New Roman" w:eastAsia="Times New Roman" w:hAnsi="Times New Roman"/>
                <w:sz w:val="20"/>
                <w:szCs w:val="20"/>
                <w:lang w:eastAsia="en-GB"/>
              </w:rPr>
            </w:pPr>
          </w:p>
        </w:tc>
        <w:tc>
          <w:tcPr>
            <w:tcW w:w="1656" w:type="dxa"/>
            <w:tcBorders>
              <w:top w:val="nil"/>
              <w:left w:val="nil"/>
              <w:bottom w:val="nil"/>
              <w:right w:val="nil"/>
            </w:tcBorders>
            <w:shd w:val="clear" w:color="auto" w:fill="auto"/>
            <w:noWrap/>
            <w:vAlign w:val="bottom"/>
            <w:hideMark/>
          </w:tcPr>
          <w:p w14:paraId="0C465348" w14:textId="77777777" w:rsidR="001326CB" w:rsidRPr="001326CB" w:rsidRDefault="001326CB" w:rsidP="001326CB">
            <w:pPr>
              <w:spacing w:after="0" w:line="240" w:lineRule="auto"/>
              <w:jc w:val="center"/>
              <w:rPr>
                <w:rFonts w:ascii="Times New Roman" w:eastAsia="Times New Roman" w:hAnsi="Times New Roman"/>
                <w:sz w:val="20"/>
                <w:szCs w:val="20"/>
                <w:lang w:eastAsia="en-GB"/>
              </w:rPr>
            </w:pPr>
          </w:p>
        </w:tc>
        <w:tc>
          <w:tcPr>
            <w:tcW w:w="1656" w:type="dxa"/>
            <w:tcBorders>
              <w:top w:val="nil"/>
              <w:left w:val="nil"/>
              <w:bottom w:val="nil"/>
              <w:right w:val="nil"/>
            </w:tcBorders>
            <w:shd w:val="clear" w:color="auto" w:fill="auto"/>
            <w:noWrap/>
            <w:vAlign w:val="bottom"/>
            <w:hideMark/>
          </w:tcPr>
          <w:p w14:paraId="00F5AAEE" w14:textId="77777777" w:rsidR="001326CB" w:rsidRPr="001326CB" w:rsidRDefault="001326CB" w:rsidP="001326CB">
            <w:pPr>
              <w:spacing w:after="0" w:line="240" w:lineRule="auto"/>
              <w:jc w:val="center"/>
              <w:rPr>
                <w:rFonts w:ascii="Times New Roman" w:eastAsia="Times New Roman" w:hAnsi="Times New Roman"/>
                <w:sz w:val="20"/>
                <w:szCs w:val="20"/>
                <w:lang w:eastAsia="en-GB"/>
              </w:rPr>
            </w:pPr>
          </w:p>
        </w:tc>
        <w:tc>
          <w:tcPr>
            <w:tcW w:w="1656" w:type="dxa"/>
            <w:tcBorders>
              <w:top w:val="nil"/>
              <w:left w:val="nil"/>
              <w:bottom w:val="nil"/>
              <w:right w:val="nil"/>
            </w:tcBorders>
            <w:shd w:val="clear" w:color="auto" w:fill="auto"/>
            <w:noWrap/>
            <w:vAlign w:val="bottom"/>
            <w:hideMark/>
          </w:tcPr>
          <w:p w14:paraId="6BAB21A8" w14:textId="77777777" w:rsidR="001326CB" w:rsidRPr="001326CB" w:rsidRDefault="001326CB" w:rsidP="001326CB">
            <w:pPr>
              <w:spacing w:after="0" w:line="240" w:lineRule="auto"/>
              <w:jc w:val="center"/>
              <w:rPr>
                <w:rFonts w:ascii="Times New Roman" w:eastAsia="Times New Roman" w:hAnsi="Times New Roman"/>
                <w:sz w:val="20"/>
                <w:szCs w:val="20"/>
                <w:lang w:eastAsia="en-GB"/>
              </w:rPr>
            </w:pPr>
          </w:p>
        </w:tc>
        <w:tc>
          <w:tcPr>
            <w:tcW w:w="1656" w:type="dxa"/>
            <w:tcBorders>
              <w:top w:val="nil"/>
              <w:left w:val="nil"/>
              <w:bottom w:val="nil"/>
              <w:right w:val="nil"/>
            </w:tcBorders>
            <w:shd w:val="clear" w:color="auto" w:fill="auto"/>
            <w:noWrap/>
            <w:vAlign w:val="bottom"/>
            <w:hideMark/>
          </w:tcPr>
          <w:p w14:paraId="1F3728E3" w14:textId="77777777" w:rsidR="001326CB" w:rsidRPr="001326CB" w:rsidRDefault="001326CB" w:rsidP="001326CB">
            <w:pPr>
              <w:spacing w:after="0" w:line="240" w:lineRule="auto"/>
              <w:jc w:val="center"/>
              <w:rPr>
                <w:rFonts w:ascii="Times New Roman" w:eastAsia="Times New Roman" w:hAnsi="Times New Roman"/>
                <w:sz w:val="20"/>
                <w:szCs w:val="20"/>
                <w:lang w:eastAsia="en-GB"/>
              </w:rPr>
            </w:pPr>
          </w:p>
        </w:tc>
        <w:tc>
          <w:tcPr>
            <w:tcW w:w="1656" w:type="dxa"/>
            <w:tcBorders>
              <w:top w:val="nil"/>
              <w:left w:val="nil"/>
              <w:bottom w:val="nil"/>
              <w:right w:val="nil"/>
            </w:tcBorders>
            <w:shd w:val="clear" w:color="auto" w:fill="auto"/>
            <w:noWrap/>
            <w:vAlign w:val="bottom"/>
            <w:hideMark/>
          </w:tcPr>
          <w:p w14:paraId="22285F6A" w14:textId="77777777" w:rsidR="001326CB" w:rsidRPr="001326CB" w:rsidRDefault="001326CB" w:rsidP="001326CB">
            <w:pPr>
              <w:spacing w:after="0" w:line="240" w:lineRule="auto"/>
              <w:jc w:val="center"/>
              <w:rPr>
                <w:rFonts w:ascii="Times New Roman" w:eastAsia="Times New Roman" w:hAnsi="Times New Roman"/>
                <w:sz w:val="20"/>
                <w:szCs w:val="20"/>
                <w:lang w:eastAsia="en-GB"/>
              </w:rPr>
            </w:pPr>
          </w:p>
        </w:tc>
        <w:tc>
          <w:tcPr>
            <w:tcW w:w="1656" w:type="dxa"/>
            <w:tcBorders>
              <w:top w:val="nil"/>
              <w:left w:val="nil"/>
              <w:bottom w:val="nil"/>
              <w:right w:val="nil"/>
            </w:tcBorders>
            <w:shd w:val="clear" w:color="auto" w:fill="auto"/>
            <w:noWrap/>
            <w:vAlign w:val="bottom"/>
            <w:hideMark/>
          </w:tcPr>
          <w:p w14:paraId="01E11BE9" w14:textId="77777777" w:rsidR="001326CB" w:rsidRPr="001326CB" w:rsidRDefault="001326CB" w:rsidP="001326CB">
            <w:pPr>
              <w:spacing w:after="0" w:line="240" w:lineRule="auto"/>
              <w:jc w:val="center"/>
              <w:rPr>
                <w:rFonts w:ascii="Times New Roman" w:eastAsia="Times New Roman" w:hAnsi="Times New Roman"/>
                <w:sz w:val="20"/>
                <w:szCs w:val="20"/>
                <w:lang w:eastAsia="en-GB"/>
              </w:rPr>
            </w:pPr>
          </w:p>
        </w:tc>
        <w:tc>
          <w:tcPr>
            <w:tcW w:w="1656" w:type="dxa"/>
            <w:tcBorders>
              <w:top w:val="nil"/>
              <w:left w:val="nil"/>
              <w:bottom w:val="nil"/>
              <w:right w:val="nil"/>
            </w:tcBorders>
            <w:shd w:val="clear" w:color="auto" w:fill="auto"/>
            <w:noWrap/>
            <w:vAlign w:val="bottom"/>
            <w:hideMark/>
          </w:tcPr>
          <w:p w14:paraId="33F8682D" w14:textId="77777777" w:rsidR="001326CB" w:rsidRPr="001326CB" w:rsidRDefault="001326CB" w:rsidP="001326CB">
            <w:pPr>
              <w:spacing w:after="0" w:line="240" w:lineRule="auto"/>
              <w:jc w:val="center"/>
              <w:rPr>
                <w:rFonts w:ascii="Times New Roman" w:eastAsia="Times New Roman" w:hAnsi="Times New Roman"/>
                <w:sz w:val="20"/>
                <w:szCs w:val="20"/>
                <w:lang w:eastAsia="en-GB"/>
              </w:rPr>
            </w:pPr>
          </w:p>
        </w:tc>
        <w:tc>
          <w:tcPr>
            <w:tcW w:w="1656" w:type="dxa"/>
            <w:tcBorders>
              <w:top w:val="nil"/>
              <w:left w:val="nil"/>
              <w:bottom w:val="nil"/>
              <w:right w:val="nil"/>
            </w:tcBorders>
            <w:shd w:val="clear" w:color="auto" w:fill="auto"/>
            <w:noWrap/>
            <w:vAlign w:val="bottom"/>
            <w:hideMark/>
          </w:tcPr>
          <w:p w14:paraId="5BC15878" w14:textId="77777777" w:rsidR="001326CB" w:rsidRPr="001326CB" w:rsidRDefault="001326CB" w:rsidP="001326CB">
            <w:pPr>
              <w:spacing w:after="0" w:line="240" w:lineRule="auto"/>
              <w:jc w:val="center"/>
              <w:rPr>
                <w:rFonts w:ascii="Times New Roman" w:eastAsia="Times New Roman" w:hAnsi="Times New Roman"/>
                <w:sz w:val="20"/>
                <w:szCs w:val="20"/>
                <w:lang w:eastAsia="en-GB"/>
              </w:rPr>
            </w:pPr>
          </w:p>
        </w:tc>
      </w:tr>
      <w:tr w:rsidR="001326CB" w:rsidRPr="001326CB" w14:paraId="17C3D819" w14:textId="77777777" w:rsidTr="001326CB">
        <w:trPr>
          <w:trHeight w:val="280"/>
        </w:trPr>
        <w:tc>
          <w:tcPr>
            <w:tcW w:w="3776" w:type="dxa"/>
            <w:tcBorders>
              <w:top w:val="nil"/>
              <w:left w:val="nil"/>
              <w:bottom w:val="nil"/>
              <w:right w:val="nil"/>
            </w:tcBorders>
            <w:shd w:val="clear" w:color="auto" w:fill="auto"/>
            <w:noWrap/>
            <w:vAlign w:val="bottom"/>
            <w:hideMark/>
          </w:tcPr>
          <w:p w14:paraId="7D9A601E" w14:textId="77777777" w:rsidR="001326CB" w:rsidRPr="00492A35" w:rsidRDefault="001326CB" w:rsidP="001326CB">
            <w:pPr>
              <w:spacing w:after="0" w:line="240" w:lineRule="auto"/>
              <w:rPr>
                <w:rFonts w:asciiTheme="minorHAnsi" w:eastAsia="Times New Roman" w:hAnsiTheme="minorHAnsi" w:cstheme="minorHAnsi"/>
                <w:b/>
                <w:bCs/>
                <w:color w:val="000000"/>
                <w:sz w:val="14"/>
                <w:szCs w:val="14"/>
                <w:lang w:eastAsia="en-GB"/>
              </w:rPr>
            </w:pPr>
          </w:p>
        </w:tc>
        <w:tc>
          <w:tcPr>
            <w:tcW w:w="1656" w:type="dxa"/>
            <w:tcBorders>
              <w:top w:val="nil"/>
              <w:left w:val="nil"/>
              <w:bottom w:val="nil"/>
              <w:right w:val="nil"/>
            </w:tcBorders>
            <w:shd w:val="clear" w:color="auto" w:fill="auto"/>
            <w:noWrap/>
            <w:vAlign w:val="bottom"/>
            <w:hideMark/>
          </w:tcPr>
          <w:p w14:paraId="26665417" w14:textId="77777777" w:rsidR="001326CB" w:rsidRPr="00492A35" w:rsidRDefault="001326CB" w:rsidP="001326CB">
            <w:pPr>
              <w:spacing w:after="0" w:line="240" w:lineRule="auto"/>
              <w:rPr>
                <w:rFonts w:ascii="Arial" w:eastAsia="Times New Roman" w:hAnsi="Arial" w:cs="Arial"/>
                <w:b/>
                <w:bCs/>
                <w:color w:val="000000"/>
                <w:lang w:eastAsia="en-GB"/>
              </w:rPr>
            </w:pPr>
          </w:p>
        </w:tc>
        <w:tc>
          <w:tcPr>
            <w:tcW w:w="1656" w:type="dxa"/>
            <w:tcBorders>
              <w:top w:val="nil"/>
              <w:left w:val="nil"/>
              <w:bottom w:val="nil"/>
              <w:right w:val="nil"/>
            </w:tcBorders>
            <w:shd w:val="clear" w:color="auto" w:fill="auto"/>
            <w:noWrap/>
            <w:vAlign w:val="bottom"/>
            <w:hideMark/>
          </w:tcPr>
          <w:p w14:paraId="3EB4AD21" w14:textId="77777777" w:rsidR="001326CB" w:rsidRPr="001326CB" w:rsidRDefault="001326CB" w:rsidP="001326CB">
            <w:pPr>
              <w:spacing w:after="0" w:line="240" w:lineRule="auto"/>
              <w:jc w:val="center"/>
              <w:rPr>
                <w:rFonts w:ascii="Times New Roman" w:eastAsia="Times New Roman" w:hAnsi="Times New Roman"/>
                <w:sz w:val="20"/>
                <w:szCs w:val="20"/>
                <w:lang w:eastAsia="en-GB"/>
              </w:rPr>
            </w:pPr>
          </w:p>
        </w:tc>
        <w:tc>
          <w:tcPr>
            <w:tcW w:w="1656" w:type="dxa"/>
            <w:tcBorders>
              <w:top w:val="nil"/>
              <w:left w:val="nil"/>
              <w:bottom w:val="nil"/>
              <w:right w:val="nil"/>
            </w:tcBorders>
            <w:shd w:val="clear" w:color="auto" w:fill="auto"/>
            <w:noWrap/>
            <w:vAlign w:val="bottom"/>
            <w:hideMark/>
          </w:tcPr>
          <w:p w14:paraId="34629C5D" w14:textId="77777777" w:rsidR="001326CB" w:rsidRPr="001326CB" w:rsidRDefault="001326CB" w:rsidP="001326CB">
            <w:pPr>
              <w:spacing w:after="0" w:line="240" w:lineRule="auto"/>
              <w:jc w:val="center"/>
              <w:rPr>
                <w:rFonts w:ascii="Times New Roman" w:eastAsia="Times New Roman" w:hAnsi="Times New Roman"/>
                <w:sz w:val="20"/>
                <w:szCs w:val="20"/>
                <w:lang w:eastAsia="en-GB"/>
              </w:rPr>
            </w:pPr>
          </w:p>
        </w:tc>
        <w:tc>
          <w:tcPr>
            <w:tcW w:w="1656" w:type="dxa"/>
            <w:tcBorders>
              <w:top w:val="nil"/>
              <w:left w:val="nil"/>
              <w:bottom w:val="nil"/>
              <w:right w:val="nil"/>
            </w:tcBorders>
            <w:shd w:val="clear" w:color="auto" w:fill="auto"/>
            <w:noWrap/>
            <w:vAlign w:val="bottom"/>
            <w:hideMark/>
          </w:tcPr>
          <w:p w14:paraId="4615594D" w14:textId="77777777" w:rsidR="001326CB" w:rsidRPr="001326CB" w:rsidRDefault="001326CB" w:rsidP="001326CB">
            <w:pPr>
              <w:spacing w:after="0" w:line="240" w:lineRule="auto"/>
              <w:jc w:val="center"/>
              <w:rPr>
                <w:rFonts w:ascii="Times New Roman" w:eastAsia="Times New Roman" w:hAnsi="Times New Roman"/>
                <w:sz w:val="20"/>
                <w:szCs w:val="20"/>
                <w:lang w:eastAsia="en-GB"/>
              </w:rPr>
            </w:pPr>
          </w:p>
        </w:tc>
        <w:tc>
          <w:tcPr>
            <w:tcW w:w="1656" w:type="dxa"/>
            <w:tcBorders>
              <w:top w:val="nil"/>
              <w:left w:val="nil"/>
              <w:bottom w:val="nil"/>
              <w:right w:val="nil"/>
            </w:tcBorders>
            <w:shd w:val="clear" w:color="auto" w:fill="auto"/>
            <w:noWrap/>
            <w:vAlign w:val="bottom"/>
            <w:hideMark/>
          </w:tcPr>
          <w:p w14:paraId="3C0FBDAF" w14:textId="77777777" w:rsidR="001326CB" w:rsidRPr="001326CB" w:rsidRDefault="001326CB" w:rsidP="001326CB">
            <w:pPr>
              <w:spacing w:after="0" w:line="240" w:lineRule="auto"/>
              <w:jc w:val="center"/>
              <w:rPr>
                <w:rFonts w:ascii="Times New Roman" w:eastAsia="Times New Roman" w:hAnsi="Times New Roman"/>
                <w:sz w:val="20"/>
                <w:szCs w:val="20"/>
                <w:lang w:eastAsia="en-GB"/>
              </w:rPr>
            </w:pPr>
          </w:p>
        </w:tc>
        <w:tc>
          <w:tcPr>
            <w:tcW w:w="1656" w:type="dxa"/>
            <w:tcBorders>
              <w:top w:val="nil"/>
              <w:left w:val="nil"/>
              <w:bottom w:val="nil"/>
              <w:right w:val="nil"/>
            </w:tcBorders>
            <w:shd w:val="clear" w:color="auto" w:fill="auto"/>
            <w:noWrap/>
            <w:vAlign w:val="bottom"/>
            <w:hideMark/>
          </w:tcPr>
          <w:p w14:paraId="42ECACD4" w14:textId="77777777" w:rsidR="001326CB" w:rsidRPr="001326CB" w:rsidRDefault="001326CB" w:rsidP="001326CB">
            <w:pPr>
              <w:spacing w:after="0" w:line="240" w:lineRule="auto"/>
              <w:jc w:val="center"/>
              <w:rPr>
                <w:rFonts w:ascii="Times New Roman" w:eastAsia="Times New Roman" w:hAnsi="Times New Roman"/>
                <w:sz w:val="20"/>
                <w:szCs w:val="20"/>
                <w:lang w:eastAsia="en-GB"/>
              </w:rPr>
            </w:pPr>
          </w:p>
        </w:tc>
        <w:tc>
          <w:tcPr>
            <w:tcW w:w="1656" w:type="dxa"/>
            <w:tcBorders>
              <w:top w:val="nil"/>
              <w:left w:val="nil"/>
              <w:bottom w:val="nil"/>
              <w:right w:val="nil"/>
            </w:tcBorders>
            <w:shd w:val="clear" w:color="auto" w:fill="auto"/>
            <w:noWrap/>
            <w:vAlign w:val="bottom"/>
            <w:hideMark/>
          </w:tcPr>
          <w:p w14:paraId="0CAF1B15" w14:textId="77777777" w:rsidR="001326CB" w:rsidRPr="001326CB" w:rsidRDefault="001326CB" w:rsidP="001326CB">
            <w:pPr>
              <w:spacing w:after="0" w:line="240" w:lineRule="auto"/>
              <w:jc w:val="center"/>
              <w:rPr>
                <w:rFonts w:ascii="Times New Roman" w:eastAsia="Times New Roman" w:hAnsi="Times New Roman"/>
                <w:sz w:val="20"/>
                <w:szCs w:val="20"/>
                <w:lang w:eastAsia="en-GB"/>
              </w:rPr>
            </w:pPr>
          </w:p>
        </w:tc>
        <w:tc>
          <w:tcPr>
            <w:tcW w:w="1656" w:type="dxa"/>
            <w:tcBorders>
              <w:top w:val="nil"/>
              <w:left w:val="nil"/>
              <w:bottom w:val="nil"/>
              <w:right w:val="nil"/>
            </w:tcBorders>
            <w:shd w:val="clear" w:color="auto" w:fill="auto"/>
            <w:noWrap/>
            <w:vAlign w:val="bottom"/>
            <w:hideMark/>
          </w:tcPr>
          <w:p w14:paraId="34AEB4D8" w14:textId="77777777" w:rsidR="001326CB" w:rsidRPr="001326CB" w:rsidRDefault="001326CB" w:rsidP="001326CB">
            <w:pPr>
              <w:spacing w:after="0" w:line="240" w:lineRule="auto"/>
              <w:jc w:val="center"/>
              <w:rPr>
                <w:rFonts w:ascii="Times New Roman" w:eastAsia="Times New Roman" w:hAnsi="Times New Roman"/>
                <w:sz w:val="20"/>
                <w:szCs w:val="20"/>
                <w:lang w:eastAsia="en-GB"/>
              </w:rPr>
            </w:pPr>
          </w:p>
        </w:tc>
        <w:tc>
          <w:tcPr>
            <w:tcW w:w="1656" w:type="dxa"/>
            <w:tcBorders>
              <w:top w:val="nil"/>
              <w:left w:val="nil"/>
              <w:bottom w:val="nil"/>
              <w:right w:val="nil"/>
            </w:tcBorders>
            <w:shd w:val="clear" w:color="auto" w:fill="auto"/>
            <w:noWrap/>
            <w:vAlign w:val="bottom"/>
            <w:hideMark/>
          </w:tcPr>
          <w:p w14:paraId="2D5C8F7F" w14:textId="77777777" w:rsidR="001326CB" w:rsidRPr="001326CB" w:rsidRDefault="001326CB" w:rsidP="001326CB">
            <w:pPr>
              <w:spacing w:after="0" w:line="240" w:lineRule="auto"/>
              <w:jc w:val="center"/>
              <w:rPr>
                <w:rFonts w:ascii="Times New Roman" w:eastAsia="Times New Roman" w:hAnsi="Times New Roman"/>
                <w:sz w:val="20"/>
                <w:szCs w:val="20"/>
                <w:lang w:eastAsia="en-GB"/>
              </w:rPr>
            </w:pPr>
          </w:p>
        </w:tc>
        <w:tc>
          <w:tcPr>
            <w:tcW w:w="1656" w:type="dxa"/>
            <w:tcBorders>
              <w:top w:val="nil"/>
              <w:left w:val="nil"/>
              <w:bottom w:val="nil"/>
              <w:right w:val="nil"/>
            </w:tcBorders>
            <w:shd w:val="clear" w:color="auto" w:fill="auto"/>
            <w:noWrap/>
            <w:vAlign w:val="bottom"/>
            <w:hideMark/>
          </w:tcPr>
          <w:p w14:paraId="52F9CA7C" w14:textId="77777777" w:rsidR="001326CB" w:rsidRPr="001326CB" w:rsidRDefault="001326CB" w:rsidP="001326CB">
            <w:pPr>
              <w:spacing w:after="0" w:line="240" w:lineRule="auto"/>
              <w:jc w:val="center"/>
              <w:rPr>
                <w:rFonts w:ascii="Times New Roman" w:eastAsia="Times New Roman" w:hAnsi="Times New Roman"/>
                <w:sz w:val="20"/>
                <w:szCs w:val="20"/>
                <w:lang w:eastAsia="en-GB"/>
              </w:rPr>
            </w:pPr>
          </w:p>
        </w:tc>
        <w:tc>
          <w:tcPr>
            <w:tcW w:w="1656" w:type="dxa"/>
            <w:tcBorders>
              <w:top w:val="nil"/>
              <w:left w:val="nil"/>
              <w:bottom w:val="nil"/>
              <w:right w:val="nil"/>
            </w:tcBorders>
            <w:shd w:val="clear" w:color="auto" w:fill="auto"/>
            <w:noWrap/>
            <w:vAlign w:val="bottom"/>
            <w:hideMark/>
          </w:tcPr>
          <w:p w14:paraId="53D9DE99" w14:textId="77777777" w:rsidR="001326CB" w:rsidRPr="001326CB" w:rsidRDefault="001326CB" w:rsidP="001326CB">
            <w:pPr>
              <w:spacing w:after="0" w:line="240" w:lineRule="auto"/>
              <w:jc w:val="center"/>
              <w:rPr>
                <w:rFonts w:ascii="Times New Roman" w:eastAsia="Times New Roman" w:hAnsi="Times New Roman"/>
                <w:sz w:val="20"/>
                <w:szCs w:val="20"/>
                <w:lang w:eastAsia="en-GB"/>
              </w:rPr>
            </w:pPr>
          </w:p>
        </w:tc>
        <w:tc>
          <w:tcPr>
            <w:tcW w:w="1656" w:type="dxa"/>
            <w:tcBorders>
              <w:top w:val="nil"/>
              <w:left w:val="nil"/>
              <w:bottom w:val="nil"/>
              <w:right w:val="nil"/>
            </w:tcBorders>
            <w:shd w:val="clear" w:color="auto" w:fill="auto"/>
            <w:noWrap/>
            <w:vAlign w:val="bottom"/>
            <w:hideMark/>
          </w:tcPr>
          <w:p w14:paraId="683D6E78" w14:textId="77777777" w:rsidR="001326CB" w:rsidRPr="001326CB" w:rsidRDefault="001326CB" w:rsidP="001326CB">
            <w:pPr>
              <w:spacing w:after="0" w:line="240" w:lineRule="auto"/>
              <w:jc w:val="center"/>
              <w:rPr>
                <w:rFonts w:ascii="Times New Roman" w:eastAsia="Times New Roman" w:hAnsi="Times New Roman"/>
                <w:sz w:val="20"/>
                <w:szCs w:val="20"/>
                <w:lang w:eastAsia="en-GB"/>
              </w:rPr>
            </w:pPr>
          </w:p>
        </w:tc>
      </w:tr>
      <w:tr w:rsidR="001326CB" w:rsidRPr="001326CB" w14:paraId="51CCDF09" w14:textId="77777777" w:rsidTr="001326CB">
        <w:trPr>
          <w:trHeight w:val="60"/>
        </w:trPr>
        <w:tc>
          <w:tcPr>
            <w:tcW w:w="23648" w:type="dxa"/>
            <w:gridSpan w:val="13"/>
            <w:tcBorders>
              <w:top w:val="nil"/>
              <w:left w:val="nil"/>
              <w:bottom w:val="nil"/>
              <w:right w:val="nil"/>
            </w:tcBorders>
            <w:shd w:val="clear" w:color="auto" w:fill="auto"/>
            <w:vAlign w:val="bottom"/>
            <w:hideMark/>
          </w:tcPr>
          <w:p w14:paraId="4F45FD24" w14:textId="77777777" w:rsidR="001326CB" w:rsidRPr="00492A35" w:rsidRDefault="001326CB" w:rsidP="001326CB">
            <w:pPr>
              <w:spacing w:after="0" w:line="240" w:lineRule="auto"/>
              <w:rPr>
                <w:rFonts w:asciiTheme="minorHAnsi" w:eastAsia="Times New Roman" w:hAnsiTheme="minorHAnsi" w:cstheme="minorHAnsi"/>
                <w:b/>
                <w:bCs/>
                <w:color w:val="000000"/>
                <w:sz w:val="14"/>
                <w:szCs w:val="14"/>
                <w:lang w:eastAsia="en-GB"/>
              </w:rPr>
            </w:pPr>
            <w:r w:rsidRPr="00492A35">
              <w:rPr>
                <w:rFonts w:asciiTheme="minorHAnsi" w:eastAsia="Times New Roman" w:hAnsiTheme="minorHAnsi" w:cstheme="minorHAnsi"/>
                <w:b/>
                <w:bCs/>
                <w:color w:val="000000"/>
                <w:sz w:val="14"/>
                <w:szCs w:val="14"/>
                <w:lang w:eastAsia="en-GB"/>
              </w:rPr>
              <w:t xml:space="preserve">ABUHB Sites include data for the Royal Gwent and </w:t>
            </w:r>
            <w:proofErr w:type="spellStart"/>
            <w:r w:rsidRPr="00492A35">
              <w:rPr>
                <w:rFonts w:asciiTheme="minorHAnsi" w:eastAsia="Times New Roman" w:hAnsiTheme="minorHAnsi" w:cstheme="minorHAnsi"/>
                <w:b/>
                <w:bCs/>
                <w:color w:val="000000"/>
                <w:sz w:val="14"/>
                <w:szCs w:val="14"/>
                <w:lang w:eastAsia="en-GB"/>
              </w:rPr>
              <w:t>Nevill</w:t>
            </w:r>
            <w:proofErr w:type="spellEnd"/>
            <w:r w:rsidRPr="00492A35">
              <w:rPr>
                <w:rFonts w:asciiTheme="minorHAnsi" w:eastAsia="Times New Roman" w:hAnsiTheme="minorHAnsi" w:cstheme="minorHAnsi"/>
                <w:b/>
                <w:bCs/>
                <w:color w:val="000000"/>
                <w:sz w:val="14"/>
                <w:szCs w:val="14"/>
                <w:lang w:eastAsia="en-GB"/>
              </w:rPr>
              <w:t xml:space="preserve"> Hall hospitals up to mid-November 2020 when the Grange University Hospital </w:t>
            </w:r>
            <w:proofErr w:type="gramStart"/>
            <w:r w:rsidRPr="00492A35">
              <w:rPr>
                <w:rFonts w:asciiTheme="minorHAnsi" w:eastAsia="Times New Roman" w:hAnsiTheme="minorHAnsi" w:cstheme="minorHAnsi"/>
                <w:b/>
                <w:bCs/>
                <w:color w:val="000000"/>
                <w:sz w:val="14"/>
                <w:szCs w:val="14"/>
                <w:lang w:eastAsia="en-GB"/>
              </w:rPr>
              <w:t>was opened</w:t>
            </w:r>
            <w:proofErr w:type="gramEnd"/>
            <w:r w:rsidRPr="00492A35">
              <w:rPr>
                <w:rFonts w:asciiTheme="minorHAnsi" w:eastAsia="Times New Roman" w:hAnsiTheme="minorHAnsi" w:cstheme="minorHAnsi"/>
                <w:b/>
                <w:bCs/>
                <w:color w:val="000000"/>
                <w:sz w:val="14"/>
                <w:szCs w:val="14"/>
                <w:lang w:eastAsia="en-GB"/>
              </w:rPr>
              <w:t xml:space="preserve">. </w:t>
            </w:r>
          </w:p>
          <w:p w14:paraId="4B0D218C" w14:textId="77777777" w:rsidR="001326CB" w:rsidRPr="00492A35" w:rsidRDefault="001326CB" w:rsidP="001326CB">
            <w:pPr>
              <w:spacing w:after="0" w:line="240" w:lineRule="auto"/>
              <w:rPr>
                <w:rFonts w:asciiTheme="minorHAnsi" w:eastAsia="Times New Roman" w:hAnsiTheme="minorHAnsi" w:cstheme="minorHAnsi"/>
                <w:b/>
                <w:bCs/>
                <w:color w:val="000000"/>
                <w:sz w:val="14"/>
                <w:szCs w:val="14"/>
                <w:lang w:eastAsia="en-GB"/>
              </w:rPr>
            </w:pPr>
            <w:r w:rsidRPr="00492A35">
              <w:rPr>
                <w:rFonts w:asciiTheme="minorHAnsi" w:eastAsia="Times New Roman" w:hAnsiTheme="minorHAnsi" w:cstheme="minorHAnsi"/>
                <w:b/>
                <w:bCs/>
                <w:color w:val="000000"/>
                <w:sz w:val="14"/>
                <w:szCs w:val="14"/>
                <w:lang w:eastAsia="en-GB"/>
              </w:rPr>
              <w:t xml:space="preserve">Thereafter all 3 hospitals are included in the data </w:t>
            </w:r>
            <w:proofErr w:type="gramStart"/>
            <w:r w:rsidRPr="00492A35">
              <w:rPr>
                <w:rFonts w:asciiTheme="minorHAnsi" w:eastAsia="Times New Roman" w:hAnsiTheme="minorHAnsi" w:cstheme="minorHAnsi"/>
                <w:b/>
                <w:bCs/>
                <w:color w:val="000000"/>
                <w:sz w:val="14"/>
                <w:szCs w:val="14"/>
                <w:lang w:eastAsia="en-GB"/>
              </w:rPr>
              <w:t>to better describe</w:t>
            </w:r>
            <w:proofErr w:type="gramEnd"/>
            <w:r w:rsidRPr="00492A35">
              <w:rPr>
                <w:rFonts w:asciiTheme="minorHAnsi" w:eastAsia="Times New Roman" w:hAnsiTheme="minorHAnsi" w:cstheme="minorHAnsi"/>
                <w:b/>
                <w:bCs/>
                <w:color w:val="000000"/>
                <w:sz w:val="14"/>
                <w:szCs w:val="14"/>
                <w:lang w:eastAsia="en-GB"/>
              </w:rPr>
              <w:t xml:space="preserve"> the revised model of emergency care in the region.</w:t>
            </w:r>
          </w:p>
        </w:tc>
      </w:tr>
    </w:tbl>
    <w:p w14:paraId="3B953AAE" w14:textId="77777777" w:rsidR="000A1CA9" w:rsidRDefault="000A1CA9">
      <w:pPr>
        <w:spacing w:after="0" w:line="240" w:lineRule="auto"/>
      </w:pPr>
      <w:r>
        <w:br w:type="page"/>
      </w:r>
    </w:p>
    <w:p w14:paraId="66F8F9F4" w14:textId="77777777" w:rsidR="00AD5AA0" w:rsidRDefault="00AD5AA0" w:rsidP="00111565">
      <w:pPr>
        <w:spacing w:after="0" w:line="240" w:lineRule="auto"/>
        <w:jc w:val="both"/>
        <w:rPr>
          <w:b/>
        </w:rPr>
      </w:pPr>
      <w:r>
        <w:lastRenderedPageBreak/>
        <w:t>W</w:t>
      </w:r>
      <w:r w:rsidR="00507F11">
        <w:t xml:space="preserve">hilst the table above </w:t>
      </w:r>
      <w:r>
        <w:t>demonstrate</w:t>
      </w:r>
      <w:r w:rsidR="00507F11">
        <w:t>s</w:t>
      </w:r>
      <w:r>
        <w:t xml:space="preserve"> a high </w:t>
      </w:r>
      <w:r w:rsidR="00507F11">
        <w:t xml:space="preserve">mortality </w:t>
      </w:r>
      <w:r>
        <w:t>rate</w:t>
      </w:r>
      <w:r w:rsidR="00507F11">
        <w:t xml:space="preserve"> for</w:t>
      </w:r>
      <w:r>
        <w:t xml:space="preserve"> Morriston Hospital compared to the rest of Wales, it </w:t>
      </w:r>
      <w:proofErr w:type="gramStart"/>
      <w:r>
        <w:t xml:space="preserve">should be </w:t>
      </w:r>
      <w:r w:rsidR="00507F11">
        <w:t>acknowledged</w:t>
      </w:r>
      <w:proofErr w:type="gramEnd"/>
      <w:r>
        <w:t xml:space="preserve"> that, as outlined previously, Morriston Hospital is one of two majo</w:t>
      </w:r>
      <w:r w:rsidR="00507F11">
        <w:t>r</w:t>
      </w:r>
      <w:r>
        <w:t xml:space="preserve"> hospitals in the whole of South Wales that receive and manage the sickest </w:t>
      </w:r>
      <w:r w:rsidR="00507F11">
        <w:t xml:space="preserve">patients. </w:t>
      </w:r>
      <w:r>
        <w:t>Further</w:t>
      </w:r>
      <w:r w:rsidR="00507F11">
        <w:t xml:space="preserve"> factors that have contributed to the increase over the reported period include </w:t>
      </w:r>
      <w:r>
        <w:t>a service change in August 2012 where emergency admissions ceased in N</w:t>
      </w:r>
      <w:r w:rsidR="00507F11">
        <w:t xml:space="preserve">eath </w:t>
      </w:r>
      <w:r>
        <w:t>P</w:t>
      </w:r>
      <w:r w:rsidR="00507F11">
        <w:t xml:space="preserve">ort </w:t>
      </w:r>
      <w:r>
        <w:t>T</w:t>
      </w:r>
      <w:r w:rsidR="00507F11">
        <w:t>albot</w:t>
      </w:r>
      <w:r>
        <w:t xml:space="preserve"> </w:t>
      </w:r>
      <w:r w:rsidR="00507F11">
        <w:t>hospital, increasing the number of sick patients presenting at Morriston ED</w:t>
      </w:r>
      <w:r w:rsidR="00485CD7">
        <w:t>.  There have also been</w:t>
      </w:r>
      <w:r w:rsidR="00507F11">
        <w:t xml:space="preserve"> </w:t>
      </w:r>
      <w:r w:rsidR="004971AC">
        <w:t xml:space="preserve">some times when the admission to hospital from the Emergency Department (ED) of a patient whose death was </w:t>
      </w:r>
      <w:r w:rsidR="00D94914">
        <w:t>expected,</w:t>
      </w:r>
      <w:r w:rsidR="004971AC">
        <w:t xml:space="preserve"> has meant that their death </w:t>
      </w:r>
      <w:proofErr w:type="gramStart"/>
      <w:r w:rsidR="004971AC">
        <w:t>is reported</w:t>
      </w:r>
      <w:proofErr w:type="gramEnd"/>
      <w:r w:rsidR="004971AC">
        <w:t xml:space="preserve"> in ED rather than in hospital.</w:t>
      </w:r>
      <w:r>
        <w:t xml:space="preserve"> </w:t>
      </w:r>
      <w:proofErr w:type="gramStart"/>
      <w:r w:rsidR="001848DD">
        <w:t xml:space="preserve">All deaths that occur in Morriston </w:t>
      </w:r>
      <w:r w:rsidR="002E726D">
        <w:t xml:space="preserve">ED </w:t>
      </w:r>
      <w:r w:rsidR="00FA0ADE">
        <w:t xml:space="preserve">are </w:t>
      </w:r>
      <w:r w:rsidR="001848DD">
        <w:t>reviewed by an ED Consultant</w:t>
      </w:r>
      <w:proofErr w:type="gramEnd"/>
      <w:r w:rsidR="001848DD">
        <w:t xml:space="preserve">. </w:t>
      </w:r>
    </w:p>
    <w:sectPr w:rsidR="00AD5AA0" w:rsidSect="00324EA8">
      <w:footerReference w:type="default" r:id="rId25"/>
      <w:headerReference w:type="first" r:id="rId26"/>
      <w:pgSz w:w="11906" w:h="16838"/>
      <w:pgMar w:top="1276" w:right="1440" w:bottom="1134"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56B416" w14:textId="77777777" w:rsidR="00FC5AC1" w:rsidRDefault="00FC5AC1" w:rsidP="00992005">
      <w:pPr>
        <w:spacing w:after="0" w:line="240" w:lineRule="auto"/>
      </w:pPr>
      <w:r>
        <w:separator/>
      </w:r>
    </w:p>
  </w:endnote>
  <w:endnote w:type="continuationSeparator" w:id="0">
    <w:p w14:paraId="19AB6526" w14:textId="77777777" w:rsidR="00FC5AC1" w:rsidRDefault="00FC5AC1" w:rsidP="009920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09ADD" w14:textId="2A1A204E" w:rsidR="00FC5AC1" w:rsidRDefault="00FC5AC1">
    <w:pPr>
      <w:pStyle w:val="Footer"/>
      <w:jc w:val="right"/>
    </w:pPr>
    <w:r>
      <w:fldChar w:fldCharType="begin"/>
    </w:r>
    <w:r>
      <w:instrText xml:space="preserve"> PAGE   \* MERGEFORMAT </w:instrText>
    </w:r>
    <w:r>
      <w:fldChar w:fldCharType="separate"/>
    </w:r>
    <w:r w:rsidR="00FD5227">
      <w:rPr>
        <w:noProof/>
      </w:rPr>
      <w:t>11</w:t>
    </w:r>
    <w:r>
      <w:fldChar w:fldCharType="end"/>
    </w:r>
  </w:p>
  <w:p w14:paraId="58D1E447" w14:textId="77777777" w:rsidR="00FC5AC1" w:rsidRDefault="00FC5A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39C746" w14:textId="77777777" w:rsidR="00FC5AC1" w:rsidRDefault="00FC5AC1" w:rsidP="00992005">
      <w:pPr>
        <w:spacing w:after="0" w:line="240" w:lineRule="auto"/>
      </w:pPr>
      <w:r>
        <w:separator/>
      </w:r>
    </w:p>
  </w:footnote>
  <w:footnote w:type="continuationSeparator" w:id="0">
    <w:p w14:paraId="75D1889D" w14:textId="77777777" w:rsidR="00FC5AC1" w:rsidRDefault="00FC5AC1" w:rsidP="009920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ABC87" w14:textId="77777777" w:rsidR="00FC5AC1" w:rsidRDefault="00FC5AC1" w:rsidP="00324EA8">
    <w:pPr>
      <w:pStyle w:val="Header"/>
      <w:jc w:val="center"/>
    </w:pPr>
    <w:r>
      <w:rPr>
        <w:noProof/>
        <w:lang w:val="en-GB" w:eastAsia="en-GB"/>
      </w:rPr>
      <w:drawing>
        <wp:inline distT="0" distB="0" distL="0" distR="0" wp14:anchorId="7238D1ED" wp14:editId="08DA5954">
          <wp:extent cx="3542030" cy="904875"/>
          <wp:effectExtent l="0" t="0" r="1270" b="9525"/>
          <wp:docPr id="1" name="Picture 3" descr="http://abm.cymru.nhs.uk/bulletinfiles/12409/Swansea%20Bay%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ttp://abm.cymru.nhs.uk/bulletinfiles/12409/Swansea%20Bay%20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44050" cy="905391"/>
                  </a:xfrm>
                  <a:prstGeom prst="rect">
                    <a:avLst/>
                  </a:prstGeom>
                  <a:noFill/>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B543F5"/>
    <w:multiLevelType w:val="hybridMultilevel"/>
    <w:tmpl w:val="A204FED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20F055A4"/>
    <w:multiLevelType w:val="hybridMultilevel"/>
    <w:tmpl w:val="C75E0186"/>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7596EA7"/>
    <w:multiLevelType w:val="hybridMultilevel"/>
    <w:tmpl w:val="7AA2226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 w15:restartNumberingAfterBreak="0">
    <w:nsid w:val="50307529"/>
    <w:multiLevelType w:val="hybridMultilevel"/>
    <w:tmpl w:val="16B6B1F0"/>
    <w:lvl w:ilvl="0" w:tplc="08090003">
      <w:start w:val="1"/>
      <w:numFmt w:val="bullet"/>
      <w:lvlText w:val="o"/>
      <w:lvlJc w:val="left"/>
      <w:pPr>
        <w:ind w:left="644" w:hanging="360"/>
      </w:pPr>
      <w:rPr>
        <w:rFonts w:ascii="Courier New" w:hAnsi="Courier New" w:cs="Courier New" w:hint="default"/>
      </w:rPr>
    </w:lvl>
    <w:lvl w:ilvl="1" w:tplc="08090003">
      <w:start w:val="1"/>
      <w:numFmt w:val="bullet"/>
      <w:lvlText w:val="o"/>
      <w:lvlJc w:val="left"/>
      <w:pPr>
        <w:ind w:left="928"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8D6827"/>
    <w:multiLevelType w:val="hybridMultilevel"/>
    <w:tmpl w:val="EE48F9DA"/>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5" w15:restartNumberingAfterBreak="0">
    <w:nsid w:val="647C358C"/>
    <w:multiLevelType w:val="hybridMultilevel"/>
    <w:tmpl w:val="EC2027B2"/>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6DF118B6"/>
    <w:multiLevelType w:val="hybridMultilevel"/>
    <w:tmpl w:val="603A2BD2"/>
    <w:lvl w:ilvl="0" w:tplc="04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7A8F175B"/>
    <w:multiLevelType w:val="hybridMultilevel"/>
    <w:tmpl w:val="792E5AAC"/>
    <w:lvl w:ilvl="0" w:tplc="08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D2427F1"/>
    <w:multiLevelType w:val="hybridMultilevel"/>
    <w:tmpl w:val="0AD84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F4F4834"/>
    <w:multiLevelType w:val="hybridMultilevel"/>
    <w:tmpl w:val="6FD60756"/>
    <w:lvl w:ilvl="0" w:tplc="04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3"/>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6"/>
  </w:num>
  <w:num w:numId="5">
    <w:abstractNumId w:val="9"/>
  </w:num>
  <w:num w:numId="6">
    <w:abstractNumId w:val="0"/>
  </w:num>
  <w:num w:numId="7">
    <w:abstractNumId w:val="4"/>
  </w:num>
  <w:num w:numId="8">
    <w:abstractNumId w:val="2"/>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hideSpellingErrors/>
  <w:hideGrammaticalErrors/>
  <w:proofState w:spelling="clean" w:grammar="clean"/>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A42"/>
    <w:rsid w:val="000048CF"/>
    <w:rsid w:val="000076AA"/>
    <w:rsid w:val="00011959"/>
    <w:rsid w:val="00012EB0"/>
    <w:rsid w:val="00013AD3"/>
    <w:rsid w:val="00014FCF"/>
    <w:rsid w:val="00015216"/>
    <w:rsid w:val="00015999"/>
    <w:rsid w:val="00016195"/>
    <w:rsid w:val="00017A54"/>
    <w:rsid w:val="00020A8A"/>
    <w:rsid w:val="00022613"/>
    <w:rsid w:val="0002426C"/>
    <w:rsid w:val="000262FC"/>
    <w:rsid w:val="000266E7"/>
    <w:rsid w:val="000267C1"/>
    <w:rsid w:val="00027DB2"/>
    <w:rsid w:val="00030264"/>
    <w:rsid w:val="00030DDC"/>
    <w:rsid w:val="00033018"/>
    <w:rsid w:val="000340BA"/>
    <w:rsid w:val="00034556"/>
    <w:rsid w:val="000348F1"/>
    <w:rsid w:val="000364CB"/>
    <w:rsid w:val="00041322"/>
    <w:rsid w:val="00041680"/>
    <w:rsid w:val="000435C5"/>
    <w:rsid w:val="000450F2"/>
    <w:rsid w:val="000519BD"/>
    <w:rsid w:val="00053D8A"/>
    <w:rsid w:val="0005536D"/>
    <w:rsid w:val="000557D1"/>
    <w:rsid w:val="00055AD1"/>
    <w:rsid w:val="00056822"/>
    <w:rsid w:val="0006023D"/>
    <w:rsid w:val="00061D8B"/>
    <w:rsid w:val="000642FF"/>
    <w:rsid w:val="0007074F"/>
    <w:rsid w:val="00070D33"/>
    <w:rsid w:val="00071ECC"/>
    <w:rsid w:val="0007249D"/>
    <w:rsid w:val="000729FE"/>
    <w:rsid w:val="000735BA"/>
    <w:rsid w:val="00074191"/>
    <w:rsid w:val="000750C5"/>
    <w:rsid w:val="00075A6A"/>
    <w:rsid w:val="000764C7"/>
    <w:rsid w:val="00076DA0"/>
    <w:rsid w:val="00081F92"/>
    <w:rsid w:val="00082FB5"/>
    <w:rsid w:val="000830EA"/>
    <w:rsid w:val="0008475C"/>
    <w:rsid w:val="00090331"/>
    <w:rsid w:val="00091EB7"/>
    <w:rsid w:val="00094E2A"/>
    <w:rsid w:val="000957C4"/>
    <w:rsid w:val="0009667E"/>
    <w:rsid w:val="00097B77"/>
    <w:rsid w:val="00097F6F"/>
    <w:rsid w:val="000A00A3"/>
    <w:rsid w:val="000A1CA9"/>
    <w:rsid w:val="000A478C"/>
    <w:rsid w:val="000A532B"/>
    <w:rsid w:val="000A6530"/>
    <w:rsid w:val="000A7174"/>
    <w:rsid w:val="000A7338"/>
    <w:rsid w:val="000A78F0"/>
    <w:rsid w:val="000A7947"/>
    <w:rsid w:val="000B0195"/>
    <w:rsid w:val="000B16B8"/>
    <w:rsid w:val="000B16FC"/>
    <w:rsid w:val="000B19C0"/>
    <w:rsid w:val="000B3D7D"/>
    <w:rsid w:val="000B43DB"/>
    <w:rsid w:val="000B660D"/>
    <w:rsid w:val="000C08CA"/>
    <w:rsid w:val="000C1324"/>
    <w:rsid w:val="000C1A9D"/>
    <w:rsid w:val="000C5812"/>
    <w:rsid w:val="000D0D06"/>
    <w:rsid w:val="000D5709"/>
    <w:rsid w:val="000D5FDE"/>
    <w:rsid w:val="000D74E0"/>
    <w:rsid w:val="000E1106"/>
    <w:rsid w:val="000E35B5"/>
    <w:rsid w:val="000F015B"/>
    <w:rsid w:val="000F1EA4"/>
    <w:rsid w:val="000F71EE"/>
    <w:rsid w:val="000F7B65"/>
    <w:rsid w:val="00100607"/>
    <w:rsid w:val="00101A01"/>
    <w:rsid w:val="00102094"/>
    <w:rsid w:val="00103A76"/>
    <w:rsid w:val="00103E26"/>
    <w:rsid w:val="00105BAA"/>
    <w:rsid w:val="00105E85"/>
    <w:rsid w:val="00111510"/>
    <w:rsid w:val="00111565"/>
    <w:rsid w:val="00116B12"/>
    <w:rsid w:val="00122698"/>
    <w:rsid w:val="00126ADC"/>
    <w:rsid w:val="00126ED6"/>
    <w:rsid w:val="00127603"/>
    <w:rsid w:val="00127DF2"/>
    <w:rsid w:val="00127FBE"/>
    <w:rsid w:val="00127FEA"/>
    <w:rsid w:val="00131432"/>
    <w:rsid w:val="00131C6A"/>
    <w:rsid w:val="001326CB"/>
    <w:rsid w:val="00132F55"/>
    <w:rsid w:val="00133AA3"/>
    <w:rsid w:val="001340BD"/>
    <w:rsid w:val="00134631"/>
    <w:rsid w:val="00134CA2"/>
    <w:rsid w:val="0014045C"/>
    <w:rsid w:val="00141B27"/>
    <w:rsid w:val="00141C16"/>
    <w:rsid w:val="00141F69"/>
    <w:rsid w:val="00141FF7"/>
    <w:rsid w:val="00142467"/>
    <w:rsid w:val="00144B57"/>
    <w:rsid w:val="001470BD"/>
    <w:rsid w:val="00147FCD"/>
    <w:rsid w:val="00155F48"/>
    <w:rsid w:val="00157F83"/>
    <w:rsid w:val="00161625"/>
    <w:rsid w:val="00161EBD"/>
    <w:rsid w:val="0016291F"/>
    <w:rsid w:val="00164B3A"/>
    <w:rsid w:val="001734CA"/>
    <w:rsid w:val="0017385B"/>
    <w:rsid w:val="00173A3C"/>
    <w:rsid w:val="001766A3"/>
    <w:rsid w:val="00176DF9"/>
    <w:rsid w:val="00177963"/>
    <w:rsid w:val="00177D59"/>
    <w:rsid w:val="001826A1"/>
    <w:rsid w:val="00183594"/>
    <w:rsid w:val="00183E7C"/>
    <w:rsid w:val="001848DD"/>
    <w:rsid w:val="00185352"/>
    <w:rsid w:val="00185F79"/>
    <w:rsid w:val="001876D7"/>
    <w:rsid w:val="00192FAF"/>
    <w:rsid w:val="00194620"/>
    <w:rsid w:val="00196427"/>
    <w:rsid w:val="001A059B"/>
    <w:rsid w:val="001A1119"/>
    <w:rsid w:val="001A2EAC"/>
    <w:rsid w:val="001A38D6"/>
    <w:rsid w:val="001B1160"/>
    <w:rsid w:val="001B2081"/>
    <w:rsid w:val="001B34A0"/>
    <w:rsid w:val="001B515A"/>
    <w:rsid w:val="001B6057"/>
    <w:rsid w:val="001B6AD9"/>
    <w:rsid w:val="001B7230"/>
    <w:rsid w:val="001B7AA3"/>
    <w:rsid w:val="001B7FD6"/>
    <w:rsid w:val="001C0001"/>
    <w:rsid w:val="001C1CC5"/>
    <w:rsid w:val="001C221E"/>
    <w:rsid w:val="001C54C7"/>
    <w:rsid w:val="001C5FCB"/>
    <w:rsid w:val="001C62D2"/>
    <w:rsid w:val="001C7752"/>
    <w:rsid w:val="001C7B42"/>
    <w:rsid w:val="001D1118"/>
    <w:rsid w:val="001D22BC"/>
    <w:rsid w:val="001D3048"/>
    <w:rsid w:val="001D356B"/>
    <w:rsid w:val="001D4D10"/>
    <w:rsid w:val="001D4EE8"/>
    <w:rsid w:val="001D612E"/>
    <w:rsid w:val="001E0727"/>
    <w:rsid w:val="001E1A53"/>
    <w:rsid w:val="001E4414"/>
    <w:rsid w:val="001E5426"/>
    <w:rsid w:val="001E5B73"/>
    <w:rsid w:val="001E787A"/>
    <w:rsid w:val="001F0DE8"/>
    <w:rsid w:val="001F155F"/>
    <w:rsid w:val="001F1F4B"/>
    <w:rsid w:val="001F3413"/>
    <w:rsid w:val="001F44CF"/>
    <w:rsid w:val="001F73CD"/>
    <w:rsid w:val="001F7B1E"/>
    <w:rsid w:val="00202B50"/>
    <w:rsid w:val="00203FA0"/>
    <w:rsid w:val="00204740"/>
    <w:rsid w:val="00205F8F"/>
    <w:rsid w:val="002062E0"/>
    <w:rsid w:val="002077E8"/>
    <w:rsid w:val="00210F25"/>
    <w:rsid w:val="00211A42"/>
    <w:rsid w:val="00211C8A"/>
    <w:rsid w:val="00212DE5"/>
    <w:rsid w:val="0021300A"/>
    <w:rsid w:val="002135BC"/>
    <w:rsid w:val="00213E45"/>
    <w:rsid w:val="00216240"/>
    <w:rsid w:val="00220FC7"/>
    <w:rsid w:val="00221DFA"/>
    <w:rsid w:val="00227869"/>
    <w:rsid w:val="00230CA5"/>
    <w:rsid w:val="00231A14"/>
    <w:rsid w:val="00234362"/>
    <w:rsid w:val="0023530F"/>
    <w:rsid w:val="002365DC"/>
    <w:rsid w:val="00236D1E"/>
    <w:rsid w:val="0023794E"/>
    <w:rsid w:val="00241490"/>
    <w:rsid w:val="002419E3"/>
    <w:rsid w:val="00247C0F"/>
    <w:rsid w:val="002534E0"/>
    <w:rsid w:val="00255D63"/>
    <w:rsid w:val="00256BD8"/>
    <w:rsid w:val="00256C11"/>
    <w:rsid w:val="002603E8"/>
    <w:rsid w:val="00261F47"/>
    <w:rsid w:val="0026247E"/>
    <w:rsid w:val="00265E2F"/>
    <w:rsid w:val="0026600A"/>
    <w:rsid w:val="00267769"/>
    <w:rsid w:val="00267E0D"/>
    <w:rsid w:val="002710D1"/>
    <w:rsid w:val="002714E0"/>
    <w:rsid w:val="0027462C"/>
    <w:rsid w:val="00274AF4"/>
    <w:rsid w:val="00275047"/>
    <w:rsid w:val="00282E62"/>
    <w:rsid w:val="00284225"/>
    <w:rsid w:val="00291B18"/>
    <w:rsid w:val="00292591"/>
    <w:rsid w:val="002935D5"/>
    <w:rsid w:val="00294C36"/>
    <w:rsid w:val="002971DE"/>
    <w:rsid w:val="002A18DD"/>
    <w:rsid w:val="002A2083"/>
    <w:rsid w:val="002A31DE"/>
    <w:rsid w:val="002A3414"/>
    <w:rsid w:val="002A3AB6"/>
    <w:rsid w:val="002A4D56"/>
    <w:rsid w:val="002A56B3"/>
    <w:rsid w:val="002A6902"/>
    <w:rsid w:val="002B1EB1"/>
    <w:rsid w:val="002B1F89"/>
    <w:rsid w:val="002B221B"/>
    <w:rsid w:val="002B447C"/>
    <w:rsid w:val="002B53FC"/>
    <w:rsid w:val="002C06F4"/>
    <w:rsid w:val="002C0927"/>
    <w:rsid w:val="002C4A45"/>
    <w:rsid w:val="002C5C2C"/>
    <w:rsid w:val="002C6339"/>
    <w:rsid w:val="002D3686"/>
    <w:rsid w:val="002D36C0"/>
    <w:rsid w:val="002D53D0"/>
    <w:rsid w:val="002D6458"/>
    <w:rsid w:val="002E1DF6"/>
    <w:rsid w:val="002E27D9"/>
    <w:rsid w:val="002E3323"/>
    <w:rsid w:val="002E6907"/>
    <w:rsid w:val="002E726D"/>
    <w:rsid w:val="002F2A25"/>
    <w:rsid w:val="002F3922"/>
    <w:rsid w:val="00300607"/>
    <w:rsid w:val="003015C8"/>
    <w:rsid w:val="003025E9"/>
    <w:rsid w:val="00304141"/>
    <w:rsid w:val="00304F2F"/>
    <w:rsid w:val="003056AB"/>
    <w:rsid w:val="003056E0"/>
    <w:rsid w:val="00305742"/>
    <w:rsid w:val="0030750E"/>
    <w:rsid w:val="00315F95"/>
    <w:rsid w:val="00316574"/>
    <w:rsid w:val="00316629"/>
    <w:rsid w:val="00320BFE"/>
    <w:rsid w:val="00321A68"/>
    <w:rsid w:val="00323B40"/>
    <w:rsid w:val="00323F06"/>
    <w:rsid w:val="00324EA8"/>
    <w:rsid w:val="00326F48"/>
    <w:rsid w:val="00327AC9"/>
    <w:rsid w:val="00327CBE"/>
    <w:rsid w:val="00327E85"/>
    <w:rsid w:val="003304BE"/>
    <w:rsid w:val="0033117D"/>
    <w:rsid w:val="00331A62"/>
    <w:rsid w:val="00331C8F"/>
    <w:rsid w:val="003353C8"/>
    <w:rsid w:val="00335D28"/>
    <w:rsid w:val="003361DD"/>
    <w:rsid w:val="0033666B"/>
    <w:rsid w:val="00336EE6"/>
    <w:rsid w:val="00340D77"/>
    <w:rsid w:val="00340F5D"/>
    <w:rsid w:val="00341648"/>
    <w:rsid w:val="003418DF"/>
    <w:rsid w:val="00342A9A"/>
    <w:rsid w:val="003456B7"/>
    <w:rsid w:val="003466AA"/>
    <w:rsid w:val="00350274"/>
    <w:rsid w:val="003506BB"/>
    <w:rsid w:val="003510DC"/>
    <w:rsid w:val="0035242E"/>
    <w:rsid w:val="00353C91"/>
    <w:rsid w:val="00354719"/>
    <w:rsid w:val="0035499E"/>
    <w:rsid w:val="0035585B"/>
    <w:rsid w:val="00355B57"/>
    <w:rsid w:val="003567E5"/>
    <w:rsid w:val="00357472"/>
    <w:rsid w:val="003576D9"/>
    <w:rsid w:val="00360F5B"/>
    <w:rsid w:val="00361D58"/>
    <w:rsid w:val="0036541D"/>
    <w:rsid w:val="0036715E"/>
    <w:rsid w:val="00367AFE"/>
    <w:rsid w:val="00371EF9"/>
    <w:rsid w:val="00374070"/>
    <w:rsid w:val="003748FB"/>
    <w:rsid w:val="00374CE0"/>
    <w:rsid w:val="00375201"/>
    <w:rsid w:val="003759E7"/>
    <w:rsid w:val="00375CF7"/>
    <w:rsid w:val="003806BF"/>
    <w:rsid w:val="00382D50"/>
    <w:rsid w:val="0038459B"/>
    <w:rsid w:val="00386722"/>
    <w:rsid w:val="00386821"/>
    <w:rsid w:val="003942DB"/>
    <w:rsid w:val="00394C5F"/>
    <w:rsid w:val="00395DF9"/>
    <w:rsid w:val="003961F2"/>
    <w:rsid w:val="003A095B"/>
    <w:rsid w:val="003A1BD7"/>
    <w:rsid w:val="003A1E49"/>
    <w:rsid w:val="003A2423"/>
    <w:rsid w:val="003A33BF"/>
    <w:rsid w:val="003A3652"/>
    <w:rsid w:val="003A44F2"/>
    <w:rsid w:val="003A4F1F"/>
    <w:rsid w:val="003A5BEE"/>
    <w:rsid w:val="003B1F04"/>
    <w:rsid w:val="003B4B08"/>
    <w:rsid w:val="003B4EE2"/>
    <w:rsid w:val="003B5956"/>
    <w:rsid w:val="003C0624"/>
    <w:rsid w:val="003C3285"/>
    <w:rsid w:val="003C5018"/>
    <w:rsid w:val="003C51CF"/>
    <w:rsid w:val="003C55DB"/>
    <w:rsid w:val="003D0702"/>
    <w:rsid w:val="003D234B"/>
    <w:rsid w:val="003D23C4"/>
    <w:rsid w:val="003D2B2D"/>
    <w:rsid w:val="003D2DB8"/>
    <w:rsid w:val="003D33C1"/>
    <w:rsid w:val="003D3DD8"/>
    <w:rsid w:val="003D53B2"/>
    <w:rsid w:val="003E0412"/>
    <w:rsid w:val="003E23B6"/>
    <w:rsid w:val="003E3792"/>
    <w:rsid w:val="003E4507"/>
    <w:rsid w:val="003E6053"/>
    <w:rsid w:val="003F0C92"/>
    <w:rsid w:val="003F1147"/>
    <w:rsid w:val="004007DD"/>
    <w:rsid w:val="00402874"/>
    <w:rsid w:val="004077D9"/>
    <w:rsid w:val="00407B18"/>
    <w:rsid w:val="00410CAC"/>
    <w:rsid w:val="00416108"/>
    <w:rsid w:val="004175E2"/>
    <w:rsid w:val="00422167"/>
    <w:rsid w:val="004236B3"/>
    <w:rsid w:val="00425736"/>
    <w:rsid w:val="0043056B"/>
    <w:rsid w:val="004308B0"/>
    <w:rsid w:val="00430CA8"/>
    <w:rsid w:val="00430F95"/>
    <w:rsid w:val="00431008"/>
    <w:rsid w:val="00432BF9"/>
    <w:rsid w:val="0043652E"/>
    <w:rsid w:val="00437316"/>
    <w:rsid w:val="00440F9B"/>
    <w:rsid w:val="004427C8"/>
    <w:rsid w:val="00444143"/>
    <w:rsid w:val="00446B05"/>
    <w:rsid w:val="00446F2F"/>
    <w:rsid w:val="00447EB6"/>
    <w:rsid w:val="00451366"/>
    <w:rsid w:val="0045266E"/>
    <w:rsid w:val="00453307"/>
    <w:rsid w:val="00455962"/>
    <w:rsid w:val="00457B20"/>
    <w:rsid w:val="00457DAC"/>
    <w:rsid w:val="004608D6"/>
    <w:rsid w:val="00461FED"/>
    <w:rsid w:val="004626FB"/>
    <w:rsid w:val="004648DC"/>
    <w:rsid w:val="00464BB6"/>
    <w:rsid w:val="00464FDB"/>
    <w:rsid w:val="00465068"/>
    <w:rsid w:val="004666F1"/>
    <w:rsid w:val="00470AC6"/>
    <w:rsid w:val="004722F1"/>
    <w:rsid w:val="004724D9"/>
    <w:rsid w:val="00472DB0"/>
    <w:rsid w:val="00472ED4"/>
    <w:rsid w:val="00474CF5"/>
    <w:rsid w:val="0047707B"/>
    <w:rsid w:val="004812DD"/>
    <w:rsid w:val="00481F6C"/>
    <w:rsid w:val="004838CB"/>
    <w:rsid w:val="00485CD7"/>
    <w:rsid w:val="0049158F"/>
    <w:rsid w:val="00492A35"/>
    <w:rsid w:val="004934FC"/>
    <w:rsid w:val="00493DE1"/>
    <w:rsid w:val="004971AC"/>
    <w:rsid w:val="004A06B7"/>
    <w:rsid w:val="004A08A5"/>
    <w:rsid w:val="004A1668"/>
    <w:rsid w:val="004A2224"/>
    <w:rsid w:val="004A2DFF"/>
    <w:rsid w:val="004A37E9"/>
    <w:rsid w:val="004A53DD"/>
    <w:rsid w:val="004A5CBF"/>
    <w:rsid w:val="004B001A"/>
    <w:rsid w:val="004B1AD0"/>
    <w:rsid w:val="004B22C2"/>
    <w:rsid w:val="004B2446"/>
    <w:rsid w:val="004B47E7"/>
    <w:rsid w:val="004B4804"/>
    <w:rsid w:val="004B531A"/>
    <w:rsid w:val="004B7794"/>
    <w:rsid w:val="004C0650"/>
    <w:rsid w:val="004C371C"/>
    <w:rsid w:val="004C3B51"/>
    <w:rsid w:val="004C6926"/>
    <w:rsid w:val="004C6AFA"/>
    <w:rsid w:val="004C7451"/>
    <w:rsid w:val="004D1342"/>
    <w:rsid w:val="004D2135"/>
    <w:rsid w:val="004D3BA9"/>
    <w:rsid w:val="004D3F3A"/>
    <w:rsid w:val="004D62D7"/>
    <w:rsid w:val="004E4BC0"/>
    <w:rsid w:val="004E6483"/>
    <w:rsid w:val="004E78AA"/>
    <w:rsid w:val="004F00C4"/>
    <w:rsid w:val="004F13BB"/>
    <w:rsid w:val="004F1816"/>
    <w:rsid w:val="004F30B7"/>
    <w:rsid w:val="004F6E08"/>
    <w:rsid w:val="00500601"/>
    <w:rsid w:val="00500D64"/>
    <w:rsid w:val="00504863"/>
    <w:rsid w:val="00505244"/>
    <w:rsid w:val="005057B2"/>
    <w:rsid w:val="00505F7D"/>
    <w:rsid w:val="005065F0"/>
    <w:rsid w:val="00507AE0"/>
    <w:rsid w:val="00507F11"/>
    <w:rsid w:val="00510592"/>
    <w:rsid w:val="005109DD"/>
    <w:rsid w:val="005118BB"/>
    <w:rsid w:val="005126DE"/>
    <w:rsid w:val="0051489F"/>
    <w:rsid w:val="005149BE"/>
    <w:rsid w:val="00514A7E"/>
    <w:rsid w:val="00514B00"/>
    <w:rsid w:val="00515605"/>
    <w:rsid w:val="00515BB6"/>
    <w:rsid w:val="0051669A"/>
    <w:rsid w:val="005219FD"/>
    <w:rsid w:val="00522B79"/>
    <w:rsid w:val="00523272"/>
    <w:rsid w:val="0052548A"/>
    <w:rsid w:val="0052601A"/>
    <w:rsid w:val="00526264"/>
    <w:rsid w:val="0053499E"/>
    <w:rsid w:val="00536BA3"/>
    <w:rsid w:val="00541542"/>
    <w:rsid w:val="00541A98"/>
    <w:rsid w:val="00541EDC"/>
    <w:rsid w:val="00542BB0"/>
    <w:rsid w:val="00544355"/>
    <w:rsid w:val="0054656B"/>
    <w:rsid w:val="005518BC"/>
    <w:rsid w:val="005568E1"/>
    <w:rsid w:val="00560F3A"/>
    <w:rsid w:val="005628FC"/>
    <w:rsid w:val="00562BA2"/>
    <w:rsid w:val="00563BD3"/>
    <w:rsid w:val="005660A9"/>
    <w:rsid w:val="00572306"/>
    <w:rsid w:val="00574DEA"/>
    <w:rsid w:val="0057547C"/>
    <w:rsid w:val="005754FE"/>
    <w:rsid w:val="005758A6"/>
    <w:rsid w:val="00575BE5"/>
    <w:rsid w:val="00575CA5"/>
    <w:rsid w:val="00577989"/>
    <w:rsid w:val="00580B5C"/>
    <w:rsid w:val="00582558"/>
    <w:rsid w:val="00582BFF"/>
    <w:rsid w:val="00583446"/>
    <w:rsid w:val="00583ADB"/>
    <w:rsid w:val="0058475C"/>
    <w:rsid w:val="005867D8"/>
    <w:rsid w:val="00586DAF"/>
    <w:rsid w:val="00590BCB"/>
    <w:rsid w:val="00592202"/>
    <w:rsid w:val="00594961"/>
    <w:rsid w:val="00595924"/>
    <w:rsid w:val="00597D4E"/>
    <w:rsid w:val="005A00DA"/>
    <w:rsid w:val="005A28BD"/>
    <w:rsid w:val="005A3734"/>
    <w:rsid w:val="005A38B2"/>
    <w:rsid w:val="005A504E"/>
    <w:rsid w:val="005A6049"/>
    <w:rsid w:val="005A7833"/>
    <w:rsid w:val="005B0F5D"/>
    <w:rsid w:val="005B22AD"/>
    <w:rsid w:val="005B463C"/>
    <w:rsid w:val="005B5541"/>
    <w:rsid w:val="005C0287"/>
    <w:rsid w:val="005C29AF"/>
    <w:rsid w:val="005C31E2"/>
    <w:rsid w:val="005C3830"/>
    <w:rsid w:val="005C413D"/>
    <w:rsid w:val="005C5A7A"/>
    <w:rsid w:val="005C65E4"/>
    <w:rsid w:val="005C66E0"/>
    <w:rsid w:val="005C7192"/>
    <w:rsid w:val="005C771E"/>
    <w:rsid w:val="005D1043"/>
    <w:rsid w:val="005D1AF5"/>
    <w:rsid w:val="005D2DBB"/>
    <w:rsid w:val="005D399B"/>
    <w:rsid w:val="005D44D0"/>
    <w:rsid w:val="005D517A"/>
    <w:rsid w:val="005D55FA"/>
    <w:rsid w:val="005D56B7"/>
    <w:rsid w:val="005D6824"/>
    <w:rsid w:val="005E1F6D"/>
    <w:rsid w:val="005E2DB5"/>
    <w:rsid w:val="005E3AD9"/>
    <w:rsid w:val="005E66C6"/>
    <w:rsid w:val="005E67D4"/>
    <w:rsid w:val="005E7515"/>
    <w:rsid w:val="005F2039"/>
    <w:rsid w:val="005F2FAC"/>
    <w:rsid w:val="005F34ED"/>
    <w:rsid w:val="005F38CD"/>
    <w:rsid w:val="00601CB5"/>
    <w:rsid w:val="00602372"/>
    <w:rsid w:val="006041FB"/>
    <w:rsid w:val="006061DF"/>
    <w:rsid w:val="00606D03"/>
    <w:rsid w:val="00607A9D"/>
    <w:rsid w:val="00612EE8"/>
    <w:rsid w:val="0061758A"/>
    <w:rsid w:val="0062169B"/>
    <w:rsid w:val="006217B4"/>
    <w:rsid w:val="006231D6"/>
    <w:rsid w:val="00623CDB"/>
    <w:rsid w:val="00625CB4"/>
    <w:rsid w:val="00625EB7"/>
    <w:rsid w:val="006308E5"/>
    <w:rsid w:val="006312FE"/>
    <w:rsid w:val="00631ED2"/>
    <w:rsid w:val="00633261"/>
    <w:rsid w:val="00634365"/>
    <w:rsid w:val="00634E66"/>
    <w:rsid w:val="00637C33"/>
    <w:rsid w:val="00643534"/>
    <w:rsid w:val="00644ACE"/>
    <w:rsid w:val="00644B42"/>
    <w:rsid w:val="006452C7"/>
    <w:rsid w:val="00647BEC"/>
    <w:rsid w:val="00650734"/>
    <w:rsid w:val="00651BFF"/>
    <w:rsid w:val="006521DE"/>
    <w:rsid w:val="00652A1A"/>
    <w:rsid w:val="0065420E"/>
    <w:rsid w:val="0065462A"/>
    <w:rsid w:val="0065519C"/>
    <w:rsid w:val="006557E7"/>
    <w:rsid w:val="00664538"/>
    <w:rsid w:val="00664839"/>
    <w:rsid w:val="00664D76"/>
    <w:rsid w:val="0066585E"/>
    <w:rsid w:val="006662F7"/>
    <w:rsid w:val="00666CF1"/>
    <w:rsid w:val="006700DF"/>
    <w:rsid w:val="0067106E"/>
    <w:rsid w:val="006742B1"/>
    <w:rsid w:val="006814AD"/>
    <w:rsid w:val="00681A14"/>
    <w:rsid w:val="006831ED"/>
    <w:rsid w:val="00683541"/>
    <w:rsid w:val="00683AC7"/>
    <w:rsid w:val="00684801"/>
    <w:rsid w:val="00684F02"/>
    <w:rsid w:val="00686AEE"/>
    <w:rsid w:val="00686CB6"/>
    <w:rsid w:val="00687341"/>
    <w:rsid w:val="00687CA0"/>
    <w:rsid w:val="00691DA0"/>
    <w:rsid w:val="00694FB4"/>
    <w:rsid w:val="006954B3"/>
    <w:rsid w:val="00695640"/>
    <w:rsid w:val="00696382"/>
    <w:rsid w:val="00697986"/>
    <w:rsid w:val="006A144A"/>
    <w:rsid w:val="006A5393"/>
    <w:rsid w:val="006B0DBF"/>
    <w:rsid w:val="006B0F55"/>
    <w:rsid w:val="006B1D64"/>
    <w:rsid w:val="006B2EE7"/>
    <w:rsid w:val="006B34C0"/>
    <w:rsid w:val="006B3B69"/>
    <w:rsid w:val="006B5648"/>
    <w:rsid w:val="006B7A3D"/>
    <w:rsid w:val="006C162E"/>
    <w:rsid w:val="006C3A82"/>
    <w:rsid w:val="006C3EAF"/>
    <w:rsid w:val="006C492E"/>
    <w:rsid w:val="006C4D98"/>
    <w:rsid w:val="006C524C"/>
    <w:rsid w:val="006C5A1A"/>
    <w:rsid w:val="006D03F4"/>
    <w:rsid w:val="006D40B8"/>
    <w:rsid w:val="006D50A4"/>
    <w:rsid w:val="006D512A"/>
    <w:rsid w:val="006D6795"/>
    <w:rsid w:val="006D6A77"/>
    <w:rsid w:val="006D6F38"/>
    <w:rsid w:val="006D72EE"/>
    <w:rsid w:val="006E169C"/>
    <w:rsid w:val="006E1BF1"/>
    <w:rsid w:val="006E3130"/>
    <w:rsid w:val="006E6AAE"/>
    <w:rsid w:val="006E6B9F"/>
    <w:rsid w:val="006E765D"/>
    <w:rsid w:val="006F1E94"/>
    <w:rsid w:val="006F32FB"/>
    <w:rsid w:val="006F3953"/>
    <w:rsid w:val="006F5929"/>
    <w:rsid w:val="006F6377"/>
    <w:rsid w:val="006F6D75"/>
    <w:rsid w:val="007007AF"/>
    <w:rsid w:val="007008C5"/>
    <w:rsid w:val="007031B4"/>
    <w:rsid w:val="007053B3"/>
    <w:rsid w:val="007060A8"/>
    <w:rsid w:val="00706D2A"/>
    <w:rsid w:val="00713CCB"/>
    <w:rsid w:val="007142C5"/>
    <w:rsid w:val="00714EAC"/>
    <w:rsid w:val="007164A1"/>
    <w:rsid w:val="00716B90"/>
    <w:rsid w:val="007170B2"/>
    <w:rsid w:val="00717CED"/>
    <w:rsid w:val="00720877"/>
    <w:rsid w:val="00720D81"/>
    <w:rsid w:val="00721C8D"/>
    <w:rsid w:val="00722014"/>
    <w:rsid w:val="007224BF"/>
    <w:rsid w:val="00724E99"/>
    <w:rsid w:val="00727BA3"/>
    <w:rsid w:val="00730A8E"/>
    <w:rsid w:val="00731A80"/>
    <w:rsid w:val="00731F36"/>
    <w:rsid w:val="00734428"/>
    <w:rsid w:val="00736322"/>
    <w:rsid w:val="00742500"/>
    <w:rsid w:val="00744BF6"/>
    <w:rsid w:val="007457C2"/>
    <w:rsid w:val="00745EA7"/>
    <w:rsid w:val="007512DA"/>
    <w:rsid w:val="0075279C"/>
    <w:rsid w:val="00752D08"/>
    <w:rsid w:val="00753FA5"/>
    <w:rsid w:val="00754D0B"/>
    <w:rsid w:val="00756B4A"/>
    <w:rsid w:val="007575CF"/>
    <w:rsid w:val="007578F5"/>
    <w:rsid w:val="007608C5"/>
    <w:rsid w:val="0076310A"/>
    <w:rsid w:val="007632CC"/>
    <w:rsid w:val="00764CC0"/>
    <w:rsid w:val="0076612D"/>
    <w:rsid w:val="00766C97"/>
    <w:rsid w:val="007702BB"/>
    <w:rsid w:val="00772B62"/>
    <w:rsid w:val="0077481C"/>
    <w:rsid w:val="00776986"/>
    <w:rsid w:val="00776D11"/>
    <w:rsid w:val="007804E0"/>
    <w:rsid w:val="0078245F"/>
    <w:rsid w:val="00782C75"/>
    <w:rsid w:val="00784316"/>
    <w:rsid w:val="00792138"/>
    <w:rsid w:val="00796C4D"/>
    <w:rsid w:val="00796D7F"/>
    <w:rsid w:val="00796DA6"/>
    <w:rsid w:val="007A06D1"/>
    <w:rsid w:val="007A1D87"/>
    <w:rsid w:val="007A24DA"/>
    <w:rsid w:val="007A51AB"/>
    <w:rsid w:val="007A741B"/>
    <w:rsid w:val="007B4767"/>
    <w:rsid w:val="007C0EE5"/>
    <w:rsid w:val="007C4C3A"/>
    <w:rsid w:val="007C4E7E"/>
    <w:rsid w:val="007D0546"/>
    <w:rsid w:val="007D3781"/>
    <w:rsid w:val="007D37B1"/>
    <w:rsid w:val="007D4BD8"/>
    <w:rsid w:val="007D6783"/>
    <w:rsid w:val="007E3840"/>
    <w:rsid w:val="007E3D67"/>
    <w:rsid w:val="007E4550"/>
    <w:rsid w:val="007E56AF"/>
    <w:rsid w:val="007F0629"/>
    <w:rsid w:val="007F2F2A"/>
    <w:rsid w:val="007F5BF6"/>
    <w:rsid w:val="007F695E"/>
    <w:rsid w:val="00802760"/>
    <w:rsid w:val="0080297A"/>
    <w:rsid w:val="00806662"/>
    <w:rsid w:val="00807122"/>
    <w:rsid w:val="008100D2"/>
    <w:rsid w:val="008122B0"/>
    <w:rsid w:val="00813559"/>
    <w:rsid w:val="00816048"/>
    <w:rsid w:val="008162AA"/>
    <w:rsid w:val="00816B48"/>
    <w:rsid w:val="0081754C"/>
    <w:rsid w:val="00820F53"/>
    <w:rsid w:val="008223B7"/>
    <w:rsid w:val="00824633"/>
    <w:rsid w:val="00825F16"/>
    <w:rsid w:val="00825FBC"/>
    <w:rsid w:val="00833062"/>
    <w:rsid w:val="00834B70"/>
    <w:rsid w:val="0083547B"/>
    <w:rsid w:val="00835802"/>
    <w:rsid w:val="0083661F"/>
    <w:rsid w:val="0083765C"/>
    <w:rsid w:val="008448C9"/>
    <w:rsid w:val="00845A4D"/>
    <w:rsid w:val="00846240"/>
    <w:rsid w:val="00847930"/>
    <w:rsid w:val="00852A45"/>
    <w:rsid w:val="00855FBE"/>
    <w:rsid w:val="00856BF7"/>
    <w:rsid w:val="00857F3A"/>
    <w:rsid w:val="00864677"/>
    <w:rsid w:val="0086614B"/>
    <w:rsid w:val="00866EE1"/>
    <w:rsid w:val="0086700F"/>
    <w:rsid w:val="0086759E"/>
    <w:rsid w:val="00871636"/>
    <w:rsid w:val="0087190B"/>
    <w:rsid w:val="0087391C"/>
    <w:rsid w:val="00874F36"/>
    <w:rsid w:val="008807AF"/>
    <w:rsid w:val="00880B70"/>
    <w:rsid w:val="00881D75"/>
    <w:rsid w:val="00882359"/>
    <w:rsid w:val="008826B2"/>
    <w:rsid w:val="00885C1E"/>
    <w:rsid w:val="00885D10"/>
    <w:rsid w:val="0088716B"/>
    <w:rsid w:val="008873B0"/>
    <w:rsid w:val="00891073"/>
    <w:rsid w:val="008919F6"/>
    <w:rsid w:val="00893016"/>
    <w:rsid w:val="0089471D"/>
    <w:rsid w:val="00894AF7"/>
    <w:rsid w:val="00895BC7"/>
    <w:rsid w:val="00897633"/>
    <w:rsid w:val="00897639"/>
    <w:rsid w:val="008A02A8"/>
    <w:rsid w:val="008A0C16"/>
    <w:rsid w:val="008A1599"/>
    <w:rsid w:val="008A1F29"/>
    <w:rsid w:val="008A2BB1"/>
    <w:rsid w:val="008A4319"/>
    <w:rsid w:val="008A4818"/>
    <w:rsid w:val="008A7F76"/>
    <w:rsid w:val="008B0D1A"/>
    <w:rsid w:val="008B1708"/>
    <w:rsid w:val="008B4C4E"/>
    <w:rsid w:val="008B7937"/>
    <w:rsid w:val="008B7A7E"/>
    <w:rsid w:val="008B7D3C"/>
    <w:rsid w:val="008C083D"/>
    <w:rsid w:val="008C0B44"/>
    <w:rsid w:val="008C1294"/>
    <w:rsid w:val="008C1987"/>
    <w:rsid w:val="008C43B1"/>
    <w:rsid w:val="008C5945"/>
    <w:rsid w:val="008C5D31"/>
    <w:rsid w:val="008C7EDC"/>
    <w:rsid w:val="008D026F"/>
    <w:rsid w:val="008D1155"/>
    <w:rsid w:val="008D6A44"/>
    <w:rsid w:val="008D7EA0"/>
    <w:rsid w:val="008E11DB"/>
    <w:rsid w:val="008E4E16"/>
    <w:rsid w:val="008E68C9"/>
    <w:rsid w:val="008E6ECE"/>
    <w:rsid w:val="008F16CB"/>
    <w:rsid w:val="008F2614"/>
    <w:rsid w:val="008F4CC6"/>
    <w:rsid w:val="008F51EA"/>
    <w:rsid w:val="008F5C6E"/>
    <w:rsid w:val="008F5E5D"/>
    <w:rsid w:val="008F6A33"/>
    <w:rsid w:val="00900A70"/>
    <w:rsid w:val="009012BB"/>
    <w:rsid w:val="00901F50"/>
    <w:rsid w:val="009029E5"/>
    <w:rsid w:val="00902ED1"/>
    <w:rsid w:val="009031B2"/>
    <w:rsid w:val="00905720"/>
    <w:rsid w:val="00905AD2"/>
    <w:rsid w:val="00906543"/>
    <w:rsid w:val="009066D6"/>
    <w:rsid w:val="009078D6"/>
    <w:rsid w:val="00907AF3"/>
    <w:rsid w:val="00911BC6"/>
    <w:rsid w:val="00911F3F"/>
    <w:rsid w:val="00914808"/>
    <w:rsid w:val="00914978"/>
    <w:rsid w:val="00914CBD"/>
    <w:rsid w:val="00917598"/>
    <w:rsid w:val="0091783C"/>
    <w:rsid w:val="00917C2F"/>
    <w:rsid w:val="00921EE4"/>
    <w:rsid w:val="00922188"/>
    <w:rsid w:val="00925F67"/>
    <w:rsid w:val="0092679C"/>
    <w:rsid w:val="00926B63"/>
    <w:rsid w:val="009301D5"/>
    <w:rsid w:val="00930F06"/>
    <w:rsid w:val="00931158"/>
    <w:rsid w:val="0093146B"/>
    <w:rsid w:val="009345AB"/>
    <w:rsid w:val="00934B05"/>
    <w:rsid w:val="0093569A"/>
    <w:rsid w:val="009362FA"/>
    <w:rsid w:val="00936821"/>
    <w:rsid w:val="00937E72"/>
    <w:rsid w:val="0094013F"/>
    <w:rsid w:val="009411FE"/>
    <w:rsid w:val="009448FF"/>
    <w:rsid w:val="00944C25"/>
    <w:rsid w:val="00945962"/>
    <w:rsid w:val="00946553"/>
    <w:rsid w:val="00946818"/>
    <w:rsid w:val="009534A2"/>
    <w:rsid w:val="00954D93"/>
    <w:rsid w:val="00961F49"/>
    <w:rsid w:val="009628C6"/>
    <w:rsid w:val="009640E5"/>
    <w:rsid w:val="00964B16"/>
    <w:rsid w:val="0096787D"/>
    <w:rsid w:val="009704E8"/>
    <w:rsid w:val="009711A7"/>
    <w:rsid w:val="009714D2"/>
    <w:rsid w:val="00971A24"/>
    <w:rsid w:val="0097339F"/>
    <w:rsid w:val="00974D8A"/>
    <w:rsid w:val="0097537D"/>
    <w:rsid w:val="00975567"/>
    <w:rsid w:val="00976811"/>
    <w:rsid w:val="00976DBB"/>
    <w:rsid w:val="00980877"/>
    <w:rsid w:val="00980C64"/>
    <w:rsid w:val="00981B3D"/>
    <w:rsid w:val="0098303F"/>
    <w:rsid w:val="009843D6"/>
    <w:rsid w:val="009844D7"/>
    <w:rsid w:val="0098478B"/>
    <w:rsid w:val="009859CE"/>
    <w:rsid w:val="00986290"/>
    <w:rsid w:val="00987CCD"/>
    <w:rsid w:val="009915A3"/>
    <w:rsid w:val="00991739"/>
    <w:rsid w:val="00992005"/>
    <w:rsid w:val="00992616"/>
    <w:rsid w:val="0099309E"/>
    <w:rsid w:val="0099314C"/>
    <w:rsid w:val="009935C3"/>
    <w:rsid w:val="009939CC"/>
    <w:rsid w:val="00994154"/>
    <w:rsid w:val="00996881"/>
    <w:rsid w:val="009A22E6"/>
    <w:rsid w:val="009A485F"/>
    <w:rsid w:val="009A6285"/>
    <w:rsid w:val="009A73A5"/>
    <w:rsid w:val="009B0F7B"/>
    <w:rsid w:val="009B186D"/>
    <w:rsid w:val="009B216B"/>
    <w:rsid w:val="009B224E"/>
    <w:rsid w:val="009B2AD9"/>
    <w:rsid w:val="009B3747"/>
    <w:rsid w:val="009B421D"/>
    <w:rsid w:val="009C13A7"/>
    <w:rsid w:val="009C2F01"/>
    <w:rsid w:val="009C4207"/>
    <w:rsid w:val="009D1249"/>
    <w:rsid w:val="009D34CC"/>
    <w:rsid w:val="009D3DC3"/>
    <w:rsid w:val="009D3F18"/>
    <w:rsid w:val="009E50EE"/>
    <w:rsid w:val="009E6CC5"/>
    <w:rsid w:val="009E6E7E"/>
    <w:rsid w:val="009E741E"/>
    <w:rsid w:val="009F08A9"/>
    <w:rsid w:val="009F1793"/>
    <w:rsid w:val="009F2C3F"/>
    <w:rsid w:val="009F5C09"/>
    <w:rsid w:val="00A0030B"/>
    <w:rsid w:val="00A031A6"/>
    <w:rsid w:val="00A058EA"/>
    <w:rsid w:val="00A067C0"/>
    <w:rsid w:val="00A12466"/>
    <w:rsid w:val="00A146F4"/>
    <w:rsid w:val="00A15877"/>
    <w:rsid w:val="00A161AC"/>
    <w:rsid w:val="00A173C9"/>
    <w:rsid w:val="00A204AD"/>
    <w:rsid w:val="00A20694"/>
    <w:rsid w:val="00A22934"/>
    <w:rsid w:val="00A2342A"/>
    <w:rsid w:val="00A2396D"/>
    <w:rsid w:val="00A244AA"/>
    <w:rsid w:val="00A25922"/>
    <w:rsid w:val="00A25C85"/>
    <w:rsid w:val="00A30E5D"/>
    <w:rsid w:val="00A32299"/>
    <w:rsid w:val="00A337C4"/>
    <w:rsid w:val="00A33CB8"/>
    <w:rsid w:val="00A34EE3"/>
    <w:rsid w:val="00A36FAF"/>
    <w:rsid w:val="00A40701"/>
    <w:rsid w:val="00A40BB7"/>
    <w:rsid w:val="00A426CF"/>
    <w:rsid w:val="00A43877"/>
    <w:rsid w:val="00A44D83"/>
    <w:rsid w:val="00A466AF"/>
    <w:rsid w:val="00A50F02"/>
    <w:rsid w:val="00A53099"/>
    <w:rsid w:val="00A534F1"/>
    <w:rsid w:val="00A5388D"/>
    <w:rsid w:val="00A5541A"/>
    <w:rsid w:val="00A57B76"/>
    <w:rsid w:val="00A57EDF"/>
    <w:rsid w:val="00A604B6"/>
    <w:rsid w:val="00A60EC3"/>
    <w:rsid w:val="00A61E40"/>
    <w:rsid w:val="00A628E6"/>
    <w:rsid w:val="00A62F98"/>
    <w:rsid w:val="00A6465B"/>
    <w:rsid w:val="00A667E0"/>
    <w:rsid w:val="00A668F5"/>
    <w:rsid w:val="00A700E3"/>
    <w:rsid w:val="00A7155C"/>
    <w:rsid w:val="00A7188C"/>
    <w:rsid w:val="00A71A78"/>
    <w:rsid w:val="00A72715"/>
    <w:rsid w:val="00A74798"/>
    <w:rsid w:val="00A74939"/>
    <w:rsid w:val="00A77247"/>
    <w:rsid w:val="00A7751E"/>
    <w:rsid w:val="00A81461"/>
    <w:rsid w:val="00A819CE"/>
    <w:rsid w:val="00A829A2"/>
    <w:rsid w:val="00A845EF"/>
    <w:rsid w:val="00A86BED"/>
    <w:rsid w:val="00A87BFF"/>
    <w:rsid w:val="00A90D67"/>
    <w:rsid w:val="00A91ACE"/>
    <w:rsid w:val="00A9216B"/>
    <w:rsid w:val="00A9546E"/>
    <w:rsid w:val="00A95D57"/>
    <w:rsid w:val="00A97D57"/>
    <w:rsid w:val="00AA07B5"/>
    <w:rsid w:val="00AA25D9"/>
    <w:rsid w:val="00AA3AD3"/>
    <w:rsid w:val="00AA4708"/>
    <w:rsid w:val="00AA59E3"/>
    <w:rsid w:val="00AA6BCF"/>
    <w:rsid w:val="00AA6D98"/>
    <w:rsid w:val="00AB0B28"/>
    <w:rsid w:val="00AB0CF6"/>
    <w:rsid w:val="00AB165D"/>
    <w:rsid w:val="00AB4BC0"/>
    <w:rsid w:val="00AB4E28"/>
    <w:rsid w:val="00AB7410"/>
    <w:rsid w:val="00AB7750"/>
    <w:rsid w:val="00AC25ED"/>
    <w:rsid w:val="00AC2667"/>
    <w:rsid w:val="00AC2A2A"/>
    <w:rsid w:val="00AC3664"/>
    <w:rsid w:val="00AC3676"/>
    <w:rsid w:val="00AC3DA9"/>
    <w:rsid w:val="00AC4D6F"/>
    <w:rsid w:val="00AC5562"/>
    <w:rsid w:val="00AC645B"/>
    <w:rsid w:val="00AC7003"/>
    <w:rsid w:val="00AC7A50"/>
    <w:rsid w:val="00AC7B96"/>
    <w:rsid w:val="00AC7F91"/>
    <w:rsid w:val="00AD1E18"/>
    <w:rsid w:val="00AD5259"/>
    <w:rsid w:val="00AD5897"/>
    <w:rsid w:val="00AD5AA0"/>
    <w:rsid w:val="00AD5ADC"/>
    <w:rsid w:val="00AE090F"/>
    <w:rsid w:val="00AE0A3B"/>
    <w:rsid w:val="00AE2DBD"/>
    <w:rsid w:val="00AE2F5B"/>
    <w:rsid w:val="00AE2FAA"/>
    <w:rsid w:val="00AF04F1"/>
    <w:rsid w:val="00AF06DC"/>
    <w:rsid w:val="00AF5358"/>
    <w:rsid w:val="00AF6B5C"/>
    <w:rsid w:val="00B007EB"/>
    <w:rsid w:val="00B02E76"/>
    <w:rsid w:val="00B03D9F"/>
    <w:rsid w:val="00B0616B"/>
    <w:rsid w:val="00B06A87"/>
    <w:rsid w:val="00B076A6"/>
    <w:rsid w:val="00B129A1"/>
    <w:rsid w:val="00B13E90"/>
    <w:rsid w:val="00B151CC"/>
    <w:rsid w:val="00B17523"/>
    <w:rsid w:val="00B24EF4"/>
    <w:rsid w:val="00B24FCC"/>
    <w:rsid w:val="00B254D2"/>
    <w:rsid w:val="00B26521"/>
    <w:rsid w:val="00B27FEC"/>
    <w:rsid w:val="00B317DB"/>
    <w:rsid w:val="00B32324"/>
    <w:rsid w:val="00B3444C"/>
    <w:rsid w:val="00B344A2"/>
    <w:rsid w:val="00B348E3"/>
    <w:rsid w:val="00B36285"/>
    <w:rsid w:val="00B4248C"/>
    <w:rsid w:val="00B428C3"/>
    <w:rsid w:val="00B44FA7"/>
    <w:rsid w:val="00B471C1"/>
    <w:rsid w:val="00B4739F"/>
    <w:rsid w:val="00B47877"/>
    <w:rsid w:val="00B51C85"/>
    <w:rsid w:val="00B535A0"/>
    <w:rsid w:val="00B53CBC"/>
    <w:rsid w:val="00B53D6F"/>
    <w:rsid w:val="00B56D9D"/>
    <w:rsid w:val="00B56F07"/>
    <w:rsid w:val="00B57985"/>
    <w:rsid w:val="00B57A2A"/>
    <w:rsid w:val="00B60625"/>
    <w:rsid w:val="00B627CB"/>
    <w:rsid w:val="00B64453"/>
    <w:rsid w:val="00B65D65"/>
    <w:rsid w:val="00B6602A"/>
    <w:rsid w:val="00B669B9"/>
    <w:rsid w:val="00B677A4"/>
    <w:rsid w:val="00B751AC"/>
    <w:rsid w:val="00B75AC2"/>
    <w:rsid w:val="00B77042"/>
    <w:rsid w:val="00B775C9"/>
    <w:rsid w:val="00B8126E"/>
    <w:rsid w:val="00B83C02"/>
    <w:rsid w:val="00B8682E"/>
    <w:rsid w:val="00B868C5"/>
    <w:rsid w:val="00B87C76"/>
    <w:rsid w:val="00B907C2"/>
    <w:rsid w:val="00B923A5"/>
    <w:rsid w:val="00B927E5"/>
    <w:rsid w:val="00B92AC8"/>
    <w:rsid w:val="00B93DEB"/>
    <w:rsid w:val="00B97369"/>
    <w:rsid w:val="00BA076D"/>
    <w:rsid w:val="00BA1CDD"/>
    <w:rsid w:val="00BA31BE"/>
    <w:rsid w:val="00BA50C7"/>
    <w:rsid w:val="00BA5F2E"/>
    <w:rsid w:val="00BB1877"/>
    <w:rsid w:val="00BB1B3A"/>
    <w:rsid w:val="00BB5E2F"/>
    <w:rsid w:val="00BB5FAC"/>
    <w:rsid w:val="00BC0BF7"/>
    <w:rsid w:val="00BC169A"/>
    <w:rsid w:val="00BC2133"/>
    <w:rsid w:val="00BC3C04"/>
    <w:rsid w:val="00BC3D85"/>
    <w:rsid w:val="00BC429F"/>
    <w:rsid w:val="00BC54B5"/>
    <w:rsid w:val="00BC6A67"/>
    <w:rsid w:val="00BC7CA5"/>
    <w:rsid w:val="00BD08BF"/>
    <w:rsid w:val="00BD2399"/>
    <w:rsid w:val="00BD24D9"/>
    <w:rsid w:val="00BD44E7"/>
    <w:rsid w:val="00BD4939"/>
    <w:rsid w:val="00BD66DD"/>
    <w:rsid w:val="00BE0CFE"/>
    <w:rsid w:val="00BE1D14"/>
    <w:rsid w:val="00BE23E2"/>
    <w:rsid w:val="00BE269B"/>
    <w:rsid w:val="00BE30FE"/>
    <w:rsid w:val="00BE5DBD"/>
    <w:rsid w:val="00BE6DBF"/>
    <w:rsid w:val="00BE75C6"/>
    <w:rsid w:val="00BF077E"/>
    <w:rsid w:val="00BF1FCE"/>
    <w:rsid w:val="00BF5E85"/>
    <w:rsid w:val="00C00972"/>
    <w:rsid w:val="00C01428"/>
    <w:rsid w:val="00C0239C"/>
    <w:rsid w:val="00C024AD"/>
    <w:rsid w:val="00C032B2"/>
    <w:rsid w:val="00C06909"/>
    <w:rsid w:val="00C06FAF"/>
    <w:rsid w:val="00C10A6D"/>
    <w:rsid w:val="00C12443"/>
    <w:rsid w:val="00C124B8"/>
    <w:rsid w:val="00C1348D"/>
    <w:rsid w:val="00C13D42"/>
    <w:rsid w:val="00C13ED7"/>
    <w:rsid w:val="00C16A18"/>
    <w:rsid w:val="00C172C8"/>
    <w:rsid w:val="00C2091E"/>
    <w:rsid w:val="00C20E5F"/>
    <w:rsid w:val="00C2665B"/>
    <w:rsid w:val="00C27A12"/>
    <w:rsid w:val="00C3025D"/>
    <w:rsid w:val="00C327BD"/>
    <w:rsid w:val="00C336F6"/>
    <w:rsid w:val="00C33742"/>
    <w:rsid w:val="00C3485D"/>
    <w:rsid w:val="00C355EE"/>
    <w:rsid w:val="00C4015E"/>
    <w:rsid w:val="00C40F73"/>
    <w:rsid w:val="00C414EC"/>
    <w:rsid w:val="00C42309"/>
    <w:rsid w:val="00C42BBE"/>
    <w:rsid w:val="00C443AA"/>
    <w:rsid w:val="00C44425"/>
    <w:rsid w:val="00C44BB5"/>
    <w:rsid w:val="00C504A9"/>
    <w:rsid w:val="00C504EE"/>
    <w:rsid w:val="00C527C7"/>
    <w:rsid w:val="00C546C7"/>
    <w:rsid w:val="00C55DD7"/>
    <w:rsid w:val="00C63E1C"/>
    <w:rsid w:val="00C6608A"/>
    <w:rsid w:val="00C66D29"/>
    <w:rsid w:val="00C74459"/>
    <w:rsid w:val="00C75EA4"/>
    <w:rsid w:val="00C77049"/>
    <w:rsid w:val="00C82E39"/>
    <w:rsid w:val="00C83AD9"/>
    <w:rsid w:val="00C83B85"/>
    <w:rsid w:val="00C83E16"/>
    <w:rsid w:val="00C87BF3"/>
    <w:rsid w:val="00C87D77"/>
    <w:rsid w:val="00C87E48"/>
    <w:rsid w:val="00C91359"/>
    <w:rsid w:val="00C91866"/>
    <w:rsid w:val="00C92FAE"/>
    <w:rsid w:val="00C9570F"/>
    <w:rsid w:val="00C957F4"/>
    <w:rsid w:val="00C97685"/>
    <w:rsid w:val="00CA0275"/>
    <w:rsid w:val="00CA331D"/>
    <w:rsid w:val="00CA4855"/>
    <w:rsid w:val="00CB06ED"/>
    <w:rsid w:val="00CB271E"/>
    <w:rsid w:val="00CB42EE"/>
    <w:rsid w:val="00CB77EF"/>
    <w:rsid w:val="00CB7D3F"/>
    <w:rsid w:val="00CC0270"/>
    <w:rsid w:val="00CC0423"/>
    <w:rsid w:val="00CC1333"/>
    <w:rsid w:val="00CC36E2"/>
    <w:rsid w:val="00CC3EB9"/>
    <w:rsid w:val="00CC5CFF"/>
    <w:rsid w:val="00CC64C5"/>
    <w:rsid w:val="00CD141C"/>
    <w:rsid w:val="00CD19DC"/>
    <w:rsid w:val="00CD1C86"/>
    <w:rsid w:val="00CD4256"/>
    <w:rsid w:val="00CD5B10"/>
    <w:rsid w:val="00CD661C"/>
    <w:rsid w:val="00CE2D56"/>
    <w:rsid w:val="00CE2FB2"/>
    <w:rsid w:val="00CE545C"/>
    <w:rsid w:val="00CE76CF"/>
    <w:rsid w:val="00CE7B47"/>
    <w:rsid w:val="00CF0C8D"/>
    <w:rsid w:val="00CF1CAD"/>
    <w:rsid w:val="00CF1ED0"/>
    <w:rsid w:val="00CF2377"/>
    <w:rsid w:val="00CF3884"/>
    <w:rsid w:val="00CF638B"/>
    <w:rsid w:val="00D03849"/>
    <w:rsid w:val="00D05923"/>
    <w:rsid w:val="00D06419"/>
    <w:rsid w:val="00D075A5"/>
    <w:rsid w:val="00D10EF2"/>
    <w:rsid w:val="00D119BA"/>
    <w:rsid w:val="00D13464"/>
    <w:rsid w:val="00D13579"/>
    <w:rsid w:val="00D13604"/>
    <w:rsid w:val="00D13FAE"/>
    <w:rsid w:val="00D14D4F"/>
    <w:rsid w:val="00D17AA2"/>
    <w:rsid w:val="00D21B5A"/>
    <w:rsid w:val="00D21D79"/>
    <w:rsid w:val="00D25FFF"/>
    <w:rsid w:val="00D26316"/>
    <w:rsid w:val="00D30B82"/>
    <w:rsid w:val="00D32439"/>
    <w:rsid w:val="00D3277D"/>
    <w:rsid w:val="00D330DC"/>
    <w:rsid w:val="00D377B1"/>
    <w:rsid w:val="00D418EC"/>
    <w:rsid w:val="00D448EC"/>
    <w:rsid w:val="00D45A1E"/>
    <w:rsid w:val="00D45CA0"/>
    <w:rsid w:val="00D50C0E"/>
    <w:rsid w:val="00D524AC"/>
    <w:rsid w:val="00D56AB5"/>
    <w:rsid w:val="00D61453"/>
    <w:rsid w:val="00D617F5"/>
    <w:rsid w:val="00D628A2"/>
    <w:rsid w:val="00D6646D"/>
    <w:rsid w:val="00D67009"/>
    <w:rsid w:val="00D679EB"/>
    <w:rsid w:val="00D7241F"/>
    <w:rsid w:val="00D740E1"/>
    <w:rsid w:val="00D76580"/>
    <w:rsid w:val="00D768D3"/>
    <w:rsid w:val="00D7707D"/>
    <w:rsid w:val="00D81A6E"/>
    <w:rsid w:val="00D831F8"/>
    <w:rsid w:val="00D859A4"/>
    <w:rsid w:val="00D90CDA"/>
    <w:rsid w:val="00D93608"/>
    <w:rsid w:val="00D94914"/>
    <w:rsid w:val="00DA062F"/>
    <w:rsid w:val="00DA22C7"/>
    <w:rsid w:val="00DA4B84"/>
    <w:rsid w:val="00DA4F7F"/>
    <w:rsid w:val="00DA5979"/>
    <w:rsid w:val="00DB0466"/>
    <w:rsid w:val="00DB1CFF"/>
    <w:rsid w:val="00DB3D64"/>
    <w:rsid w:val="00DB45A2"/>
    <w:rsid w:val="00DB62B2"/>
    <w:rsid w:val="00DB6303"/>
    <w:rsid w:val="00DB6CE4"/>
    <w:rsid w:val="00DB7165"/>
    <w:rsid w:val="00DB77DE"/>
    <w:rsid w:val="00DC3C32"/>
    <w:rsid w:val="00DC5B09"/>
    <w:rsid w:val="00DC636D"/>
    <w:rsid w:val="00DC65E6"/>
    <w:rsid w:val="00DC724F"/>
    <w:rsid w:val="00DD23A4"/>
    <w:rsid w:val="00DD2A51"/>
    <w:rsid w:val="00DD2C12"/>
    <w:rsid w:val="00DD4410"/>
    <w:rsid w:val="00DD5535"/>
    <w:rsid w:val="00DD5FE9"/>
    <w:rsid w:val="00DD7107"/>
    <w:rsid w:val="00DE26DC"/>
    <w:rsid w:val="00DE36B0"/>
    <w:rsid w:val="00DE4501"/>
    <w:rsid w:val="00DE4A65"/>
    <w:rsid w:val="00DE722F"/>
    <w:rsid w:val="00DF0EB4"/>
    <w:rsid w:val="00DF3AE2"/>
    <w:rsid w:val="00DF4909"/>
    <w:rsid w:val="00DF4978"/>
    <w:rsid w:val="00DF5172"/>
    <w:rsid w:val="00DF5460"/>
    <w:rsid w:val="00DF67C0"/>
    <w:rsid w:val="00E02031"/>
    <w:rsid w:val="00E04C10"/>
    <w:rsid w:val="00E04D13"/>
    <w:rsid w:val="00E0683F"/>
    <w:rsid w:val="00E06E43"/>
    <w:rsid w:val="00E06EE2"/>
    <w:rsid w:val="00E07675"/>
    <w:rsid w:val="00E11FAD"/>
    <w:rsid w:val="00E13CD9"/>
    <w:rsid w:val="00E142D7"/>
    <w:rsid w:val="00E151E5"/>
    <w:rsid w:val="00E15EA4"/>
    <w:rsid w:val="00E20E76"/>
    <w:rsid w:val="00E226B2"/>
    <w:rsid w:val="00E2505F"/>
    <w:rsid w:val="00E25BC8"/>
    <w:rsid w:val="00E272A7"/>
    <w:rsid w:val="00E307E0"/>
    <w:rsid w:val="00E31FF2"/>
    <w:rsid w:val="00E324EA"/>
    <w:rsid w:val="00E3370E"/>
    <w:rsid w:val="00E3382A"/>
    <w:rsid w:val="00E353B6"/>
    <w:rsid w:val="00E406D6"/>
    <w:rsid w:val="00E40F32"/>
    <w:rsid w:val="00E43550"/>
    <w:rsid w:val="00E4362F"/>
    <w:rsid w:val="00E43DB5"/>
    <w:rsid w:val="00E464A3"/>
    <w:rsid w:val="00E47EDC"/>
    <w:rsid w:val="00E50A1A"/>
    <w:rsid w:val="00E5479B"/>
    <w:rsid w:val="00E547FE"/>
    <w:rsid w:val="00E54AA9"/>
    <w:rsid w:val="00E557DB"/>
    <w:rsid w:val="00E56E2F"/>
    <w:rsid w:val="00E601C1"/>
    <w:rsid w:val="00E61543"/>
    <w:rsid w:val="00E61869"/>
    <w:rsid w:val="00E61B3D"/>
    <w:rsid w:val="00E624E8"/>
    <w:rsid w:val="00E641B1"/>
    <w:rsid w:val="00E64ECC"/>
    <w:rsid w:val="00E66F33"/>
    <w:rsid w:val="00E70F8C"/>
    <w:rsid w:val="00E710D1"/>
    <w:rsid w:val="00E71451"/>
    <w:rsid w:val="00E72729"/>
    <w:rsid w:val="00E773EC"/>
    <w:rsid w:val="00E805EC"/>
    <w:rsid w:val="00E81175"/>
    <w:rsid w:val="00E8133E"/>
    <w:rsid w:val="00E817E6"/>
    <w:rsid w:val="00E91705"/>
    <w:rsid w:val="00E95904"/>
    <w:rsid w:val="00E960CD"/>
    <w:rsid w:val="00E971F2"/>
    <w:rsid w:val="00E9774A"/>
    <w:rsid w:val="00EA2548"/>
    <w:rsid w:val="00EA2679"/>
    <w:rsid w:val="00EA43F7"/>
    <w:rsid w:val="00EB1C0B"/>
    <w:rsid w:val="00EB241E"/>
    <w:rsid w:val="00EB28E4"/>
    <w:rsid w:val="00EB4088"/>
    <w:rsid w:val="00EB6D56"/>
    <w:rsid w:val="00EB7CED"/>
    <w:rsid w:val="00EC0F08"/>
    <w:rsid w:val="00EC2D97"/>
    <w:rsid w:val="00EC3D95"/>
    <w:rsid w:val="00EC44CB"/>
    <w:rsid w:val="00EC48E0"/>
    <w:rsid w:val="00EC505C"/>
    <w:rsid w:val="00EC6C2E"/>
    <w:rsid w:val="00EC77D3"/>
    <w:rsid w:val="00ED0C83"/>
    <w:rsid w:val="00ED0D6B"/>
    <w:rsid w:val="00ED2EBA"/>
    <w:rsid w:val="00ED31D1"/>
    <w:rsid w:val="00ED334C"/>
    <w:rsid w:val="00ED37B6"/>
    <w:rsid w:val="00ED43D3"/>
    <w:rsid w:val="00ED55C9"/>
    <w:rsid w:val="00ED5690"/>
    <w:rsid w:val="00ED5C5B"/>
    <w:rsid w:val="00ED5EA2"/>
    <w:rsid w:val="00EE0CBD"/>
    <w:rsid w:val="00EE0D96"/>
    <w:rsid w:val="00EE1BC5"/>
    <w:rsid w:val="00EE2863"/>
    <w:rsid w:val="00EE38DE"/>
    <w:rsid w:val="00EE6522"/>
    <w:rsid w:val="00EE6B6B"/>
    <w:rsid w:val="00EE77BE"/>
    <w:rsid w:val="00EF0D88"/>
    <w:rsid w:val="00EF219F"/>
    <w:rsid w:val="00EF3480"/>
    <w:rsid w:val="00EF444E"/>
    <w:rsid w:val="00EF6E9C"/>
    <w:rsid w:val="00F015E4"/>
    <w:rsid w:val="00F02C3E"/>
    <w:rsid w:val="00F02F83"/>
    <w:rsid w:val="00F03205"/>
    <w:rsid w:val="00F04F84"/>
    <w:rsid w:val="00F063F1"/>
    <w:rsid w:val="00F07E07"/>
    <w:rsid w:val="00F10E34"/>
    <w:rsid w:val="00F113B1"/>
    <w:rsid w:val="00F1432A"/>
    <w:rsid w:val="00F1577A"/>
    <w:rsid w:val="00F15FB1"/>
    <w:rsid w:val="00F166F5"/>
    <w:rsid w:val="00F16B26"/>
    <w:rsid w:val="00F16B51"/>
    <w:rsid w:val="00F177F3"/>
    <w:rsid w:val="00F201D6"/>
    <w:rsid w:val="00F223C3"/>
    <w:rsid w:val="00F2269D"/>
    <w:rsid w:val="00F2522C"/>
    <w:rsid w:val="00F25FC1"/>
    <w:rsid w:val="00F262EF"/>
    <w:rsid w:val="00F3382B"/>
    <w:rsid w:val="00F34A04"/>
    <w:rsid w:val="00F36774"/>
    <w:rsid w:val="00F36C74"/>
    <w:rsid w:val="00F407B6"/>
    <w:rsid w:val="00F40A80"/>
    <w:rsid w:val="00F40AA9"/>
    <w:rsid w:val="00F418CA"/>
    <w:rsid w:val="00F41E42"/>
    <w:rsid w:val="00F421E4"/>
    <w:rsid w:val="00F50236"/>
    <w:rsid w:val="00F52916"/>
    <w:rsid w:val="00F52CB9"/>
    <w:rsid w:val="00F56D2B"/>
    <w:rsid w:val="00F63FD8"/>
    <w:rsid w:val="00F648DD"/>
    <w:rsid w:val="00F664DB"/>
    <w:rsid w:val="00F71AA8"/>
    <w:rsid w:val="00F7275E"/>
    <w:rsid w:val="00F74F04"/>
    <w:rsid w:val="00F831EA"/>
    <w:rsid w:val="00F83DF1"/>
    <w:rsid w:val="00F84537"/>
    <w:rsid w:val="00F86164"/>
    <w:rsid w:val="00F874FF"/>
    <w:rsid w:val="00F91C1A"/>
    <w:rsid w:val="00F91F00"/>
    <w:rsid w:val="00F928D1"/>
    <w:rsid w:val="00F937E0"/>
    <w:rsid w:val="00F93A5E"/>
    <w:rsid w:val="00F94607"/>
    <w:rsid w:val="00F9480C"/>
    <w:rsid w:val="00F95F21"/>
    <w:rsid w:val="00F97219"/>
    <w:rsid w:val="00F97CD5"/>
    <w:rsid w:val="00FA048D"/>
    <w:rsid w:val="00FA0ADE"/>
    <w:rsid w:val="00FA17F8"/>
    <w:rsid w:val="00FA27C9"/>
    <w:rsid w:val="00FA5AAB"/>
    <w:rsid w:val="00FA65FE"/>
    <w:rsid w:val="00FA6A90"/>
    <w:rsid w:val="00FA6AEA"/>
    <w:rsid w:val="00FA79FE"/>
    <w:rsid w:val="00FB0531"/>
    <w:rsid w:val="00FB0F1E"/>
    <w:rsid w:val="00FB0FEC"/>
    <w:rsid w:val="00FB18AA"/>
    <w:rsid w:val="00FB18E4"/>
    <w:rsid w:val="00FB22C5"/>
    <w:rsid w:val="00FB3AA7"/>
    <w:rsid w:val="00FB5140"/>
    <w:rsid w:val="00FB5925"/>
    <w:rsid w:val="00FB5BDD"/>
    <w:rsid w:val="00FB5EA7"/>
    <w:rsid w:val="00FC014A"/>
    <w:rsid w:val="00FC04BB"/>
    <w:rsid w:val="00FC41BC"/>
    <w:rsid w:val="00FC4A37"/>
    <w:rsid w:val="00FC5AC1"/>
    <w:rsid w:val="00FC7011"/>
    <w:rsid w:val="00FD1464"/>
    <w:rsid w:val="00FD1B96"/>
    <w:rsid w:val="00FD1FE0"/>
    <w:rsid w:val="00FD346B"/>
    <w:rsid w:val="00FD3953"/>
    <w:rsid w:val="00FD3E10"/>
    <w:rsid w:val="00FD4FCC"/>
    <w:rsid w:val="00FD5227"/>
    <w:rsid w:val="00FD71AC"/>
    <w:rsid w:val="00FE10FA"/>
    <w:rsid w:val="00FE1926"/>
    <w:rsid w:val="00FE1DD3"/>
    <w:rsid w:val="00FE34B0"/>
    <w:rsid w:val="00FE4658"/>
    <w:rsid w:val="00FE49B9"/>
    <w:rsid w:val="00FE706A"/>
    <w:rsid w:val="00FF0C62"/>
    <w:rsid w:val="00FF4751"/>
    <w:rsid w:val="00FF6E56"/>
    <w:rsid w:val="00FF6E96"/>
    <w:rsid w:val="00FF78DD"/>
    <w:rsid w:val="00FF79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784EC31B"/>
  <w15:chartTrackingRefBased/>
  <w15:docId w15:val="{50D690E9-74BE-4763-8C74-B674DB0FB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3C4"/>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61AC"/>
    <w:pPr>
      <w:ind w:left="720"/>
      <w:contextualSpacing/>
    </w:pPr>
  </w:style>
  <w:style w:type="character" w:styleId="Strong">
    <w:name w:val="Strong"/>
    <w:uiPriority w:val="22"/>
    <w:qFormat/>
    <w:rsid w:val="001F155F"/>
    <w:rPr>
      <w:b/>
      <w:bCs/>
    </w:rPr>
  </w:style>
  <w:style w:type="paragraph" w:styleId="BalloonText">
    <w:name w:val="Balloon Text"/>
    <w:basedOn w:val="Normal"/>
    <w:link w:val="BalloonTextChar"/>
    <w:uiPriority w:val="99"/>
    <w:semiHidden/>
    <w:unhideWhenUsed/>
    <w:rsid w:val="00954D93"/>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954D93"/>
    <w:rPr>
      <w:rFonts w:ascii="Tahoma" w:hAnsi="Tahoma" w:cs="Tahoma"/>
      <w:sz w:val="16"/>
      <w:szCs w:val="16"/>
      <w:lang w:eastAsia="en-US"/>
    </w:rPr>
  </w:style>
  <w:style w:type="character" w:styleId="CommentReference">
    <w:name w:val="annotation reference"/>
    <w:uiPriority w:val="99"/>
    <w:semiHidden/>
    <w:unhideWhenUsed/>
    <w:rsid w:val="005219FD"/>
    <w:rPr>
      <w:sz w:val="16"/>
      <w:szCs w:val="16"/>
    </w:rPr>
  </w:style>
  <w:style w:type="paragraph" w:styleId="CommentText">
    <w:name w:val="annotation text"/>
    <w:basedOn w:val="Normal"/>
    <w:link w:val="CommentTextChar"/>
    <w:uiPriority w:val="99"/>
    <w:semiHidden/>
    <w:unhideWhenUsed/>
    <w:rsid w:val="005219FD"/>
    <w:pPr>
      <w:spacing w:line="240" w:lineRule="auto"/>
    </w:pPr>
    <w:rPr>
      <w:sz w:val="20"/>
      <w:szCs w:val="20"/>
      <w:lang w:val="x-none"/>
    </w:rPr>
  </w:style>
  <w:style w:type="character" w:customStyle="1" w:styleId="CommentTextChar">
    <w:name w:val="Comment Text Char"/>
    <w:link w:val="CommentText"/>
    <w:uiPriority w:val="99"/>
    <w:semiHidden/>
    <w:rsid w:val="005219FD"/>
    <w:rPr>
      <w:lang w:eastAsia="en-US"/>
    </w:rPr>
  </w:style>
  <w:style w:type="paragraph" w:styleId="CommentSubject">
    <w:name w:val="annotation subject"/>
    <w:basedOn w:val="CommentText"/>
    <w:next w:val="CommentText"/>
    <w:link w:val="CommentSubjectChar"/>
    <w:uiPriority w:val="99"/>
    <w:semiHidden/>
    <w:unhideWhenUsed/>
    <w:rsid w:val="005219FD"/>
    <w:rPr>
      <w:b/>
      <w:bCs/>
    </w:rPr>
  </w:style>
  <w:style w:type="character" w:customStyle="1" w:styleId="CommentSubjectChar">
    <w:name w:val="Comment Subject Char"/>
    <w:link w:val="CommentSubject"/>
    <w:uiPriority w:val="99"/>
    <w:semiHidden/>
    <w:rsid w:val="005219FD"/>
    <w:rPr>
      <w:b/>
      <w:bCs/>
      <w:lang w:eastAsia="en-US"/>
    </w:rPr>
  </w:style>
  <w:style w:type="paragraph" w:styleId="NormalWeb">
    <w:name w:val="Normal (Web)"/>
    <w:basedOn w:val="Normal"/>
    <w:uiPriority w:val="99"/>
    <w:semiHidden/>
    <w:unhideWhenUsed/>
    <w:rsid w:val="0099309E"/>
    <w:pPr>
      <w:spacing w:before="100" w:beforeAutospacing="1" w:after="100" w:afterAutospacing="1" w:line="240" w:lineRule="auto"/>
    </w:pPr>
    <w:rPr>
      <w:rFonts w:ascii="Times New Roman" w:hAnsi="Times New Roman"/>
      <w:sz w:val="24"/>
      <w:szCs w:val="24"/>
      <w:lang w:eastAsia="en-GB"/>
    </w:rPr>
  </w:style>
  <w:style w:type="paragraph" w:styleId="Header">
    <w:name w:val="header"/>
    <w:basedOn w:val="Normal"/>
    <w:link w:val="HeaderChar"/>
    <w:uiPriority w:val="99"/>
    <w:unhideWhenUsed/>
    <w:rsid w:val="00992005"/>
    <w:pPr>
      <w:tabs>
        <w:tab w:val="center" w:pos="4513"/>
        <w:tab w:val="right" w:pos="9026"/>
      </w:tabs>
    </w:pPr>
    <w:rPr>
      <w:lang w:val="x-none"/>
    </w:rPr>
  </w:style>
  <w:style w:type="character" w:customStyle="1" w:styleId="HeaderChar">
    <w:name w:val="Header Char"/>
    <w:link w:val="Header"/>
    <w:uiPriority w:val="99"/>
    <w:rsid w:val="00992005"/>
    <w:rPr>
      <w:sz w:val="22"/>
      <w:szCs w:val="22"/>
      <w:lang w:eastAsia="en-US"/>
    </w:rPr>
  </w:style>
  <w:style w:type="paragraph" w:styleId="Footer">
    <w:name w:val="footer"/>
    <w:basedOn w:val="Normal"/>
    <w:link w:val="FooterChar"/>
    <w:uiPriority w:val="99"/>
    <w:unhideWhenUsed/>
    <w:rsid w:val="00992005"/>
    <w:pPr>
      <w:tabs>
        <w:tab w:val="center" w:pos="4513"/>
        <w:tab w:val="right" w:pos="9026"/>
      </w:tabs>
    </w:pPr>
    <w:rPr>
      <w:lang w:val="x-none"/>
    </w:rPr>
  </w:style>
  <w:style w:type="character" w:customStyle="1" w:styleId="FooterChar">
    <w:name w:val="Footer Char"/>
    <w:link w:val="Footer"/>
    <w:uiPriority w:val="99"/>
    <w:rsid w:val="00992005"/>
    <w:rPr>
      <w:sz w:val="22"/>
      <w:szCs w:val="22"/>
      <w:lang w:eastAsia="en-US"/>
    </w:rPr>
  </w:style>
  <w:style w:type="paragraph" w:customStyle="1" w:styleId="Default">
    <w:name w:val="Default"/>
    <w:rsid w:val="00845A4D"/>
    <w:pPr>
      <w:autoSpaceDE w:val="0"/>
      <w:autoSpaceDN w:val="0"/>
      <w:adjustRightInd w:val="0"/>
    </w:pPr>
    <w:rPr>
      <w:rFonts w:ascii="MS Reference Sans Serif" w:hAnsi="MS Reference Sans Serif" w:cs="MS Reference Sans Serif"/>
      <w:color w:val="000000"/>
      <w:sz w:val="24"/>
      <w:szCs w:val="24"/>
    </w:rPr>
  </w:style>
  <w:style w:type="character" w:styleId="Hyperlink">
    <w:name w:val="Hyperlink"/>
    <w:uiPriority w:val="99"/>
    <w:unhideWhenUsed/>
    <w:rsid w:val="00FB22C5"/>
    <w:rPr>
      <w:color w:val="0000FF"/>
      <w:u w:val="single"/>
    </w:rPr>
  </w:style>
  <w:style w:type="table" w:styleId="TableGrid">
    <w:name w:val="Table Grid"/>
    <w:basedOn w:val="TableNormal"/>
    <w:uiPriority w:val="59"/>
    <w:rsid w:val="002D3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A22934"/>
    <w:pPr>
      <w:spacing w:after="60"/>
      <w:jc w:val="center"/>
      <w:outlineLvl w:val="1"/>
    </w:pPr>
    <w:rPr>
      <w:rFonts w:ascii="Cambria" w:eastAsia="Times New Roman" w:hAnsi="Cambria"/>
      <w:sz w:val="24"/>
      <w:szCs w:val="24"/>
      <w:lang w:val="x-none"/>
    </w:rPr>
  </w:style>
  <w:style w:type="character" w:customStyle="1" w:styleId="SubtitleChar">
    <w:name w:val="Subtitle Char"/>
    <w:link w:val="Subtitle"/>
    <w:uiPriority w:val="11"/>
    <w:rsid w:val="00A22934"/>
    <w:rPr>
      <w:rFonts w:ascii="Cambria" w:eastAsia="Times New Roman" w:hAnsi="Cambria" w:cs="Times New Roman"/>
      <w:sz w:val="24"/>
      <w:szCs w:val="24"/>
      <w:lang w:eastAsia="en-US"/>
    </w:rPr>
  </w:style>
  <w:style w:type="paragraph" w:styleId="NoSpacing">
    <w:name w:val="No Spacing"/>
    <w:uiPriority w:val="1"/>
    <w:qFormat/>
    <w:rsid w:val="00577989"/>
    <w:rPr>
      <w:sz w:val="22"/>
      <w:szCs w:val="22"/>
      <w:lang w:eastAsia="en-US"/>
    </w:rPr>
  </w:style>
  <w:style w:type="paragraph" w:styleId="FootnoteText">
    <w:name w:val="footnote text"/>
    <w:basedOn w:val="Normal"/>
    <w:link w:val="FootnoteTextChar"/>
    <w:uiPriority w:val="99"/>
    <w:semiHidden/>
    <w:unhideWhenUsed/>
    <w:rsid w:val="0036541D"/>
    <w:rPr>
      <w:sz w:val="20"/>
      <w:szCs w:val="20"/>
      <w:lang w:val="x-none"/>
    </w:rPr>
  </w:style>
  <w:style w:type="character" w:customStyle="1" w:styleId="FootnoteTextChar">
    <w:name w:val="Footnote Text Char"/>
    <w:link w:val="FootnoteText"/>
    <w:uiPriority w:val="99"/>
    <w:semiHidden/>
    <w:rsid w:val="0036541D"/>
    <w:rPr>
      <w:lang w:eastAsia="en-US"/>
    </w:rPr>
  </w:style>
  <w:style w:type="character" w:styleId="FootnoteReference">
    <w:name w:val="footnote reference"/>
    <w:uiPriority w:val="99"/>
    <w:semiHidden/>
    <w:unhideWhenUsed/>
    <w:rsid w:val="0036541D"/>
    <w:rPr>
      <w:vertAlign w:val="superscript"/>
    </w:rPr>
  </w:style>
  <w:style w:type="paragraph" w:styleId="EndnoteText">
    <w:name w:val="endnote text"/>
    <w:basedOn w:val="Normal"/>
    <w:link w:val="EndnoteTextChar"/>
    <w:uiPriority w:val="99"/>
    <w:semiHidden/>
    <w:unhideWhenUsed/>
    <w:rsid w:val="00282E62"/>
    <w:rPr>
      <w:sz w:val="20"/>
      <w:szCs w:val="20"/>
      <w:lang w:val="x-none"/>
    </w:rPr>
  </w:style>
  <w:style w:type="character" w:customStyle="1" w:styleId="EndnoteTextChar">
    <w:name w:val="Endnote Text Char"/>
    <w:link w:val="EndnoteText"/>
    <w:uiPriority w:val="99"/>
    <w:semiHidden/>
    <w:rsid w:val="00282E62"/>
    <w:rPr>
      <w:lang w:eastAsia="en-US"/>
    </w:rPr>
  </w:style>
  <w:style w:type="character" w:styleId="EndnoteReference">
    <w:name w:val="endnote reference"/>
    <w:uiPriority w:val="99"/>
    <w:semiHidden/>
    <w:unhideWhenUsed/>
    <w:rsid w:val="00282E62"/>
    <w:rPr>
      <w:vertAlign w:val="superscript"/>
    </w:rPr>
  </w:style>
  <w:style w:type="character" w:styleId="FollowedHyperlink">
    <w:name w:val="FollowedHyperlink"/>
    <w:uiPriority w:val="99"/>
    <w:semiHidden/>
    <w:unhideWhenUsed/>
    <w:rsid w:val="00964B16"/>
    <w:rPr>
      <w:color w:val="800080"/>
      <w:u w:val="single"/>
    </w:rPr>
  </w:style>
  <w:style w:type="paragraph" w:styleId="Revision">
    <w:name w:val="Revision"/>
    <w:hidden/>
    <w:uiPriority w:val="99"/>
    <w:semiHidden/>
    <w:rsid w:val="00B907C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28614">
      <w:bodyDiv w:val="1"/>
      <w:marLeft w:val="0"/>
      <w:marRight w:val="0"/>
      <w:marTop w:val="0"/>
      <w:marBottom w:val="0"/>
      <w:divBdr>
        <w:top w:val="none" w:sz="0" w:space="0" w:color="auto"/>
        <w:left w:val="none" w:sz="0" w:space="0" w:color="auto"/>
        <w:bottom w:val="none" w:sz="0" w:space="0" w:color="auto"/>
        <w:right w:val="none" w:sz="0" w:space="0" w:color="auto"/>
      </w:divBdr>
    </w:div>
    <w:div w:id="93676968">
      <w:bodyDiv w:val="1"/>
      <w:marLeft w:val="0"/>
      <w:marRight w:val="0"/>
      <w:marTop w:val="0"/>
      <w:marBottom w:val="0"/>
      <w:divBdr>
        <w:top w:val="none" w:sz="0" w:space="0" w:color="auto"/>
        <w:left w:val="none" w:sz="0" w:space="0" w:color="auto"/>
        <w:bottom w:val="none" w:sz="0" w:space="0" w:color="auto"/>
        <w:right w:val="none" w:sz="0" w:space="0" w:color="auto"/>
      </w:divBdr>
    </w:div>
    <w:div w:id="123895176">
      <w:bodyDiv w:val="1"/>
      <w:marLeft w:val="0"/>
      <w:marRight w:val="0"/>
      <w:marTop w:val="0"/>
      <w:marBottom w:val="0"/>
      <w:divBdr>
        <w:top w:val="none" w:sz="0" w:space="0" w:color="auto"/>
        <w:left w:val="none" w:sz="0" w:space="0" w:color="auto"/>
        <w:bottom w:val="none" w:sz="0" w:space="0" w:color="auto"/>
        <w:right w:val="none" w:sz="0" w:space="0" w:color="auto"/>
      </w:divBdr>
    </w:div>
    <w:div w:id="135732199">
      <w:bodyDiv w:val="1"/>
      <w:marLeft w:val="0"/>
      <w:marRight w:val="0"/>
      <w:marTop w:val="0"/>
      <w:marBottom w:val="0"/>
      <w:divBdr>
        <w:top w:val="none" w:sz="0" w:space="0" w:color="auto"/>
        <w:left w:val="none" w:sz="0" w:space="0" w:color="auto"/>
        <w:bottom w:val="none" w:sz="0" w:space="0" w:color="auto"/>
        <w:right w:val="none" w:sz="0" w:space="0" w:color="auto"/>
      </w:divBdr>
    </w:div>
    <w:div w:id="138033194">
      <w:bodyDiv w:val="1"/>
      <w:marLeft w:val="0"/>
      <w:marRight w:val="0"/>
      <w:marTop w:val="0"/>
      <w:marBottom w:val="0"/>
      <w:divBdr>
        <w:top w:val="none" w:sz="0" w:space="0" w:color="auto"/>
        <w:left w:val="none" w:sz="0" w:space="0" w:color="auto"/>
        <w:bottom w:val="none" w:sz="0" w:space="0" w:color="auto"/>
        <w:right w:val="none" w:sz="0" w:space="0" w:color="auto"/>
      </w:divBdr>
    </w:div>
    <w:div w:id="191187301">
      <w:bodyDiv w:val="1"/>
      <w:marLeft w:val="0"/>
      <w:marRight w:val="0"/>
      <w:marTop w:val="0"/>
      <w:marBottom w:val="0"/>
      <w:divBdr>
        <w:top w:val="none" w:sz="0" w:space="0" w:color="auto"/>
        <w:left w:val="none" w:sz="0" w:space="0" w:color="auto"/>
        <w:bottom w:val="none" w:sz="0" w:space="0" w:color="auto"/>
        <w:right w:val="none" w:sz="0" w:space="0" w:color="auto"/>
      </w:divBdr>
    </w:div>
    <w:div w:id="199898581">
      <w:bodyDiv w:val="1"/>
      <w:marLeft w:val="0"/>
      <w:marRight w:val="0"/>
      <w:marTop w:val="0"/>
      <w:marBottom w:val="0"/>
      <w:divBdr>
        <w:top w:val="none" w:sz="0" w:space="0" w:color="auto"/>
        <w:left w:val="none" w:sz="0" w:space="0" w:color="auto"/>
        <w:bottom w:val="none" w:sz="0" w:space="0" w:color="auto"/>
        <w:right w:val="none" w:sz="0" w:space="0" w:color="auto"/>
      </w:divBdr>
    </w:div>
    <w:div w:id="206723112">
      <w:bodyDiv w:val="1"/>
      <w:marLeft w:val="0"/>
      <w:marRight w:val="0"/>
      <w:marTop w:val="0"/>
      <w:marBottom w:val="0"/>
      <w:divBdr>
        <w:top w:val="none" w:sz="0" w:space="0" w:color="auto"/>
        <w:left w:val="none" w:sz="0" w:space="0" w:color="auto"/>
        <w:bottom w:val="none" w:sz="0" w:space="0" w:color="auto"/>
        <w:right w:val="none" w:sz="0" w:space="0" w:color="auto"/>
      </w:divBdr>
    </w:div>
    <w:div w:id="239599858">
      <w:bodyDiv w:val="1"/>
      <w:marLeft w:val="0"/>
      <w:marRight w:val="0"/>
      <w:marTop w:val="0"/>
      <w:marBottom w:val="0"/>
      <w:divBdr>
        <w:top w:val="none" w:sz="0" w:space="0" w:color="auto"/>
        <w:left w:val="none" w:sz="0" w:space="0" w:color="auto"/>
        <w:bottom w:val="none" w:sz="0" w:space="0" w:color="auto"/>
        <w:right w:val="none" w:sz="0" w:space="0" w:color="auto"/>
      </w:divBdr>
    </w:div>
    <w:div w:id="247006002">
      <w:bodyDiv w:val="1"/>
      <w:marLeft w:val="0"/>
      <w:marRight w:val="0"/>
      <w:marTop w:val="0"/>
      <w:marBottom w:val="0"/>
      <w:divBdr>
        <w:top w:val="none" w:sz="0" w:space="0" w:color="auto"/>
        <w:left w:val="none" w:sz="0" w:space="0" w:color="auto"/>
        <w:bottom w:val="none" w:sz="0" w:space="0" w:color="auto"/>
        <w:right w:val="none" w:sz="0" w:space="0" w:color="auto"/>
      </w:divBdr>
    </w:div>
    <w:div w:id="296958908">
      <w:bodyDiv w:val="1"/>
      <w:marLeft w:val="0"/>
      <w:marRight w:val="0"/>
      <w:marTop w:val="0"/>
      <w:marBottom w:val="0"/>
      <w:divBdr>
        <w:top w:val="none" w:sz="0" w:space="0" w:color="auto"/>
        <w:left w:val="none" w:sz="0" w:space="0" w:color="auto"/>
        <w:bottom w:val="none" w:sz="0" w:space="0" w:color="auto"/>
        <w:right w:val="none" w:sz="0" w:space="0" w:color="auto"/>
      </w:divBdr>
    </w:div>
    <w:div w:id="302392660">
      <w:bodyDiv w:val="1"/>
      <w:marLeft w:val="0"/>
      <w:marRight w:val="0"/>
      <w:marTop w:val="0"/>
      <w:marBottom w:val="0"/>
      <w:divBdr>
        <w:top w:val="none" w:sz="0" w:space="0" w:color="auto"/>
        <w:left w:val="none" w:sz="0" w:space="0" w:color="auto"/>
        <w:bottom w:val="none" w:sz="0" w:space="0" w:color="auto"/>
        <w:right w:val="none" w:sz="0" w:space="0" w:color="auto"/>
      </w:divBdr>
    </w:div>
    <w:div w:id="333656384">
      <w:bodyDiv w:val="1"/>
      <w:marLeft w:val="0"/>
      <w:marRight w:val="0"/>
      <w:marTop w:val="0"/>
      <w:marBottom w:val="0"/>
      <w:divBdr>
        <w:top w:val="none" w:sz="0" w:space="0" w:color="auto"/>
        <w:left w:val="none" w:sz="0" w:space="0" w:color="auto"/>
        <w:bottom w:val="none" w:sz="0" w:space="0" w:color="auto"/>
        <w:right w:val="none" w:sz="0" w:space="0" w:color="auto"/>
      </w:divBdr>
    </w:div>
    <w:div w:id="343481966">
      <w:bodyDiv w:val="1"/>
      <w:marLeft w:val="0"/>
      <w:marRight w:val="0"/>
      <w:marTop w:val="0"/>
      <w:marBottom w:val="0"/>
      <w:divBdr>
        <w:top w:val="none" w:sz="0" w:space="0" w:color="auto"/>
        <w:left w:val="none" w:sz="0" w:space="0" w:color="auto"/>
        <w:bottom w:val="none" w:sz="0" w:space="0" w:color="auto"/>
        <w:right w:val="none" w:sz="0" w:space="0" w:color="auto"/>
      </w:divBdr>
    </w:div>
    <w:div w:id="348139984">
      <w:bodyDiv w:val="1"/>
      <w:marLeft w:val="0"/>
      <w:marRight w:val="0"/>
      <w:marTop w:val="0"/>
      <w:marBottom w:val="0"/>
      <w:divBdr>
        <w:top w:val="none" w:sz="0" w:space="0" w:color="auto"/>
        <w:left w:val="none" w:sz="0" w:space="0" w:color="auto"/>
        <w:bottom w:val="none" w:sz="0" w:space="0" w:color="auto"/>
        <w:right w:val="none" w:sz="0" w:space="0" w:color="auto"/>
      </w:divBdr>
    </w:div>
    <w:div w:id="348219763">
      <w:bodyDiv w:val="1"/>
      <w:marLeft w:val="0"/>
      <w:marRight w:val="0"/>
      <w:marTop w:val="0"/>
      <w:marBottom w:val="0"/>
      <w:divBdr>
        <w:top w:val="none" w:sz="0" w:space="0" w:color="auto"/>
        <w:left w:val="none" w:sz="0" w:space="0" w:color="auto"/>
        <w:bottom w:val="none" w:sz="0" w:space="0" w:color="auto"/>
        <w:right w:val="none" w:sz="0" w:space="0" w:color="auto"/>
      </w:divBdr>
    </w:div>
    <w:div w:id="373694161">
      <w:bodyDiv w:val="1"/>
      <w:marLeft w:val="0"/>
      <w:marRight w:val="0"/>
      <w:marTop w:val="0"/>
      <w:marBottom w:val="0"/>
      <w:divBdr>
        <w:top w:val="none" w:sz="0" w:space="0" w:color="auto"/>
        <w:left w:val="none" w:sz="0" w:space="0" w:color="auto"/>
        <w:bottom w:val="none" w:sz="0" w:space="0" w:color="auto"/>
        <w:right w:val="none" w:sz="0" w:space="0" w:color="auto"/>
      </w:divBdr>
    </w:div>
    <w:div w:id="465902445">
      <w:bodyDiv w:val="1"/>
      <w:marLeft w:val="0"/>
      <w:marRight w:val="0"/>
      <w:marTop w:val="0"/>
      <w:marBottom w:val="0"/>
      <w:divBdr>
        <w:top w:val="none" w:sz="0" w:space="0" w:color="auto"/>
        <w:left w:val="none" w:sz="0" w:space="0" w:color="auto"/>
        <w:bottom w:val="none" w:sz="0" w:space="0" w:color="auto"/>
        <w:right w:val="none" w:sz="0" w:space="0" w:color="auto"/>
      </w:divBdr>
    </w:div>
    <w:div w:id="491721243">
      <w:bodyDiv w:val="1"/>
      <w:marLeft w:val="0"/>
      <w:marRight w:val="0"/>
      <w:marTop w:val="0"/>
      <w:marBottom w:val="0"/>
      <w:divBdr>
        <w:top w:val="none" w:sz="0" w:space="0" w:color="auto"/>
        <w:left w:val="none" w:sz="0" w:space="0" w:color="auto"/>
        <w:bottom w:val="none" w:sz="0" w:space="0" w:color="auto"/>
        <w:right w:val="none" w:sz="0" w:space="0" w:color="auto"/>
      </w:divBdr>
    </w:div>
    <w:div w:id="508522597">
      <w:bodyDiv w:val="1"/>
      <w:marLeft w:val="0"/>
      <w:marRight w:val="0"/>
      <w:marTop w:val="0"/>
      <w:marBottom w:val="0"/>
      <w:divBdr>
        <w:top w:val="none" w:sz="0" w:space="0" w:color="auto"/>
        <w:left w:val="none" w:sz="0" w:space="0" w:color="auto"/>
        <w:bottom w:val="none" w:sz="0" w:space="0" w:color="auto"/>
        <w:right w:val="none" w:sz="0" w:space="0" w:color="auto"/>
      </w:divBdr>
    </w:div>
    <w:div w:id="519128390">
      <w:bodyDiv w:val="1"/>
      <w:marLeft w:val="0"/>
      <w:marRight w:val="0"/>
      <w:marTop w:val="0"/>
      <w:marBottom w:val="0"/>
      <w:divBdr>
        <w:top w:val="none" w:sz="0" w:space="0" w:color="auto"/>
        <w:left w:val="none" w:sz="0" w:space="0" w:color="auto"/>
        <w:bottom w:val="none" w:sz="0" w:space="0" w:color="auto"/>
        <w:right w:val="none" w:sz="0" w:space="0" w:color="auto"/>
      </w:divBdr>
    </w:div>
    <w:div w:id="533544219">
      <w:bodyDiv w:val="1"/>
      <w:marLeft w:val="0"/>
      <w:marRight w:val="0"/>
      <w:marTop w:val="0"/>
      <w:marBottom w:val="0"/>
      <w:divBdr>
        <w:top w:val="none" w:sz="0" w:space="0" w:color="auto"/>
        <w:left w:val="none" w:sz="0" w:space="0" w:color="auto"/>
        <w:bottom w:val="none" w:sz="0" w:space="0" w:color="auto"/>
        <w:right w:val="none" w:sz="0" w:space="0" w:color="auto"/>
      </w:divBdr>
    </w:div>
    <w:div w:id="538518348">
      <w:bodyDiv w:val="1"/>
      <w:marLeft w:val="0"/>
      <w:marRight w:val="0"/>
      <w:marTop w:val="0"/>
      <w:marBottom w:val="0"/>
      <w:divBdr>
        <w:top w:val="none" w:sz="0" w:space="0" w:color="auto"/>
        <w:left w:val="none" w:sz="0" w:space="0" w:color="auto"/>
        <w:bottom w:val="none" w:sz="0" w:space="0" w:color="auto"/>
        <w:right w:val="none" w:sz="0" w:space="0" w:color="auto"/>
      </w:divBdr>
    </w:div>
    <w:div w:id="562986024">
      <w:bodyDiv w:val="1"/>
      <w:marLeft w:val="0"/>
      <w:marRight w:val="0"/>
      <w:marTop w:val="0"/>
      <w:marBottom w:val="0"/>
      <w:divBdr>
        <w:top w:val="none" w:sz="0" w:space="0" w:color="auto"/>
        <w:left w:val="none" w:sz="0" w:space="0" w:color="auto"/>
        <w:bottom w:val="none" w:sz="0" w:space="0" w:color="auto"/>
        <w:right w:val="none" w:sz="0" w:space="0" w:color="auto"/>
      </w:divBdr>
    </w:div>
    <w:div w:id="593249507">
      <w:bodyDiv w:val="1"/>
      <w:marLeft w:val="0"/>
      <w:marRight w:val="0"/>
      <w:marTop w:val="0"/>
      <w:marBottom w:val="0"/>
      <w:divBdr>
        <w:top w:val="none" w:sz="0" w:space="0" w:color="auto"/>
        <w:left w:val="none" w:sz="0" w:space="0" w:color="auto"/>
        <w:bottom w:val="none" w:sz="0" w:space="0" w:color="auto"/>
        <w:right w:val="none" w:sz="0" w:space="0" w:color="auto"/>
      </w:divBdr>
    </w:div>
    <w:div w:id="597520228">
      <w:bodyDiv w:val="1"/>
      <w:marLeft w:val="0"/>
      <w:marRight w:val="0"/>
      <w:marTop w:val="0"/>
      <w:marBottom w:val="0"/>
      <w:divBdr>
        <w:top w:val="none" w:sz="0" w:space="0" w:color="auto"/>
        <w:left w:val="none" w:sz="0" w:space="0" w:color="auto"/>
        <w:bottom w:val="none" w:sz="0" w:space="0" w:color="auto"/>
        <w:right w:val="none" w:sz="0" w:space="0" w:color="auto"/>
      </w:divBdr>
    </w:div>
    <w:div w:id="632835173">
      <w:bodyDiv w:val="1"/>
      <w:marLeft w:val="0"/>
      <w:marRight w:val="0"/>
      <w:marTop w:val="0"/>
      <w:marBottom w:val="0"/>
      <w:divBdr>
        <w:top w:val="none" w:sz="0" w:space="0" w:color="auto"/>
        <w:left w:val="none" w:sz="0" w:space="0" w:color="auto"/>
        <w:bottom w:val="none" w:sz="0" w:space="0" w:color="auto"/>
        <w:right w:val="none" w:sz="0" w:space="0" w:color="auto"/>
      </w:divBdr>
    </w:div>
    <w:div w:id="665670667">
      <w:bodyDiv w:val="1"/>
      <w:marLeft w:val="0"/>
      <w:marRight w:val="0"/>
      <w:marTop w:val="0"/>
      <w:marBottom w:val="0"/>
      <w:divBdr>
        <w:top w:val="none" w:sz="0" w:space="0" w:color="auto"/>
        <w:left w:val="none" w:sz="0" w:space="0" w:color="auto"/>
        <w:bottom w:val="none" w:sz="0" w:space="0" w:color="auto"/>
        <w:right w:val="none" w:sz="0" w:space="0" w:color="auto"/>
      </w:divBdr>
    </w:div>
    <w:div w:id="711030564">
      <w:bodyDiv w:val="1"/>
      <w:marLeft w:val="0"/>
      <w:marRight w:val="0"/>
      <w:marTop w:val="0"/>
      <w:marBottom w:val="0"/>
      <w:divBdr>
        <w:top w:val="none" w:sz="0" w:space="0" w:color="auto"/>
        <w:left w:val="none" w:sz="0" w:space="0" w:color="auto"/>
        <w:bottom w:val="none" w:sz="0" w:space="0" w:color="auto"/>
        <w:right w:val="none" w:sz="0" w:space="0" w:color="auto"/>
      </w:divBdr>
    </w:div>
    <w:div w:id="725956873">
      <w:bodyDiv w:val="1"/>
      <w:marLeft w:val="0"/>
      <w:marRight w:val="0"/>
      <w:marTop w:val="0"/>
      <w:marBottom w:val="0"/>
      <w:divBdr>
        <w:top w:val="none" w:sz="0" w:space="0" w:color="auto"/>
        <w:left w:val="none" w:sz="0" w:space="0" w:color="auto"/>
        <w:bottom w:val="none" w:sz="0" w:space="0" w:color="auto"/>
        <w:right w:val="none" w:sz="0" w:space="0" w:color="auto"/>
      </w:divBdr>
    </w:div>
    <w:div w:id="735862037">
      <w:bodyDiv w:val="1"/>
      <w:marLeft w:val="0"/>
      <w:marRight w:val="0"/>
      <w:marTop w:val="0"/>
      <w:marBottom w:val="0"/>
      <w:divBdr>
        <w:top w:val="none" w:sz="0" w:space="0" w:color="auto"/>
        <w:left w:val="none" w:sz="0" w:space="0" w:color="auto"/>
        <w:bottom w:val="none" w:sz="0" w:space="0" w:color="auto"/>
        <w:right w:val="none" w:sz="0" w:space="0" w:color="auto"/>
      </w:divBdr>
    </w:div>
    <w:div w:id="738747905">
      <w:bodyDiv w:val="1"/>
      <w:marLeft w:val="0"/>
      <w:marRight w:val="0"/>
      <w:marTop w:val="0"/>
      <w:marBottom w:val="0"/>
      <w:divBdr>
        <w:top w:val="none" w:sz="0" w:space="0" w:color="auto"/>
        <w:left w:val="none" w:sz="0" w:space="0" w:color="auto"/>
        <w:bottom w:val="none" w:sz="0" w:space="0" w:color="auto"/>
        <w:right w:val="none" w:sz="0" w:space="0" w:color="auto"/>
      </w:divBdr>
    </w:div>
    <w:div w:id="738751879">
      <w:bodyDiv w:val="1"/>
      <w:marLeft w:val="0"/>
      <w:marRight w:val="0"/>
      <w:marTop w:val="0"/>
      <w:marBottom w:val="0"/>
      <w:divBdr>
        <w:top w:val="none" w:sz="0" w:space="0" w:color="auto"/>
        <w:left w:val="none" w:sz="0" w:space="0" w:color="auto"/>
        <w:bottom w:val="none" w:sz="0" w:space="0" w:color="auto"/>
        <w:right w:val="none" w:sz="0" w:space="0" w:color="auto"/>
      </w:divBdr>
    </w:div>
    <w:div w:id="742340337">
      <w:bodyDiv w:val="1"/>
      <w:marLeft w:val="0"/>
      <w:marRight w:val="0"/>
      <w:marTop w:val="0"/>
      <w:marBottom w:val="0"/>
      <w:divBdr>
        <w:top w:val="none" w:sz="0" w:space="0" w:color="auto"/>
        <w:left w:val="none" w:sz="0" w:space="0" w:color="auto"/>
        <w:bottom w:val="none" w:sz="0" w:space="0" w:color="auto"/>
        <w:right w:val="none" w:sz="0" w:space="0" w:color="auto"/>
      </w:divBdr>
    </w:div>
    <w:div w:id="754059505">
      <w:bodyDiv w:val="1"/>
      <w:marLeft w:val="0"/>
      <w:marRight w:val="0"/>
      <w:marTop w:val="0"/>
      <w:marBottom w:val="0"/>
      <w:divBdr>
        <w:top w:val="none" w:sz="0" w:space="0" w:color="auto"/>
        <w:left w:val="none" w:sz="0" w:space="0" w:color="auto"/>
        <w:bottom w:val="none" w:sz="0" w:space="0" w:color="auto"/>
        <w:right w:val="none" w:sz="0" w:space="0" w:color="auto"/>
      </w:divBdr>
    </w:div>
    <w:div w:id="781807273">
      <w:bodyDiv w:val="1"/>
      <w:marLeft w:val="0"/>
      <w:marRight w:val="0"/>
      <w:marTop w:val="0"/>
      <w:marBottom w:val="0"/>
      <w:divBdr>
        <w:top w:val="none" w:sz="0" w:space="0" w:color="auto"/>
        <w:left w:val="none" w:sz="0" w:space="0" w:color="auto"/>
        <w:bottom w:val="none" w:sz="0" w:space="0" w:color="auto"/>
        <w:right w:val="none" w:sz="0" w:space="0" w:color="auto"/>
      </w:divBdr>
    </w:div>
    <w:div w:id="792870021">
      <w:bodyDiv w:val="1"/>
      <w:marLeft w:val="0"/>
      <w:marRight w:val="0"/>
      <w:marTop w:val="0"/>
      <w:marBottom w:val="0"/>
      <w:divBdr>
        <w:top w:val="none" w:sz="0" w:space="0" w:color="auto"/>
        <w:left w:val="none" w:sz="0" w:space="0" w:color="auto"/>
        <w:bottom w:val="none" w:sz="0" w:space="0" w:color="auto"/>
        <w:right w:val="none" w:sz="0" w:space="0" w:color="auto"/>
      </w:divBdr>
    </w:div>
    <w:div w:id="835920718">
      <w:bodyDiv w:val="1"/>
      <w:marLeft w:val="0"/>
      <w:marRight w:val="0"/>
      <w:marTop w:val="0"/>
      <w:marBottom w:val="0"/>
      <w:divBdr>
        <w:top w:val="none" w:sz="0" w:space="0" w:color="auto"/>
        <w:left w:val="none" w:sz="0" w:space="0" w:color="auto"/>
        <w:bottom w:val="none" w:sz="0" w:space="0" w:color="auto"/>
        <w:right w:val="none" w:sz="0" w:space="0" w:color="auto"/>
      </w:divBdr>
    </w:div>
    <w:div w:id="836043247">
      <w:bodyDiv w:val="1"/>
      <w:marLeft w:val="0"/>
      <w:marRight w:val="0"/>
      <w:marTop w:val="0"/>
      <w:marBottom w:val="0"/>
      <w:divBdr>
        <w:top w:val="none" w:sz="0" w:space="0" w:color="auto"/>
        <w:left w:val="none" w:sz="0" w:space="0" w:color="auto"/>
        <w:bottom w:val="none" w:sz="0" w:space="0" w:color="auto"/>
        <w:right w:val="none" w:sz="0" w:space="0" w:color="auto"/>
      </w:divBdr>
    </w:div>
    <w:div w:id="838927854">
      <w:bodyDiv w:val="1"/>
      <w:marLeft w:val="0"/>
      <w:marRight w:val="0"/>
      <w:marTop w:val="0"/>
      <w:marBottom w:val="0"/>
      <w:divBdr>
        <w:top w:val="none" w:sz="0" w:space="0" w:color="auto"/>
        <w:left w:val="none" w:sz="0" w:space="0" w:color="auto"/>
        <w:bottom w:val="none" w:sz="0" w:space="0" w:color="auto"/>
        <w:right w:val="none" w:sz="0" w:space="0" w:color="auto"/>
      </w:divBdr>
    </w:div>
    <w:div w:id="871923112">
      <w:bodyDiv w:val="1"/>
      <w:marLeft w:val="0"/>
      <w:marRight w:val="0"/>
      <w:marTop w:val="0"/>
      <w:marBottom w:val="0"/>
      <w:divBdr>
        <w:top w:val="none" w:sz="0" w:space="0" w:color="auto"/>
        <w:left w:val="none" w:sz="0" w:space="0" w:color="auto"/>
        <w:bottom w:val="none" w:sz="0" w:space="0" w:color="auto"/>
        <w:right w:val="none" w:sz="0" w:space="0" w:color="auto"/>
      </w:divBdr>
    </w:div>
    <w:div w:id="872303609">
      <w:bodyDiv w:val="1"/>
      <w:marLeft w:val="0"/>
      <w:marRight w:val="0"/>
      <w:marTop w:val="0"/>
      <w:marBottom w:val="0"/>
      <w:divBdr>
        <w:top w:val="none" w:sz="0" w:space="0" w:color="auto"/>
        <w:left w:val="none" w:sz="0" w:space="0" w:color="auto"/>
        <w:bottom w:val="none" w:sz="0" w:space="0" w:color="auto"/>
        <w:right w:val="none" w:sz="0" w:space="0" w:color="auto"/>
      </w:divBdr>
    </w:div>
    <w:div w:id="903175333">
      <w:bodyDiv w:val="1"/>
      <w:marLeft w:val="0"/>
      <w:marRight w:val="0"/>
      <w:marTop w:val="0"/>
      <w:marBottom w:val="0"/>
      <w:divBdr>
        <w:top w:val="none" w:sz="0" w:space="0" w:color="auto"/>
        <w:left w:val="none" w:sz="0" w:space="0" w:color="auto"/>
        <w:bottom w:val="none" w:sz="0" w:space="0" w:color="auto"/>
        <w:right w:val="none" w:sz="0" w:space="0" w:color="auto"/>
      </w:divBdr>
    </w:div>
    <w:div w:id="926771340">
      <w:bodyDiv w:val="1"/>
      <w:marLeft w:val="0"/>
      <w:marRight w:val="0"/>
      <w:marTop w:val="0"/>
      <w:marBottom w:val="0"/>
      <w:divBdr>
        <w:top w:val="none" w:sz="0" w:space="0" w:color="auto"/>
        <w:left w:val="none" w:sz="0" w:space="0" w:color="auto"/>
        <w:bottom w:val="none" w:sz="0" w:space="0" w:color="auto"/>
        <w:right w:val="none" w:sz="0" w:space="0" w:color="auto"/>
      </w:divBdr>
    </w:div>
    <w:div w:id="938946597">
      <w:bodyDiv w:val="1"/>
      <w:marLeft w:val="0"/>
      <w:marRight w:val="0"/>
      <w:marTop w:val="0"/>
      <w:marBottom w:val="0"/>
      <w:divBdr>
        <w:top w:val="none" w:sz="0" w:space="0" w:color="auto"/>
        <w:left w:val="none" w:sz="0" w:space="0" w:color="auto"/>
        <w:bottom w:val="none" w:sz="0" w:space="0" w:color="auto"/>
        <w:right w:val="none" w:sz="0" w:space="0" w:color="auto"/>
      </w:divBdr>
    </w:div>
    <w:div w:id="939727758">
      <w:bodyDiv w:val="1"/>
      <w:marLeft w:val="0"/>
      <w:marRight w:val="0"/>
      <w:marTop w:val="0"/>
      <w:marBottom w:val="0"/>
      <w:divBdr>
        <w:top w:val="none" w:sz="0" w:space="0" w:color="auto"/>
        <w:left w:val="none" w:sz="0" w:space="0" w:color="auto"/>
        <w:bottom w:val="none" w:sz="0" w:space="0" w:color="auto"/>
        <w:right w:val="none" w:sz="0" w:space="0" w:color="auto"/>
      </w:divBdr>
    </w:div>
    <w:div w:id="944727092">
      <w:bodyDiv w:val="1"/>
      <w:marLeft w:val="0"/>
      <w:marRight w:val="0"/>
      <w:marTop w:val="0"/>
      <w:marBottom w:val="0"/>
      <w:divBdr>
        <w:top w:val="none" w:sz="0" w:space="0" w:color="auto"/>
        <w:left w:val="none" w:sz="0" w:space="0" w:color="auto"/>
        <w:bottom w:val="none" w:sz="0" w:space="0" w:color="auto"/>
        <w:right w:val="none" w:sz="0" w:space="0" w:color="auto"/>
      </w:divBdr>
    </w:div>
    <w:div w:id="960452608">
      <w:bodyDiv w:val="1"/>
      <w:marLeft w:val="0"/>
      <w:marRight w:val="0"/>
      <w:marTop w:val="0"/>
      <w:marBottom w:val="0"/>
      <w:divBdr>
        <w:top w:val="none" w:sz="0" w:space="0" w:color="auto"/>
        <w:left w:val="none" w:sz="0" w:space="0" w:color="auto"/>
        <w:bottom w:val="none" w:sz="0" w:space="0" w:color="auto"/>
        <w:right w:val="none" w:sz="0" w:space="0" w:color="auto"/>
      </w:divBdr>
    </w:div>
    <w:div w:id="979649536">
      <w:bodyDiv w:val="1"/>
      <w:marLeft w:val="0"/>
      <w:marRight w:val="0"/>
      <w:marTop w:val="0"/>
      <w:marBottom w:val="0"/>
      <w:divBdr>
        <w:top w:val="none" w:sz="0" w:space="0" w:color="auto"/>
        <w:left w:val="none" w:sz="0" w:space="0" w:color="auto"/>
        <w:bottom w:val="none" w:sz="0" w:space="0" w:color="auto"/>
        <w:right w:val="none" w:sz="0" w:space="0" w:color="auto"/>
      </w:divBdr>
    </w:div>
    <w:div w:id="1007635334">
      <w:bodyDiv w:val="1"/>
      <w:marLeft w:val="0"/>
      <w:marRight w:val="0"/>
      <w:marTop w:val="0"/>
      <w:marBottom w:val="0"/>
      <w:divBdr>
        <w:top w:val="none" w:sz="0" w:space="0" w:color="auto"/>
        <w:left w:val="none" w:sz="0" w:space="0" w:color="auto"/>
        <w:bottom w:val="none" w:sz="0" w:space="0" w:color="auto"/>
        <w:right w:val="none" w:sz="0" w:space="0" w:color="auto"/>
      </w:divBdr>
    </w:div>
    <w:div w:id="1028213441">
      <w:bodyDiv w:val="1"/>
      <w:marLeft w:val="0"/>
      <w:marRight w:val="0"/>
      <w:marTop w:val="0"/>
      <w:marBottom w:val="0"/>
      <w:divBdr>
        <w:top w:val="none" w:sz="0" w:space="0" w:color="auto"/>
        <w:left w:val="none" w:sz="0" w:space="0" w:color="auto"/>
        <w:bottom w:val="none" w:sz="0" w:space="0" w:color="auto"/>
        <w:right w:val="none" w:sz="0" w:space="0" w:color="auto"/>
      </w:divBdr>
    </w:div>
    <w:div w:id="1041826887">
      <w:bodyDiv w:val="1"/>
      <w:marLeft w:val="0"/>
      <w:marRight w:val="0"/>
      <w:marTop w:val="0"/>
      <w:marBottom w:val="0"/>
      <w:divBdr>
        <w:top w:val="none" w:sz="0" w:space="0" w:color="auto"/>
        <w:left w:val="none" w:sz="0" w:space="0" w:color="auto"/>
        <w:bottom w:val="none" w:sz="0" w:space="0" w:color="auto"/>
        <w:right w:val="none" w:sz="0" w:space="0" w:color="auto"/>
      </w:divBdr>
    </w:div>
    <w:div w:id="1055199015">
      <w:bodyDiv w:val="1"/>
      <w:marLeft w:val="0"/>
      <w:marRight w:val="0"/>
      <w:marTop w:val="0"/>
      <w:marBottom w:val="0"/>
      <w:divBdr>
        <w:top w:val="none" w:sz="0" w:space="0" w:color="auto"/>
        <w:left w:val="none" w:sz="0" w:space="0" w:color="auto"/>
        <w:bottom w:val="none" w:sz="0" w:space="0" w:color="auto"/>
        <w:right w:val="none" w:sz="0" w:space="0" w:color="auto"/>
      </w:divBdr>
    </w:div>
    <w:div w:id="1055667265">
      <w:bodyDiv w:val="1"/>
      <w:marLeft w:val="0"/>
      <w:marRight w:val="0"/>
      <w:marTop w:val="0"/>
      <w:marBottom w:val="0"/>
      <w:divBdr>
        <w:top w:val="none" w:sz="0" w:space="0" w:color="auto"/>
        <w:left w:val="none" w:sz="0" w:space="0" w:color="auto"/>
        <w:bottom w:val="none" w:sz="0" w:space="0" w:color="auto"/>
        <w:right w:val="none" w:sz="0" w:space="0" w:color="auto"/>
      </w:divBdr>
    </w:div>
    <w:div w:id="1079905251">
      <w:bodyDiv w:val="1"/>
      <w:marLeft w:val="0"/>
      <w:marRight w:val="0"/>
      <w:marTop w:val="0"/>
      <w:marBottom w:val="0"/>
      <w:divBdr>
        <w:top w:val="none" w:sz="0" w:space="0" w:color="auto"/>
        <w:left w:val="none" w:sz="0" w:space="0" w:color="auto"/>
        <w:bottom w:val="none" w:sz="0" w:space="0" w:color="auto"/>
        <w:right w:val="none" w:sz="0" w:space="0" w:color="auto"/>
      </w:divBdr>
    </w:div>
    <w:div w:id="1104808102">
      <w:bodyDiv w:val="1"/>
      <w:marLeft w:val="0"/>
      <w:marRight w:val="0"/>
      <w:marTop w:val="0"/>
      <w:marBottom w:val="0"/>
      <w:divBdr>
        <w:top w:val="none" w:sz="0" w:space="0" w:color="auto"/>
        <w:left w:val="none" w:sz="0" w:space="0" w:color="auto"/>
        <w:bottom w:val="none" w:sz="0" w:space="0" w:color="auto"/>
        <w:right w:val="none" w:sz="0" w:space="0" w:color="auto"/>
      </w:divBdr>
    </w:div>
    <w:div w:id="1119764269">
      <w:bodyDiv w:val="1"/>
      <w:marLeft w:val="0"/>
      <w:marRight w:val="0"/>
      <w:marTop w:val="0"/>
      <w:marBottom w:val="0"/>
      <w:divBdr>
        <w:top w:val="none" w:sz="0" w:space="0" w:color="auto"/>
        <w:left w:val="none" w:sz="0" w:space="0" w:color="auto"/>
        <w:bottom w:val="none" w:sz="0" w:space="0" w:color="auto"/>
        <w:right w:val="none" w:sz="0" w:space="0" w:color="auto"/>
      </w:divBdr>
    </w:div>
    <w:div w:id="1124735185">
      <w:bodyDiv w:val="1"/>
      <w:marLeft w:val="0"/>
      <w:marRight w:val="0"/>
      <w:marTop w:val="0"/>
      <w:marBottom w:val="0"/>
      <w:divBdr>
        <w:top w:val="none" w:sz="0" w:space="0" w:color="auto"/>
        <w:left w:val="none" w:sz="0" w:space="0" w:color="auto"/>
        <w:bottom w:val="none" w:sz="0" w:space="0" w:color="auto"/>
        <w:right w:val="none" w:sz="0" w:space="0" w:color="auto"/>
      </w:divBdr>
    </w:div>
    <w:div w:id="1138456229">
      <w:bodyDiv w:val="1"/>
      <w:marLeft w:val="0"/>
      <w:marRight w:val="0"/>
      <w:marTop w:val="0"/>
      <w:marBottom w:val="0"/>
      <w:divBdr>
        <w:top w:val="none" w:sz="0" w:space="0" w:color="auto"/>
        <w:left w:val="none" w:sz="0" w:space="0" w:color="auto"/>
        <w:bottom w:val="none" w:sz="0" w:space="0" w:color="auto"/>
        <w:right w:val="none" w:sz="0" w:space="0" w:color="auto"/>
      </w:divBdr>
    </w:div>
    <w:div w:id="1149983160">
      <w:bodyDiv w:val="1"/>
      <w:marLeft w:val="0"/>
      <w:marRight w:val="0"/>
      <w:marTop w:val="0"/>
      <w:marBottom w:val="0"/>
      <w:divBdr>
        <w:top w:val="none" w:sz="0" w:space="0" w:color="auto"/>
        <w:left w:val="none" w:sz="0" w:space="0" w:color="auto"/>
        <w:bottom w:val="none" w:sz="0" w:space="0" w:color="auto"/>
        <w:right w:val="none" w:sz="0" w:space="0" w:color="auto"/>
      </w:divBdr>
    </w:div>
    <w:div w:id="1217353535">
      <w:bodyDiv w:val="1"/>
      <w:marLeft w:val="0"/>
      <w:marRight w:val="0"/>
      <w:marTop w:val="0"/>
      <w:marBottom w:val="0"/>
      <w:divBdr>
        <w:top w:val="none" w:sz="0" w:space="0" w:color="auto"/>
        <w:left w:val="none" w:sz="0" w:space="0" w:color="auto"/>
        <w:bottom w:val="none" w:sz="0" w:space="0" w:color="auto"/>
        <w:right w:val="none" w:sz="0" w:space="0" w:color="auto"/>
      </w:divBdr>
    </w:div>
    <w:div w:id="1222978578">
      <w:bodyDiv w:val="1"/>
      <w:marLeft w:val="0"/>
      <w:marRight w:val="0"/>
      <w:marTop w:val="0"/>
      <w:marBottom w:val="0"/>
      <w:divBdr>
        <w:top w:val="none" w:sz="0" w:space="0" w:color="auto"/>
        <w:left w:val="none" w:sz="0" w:space="0" w:color="auto"/>
        <w:bottom w:val="none" w:sz="0" w:space="0" w:color="auto"/>
        <w:right w:val="none" w:sz="0" w:space="0" w:color="auto"/>
      </w:divBdr>
    </w:div>
    <w:div w:id="1242521245">
      <w:bodyDiv w:val="1"/>
      <w:marLeft w:val="0"/>
      <w:marRight w:val="0"/>
      <w:marTop w:val="0"/>
      <w:marBottom w:val="0"/>
      <w:divBdr>
        <w:top w:val="none" w:sz="0" w:space="0" w:color="auto"/>
        <w:left w:val="none" w:sz="0" w:space="0" w:color="auto"/>
        <w:bottom w:val="none" w:sz="0" w:space="0" w:color="auto"/>
        <w:right w:val="none" w:sz="0" w:space="0" w:color="auto"/>
      </w:divBdr>
    </w:div>
    <w:div w:id="1276402883">
      <w:bodyDiv w:val="1"/>
      <w:marLeft w:val="0"/>
      <w:marRight w:val="0"/>
      <w:marTop w:val="0"/>
      <w:marBottom w:val="0"/>
      <w:divBdr>
        <w:top w:val="none" w:sz="0" w:space="0" w:color="auto"/>
        <w:left w:val="none" w:sz="0" w:space="0" w:color="auto"/>
        <w:bottom w:val="none" w:sz="0" w:space="0" w:color="auto"/>
        <w:right w:val="none" w:sz="0" w:space="0" w:color="auto"/>
      </w:divBdr>
    </w:div>
    <w:div w:id="1323046342">
      <w:bodyDiv w:val="1"/>
      <w:marLeft w:val="0"/>
      <w:marRight w:val="0"/>
      <w:marTop w:val="0"/>
      <w:marBottom w:val="0"/>
      <w:divBdr>
        <w:top w:val="none" w:sz="0" w:space="0" w:color="auto"/>
        <w:left w:val="none" w:sz="0" w:space="0" w:color="auto"/>
        <w:bottom w:val="none" w:sz="0" w:space="0" w:color="auto"/>
        <w:right w:val="none" w:sz="0" w:space="0" w:color="auto"/>
      </w:divBdr>
    </w:div>
    <w:div w:id="1345523018">
      <w:bodyDiv w:val="1"/>
      <w:marLeft w:val="0"/>
      <w:marRight w:val="0"/>
      <w:marTop w:val="0"/>
      <w:marBottom w:val="0"/>
      <w:divBdr>
        <w:top w:val="none" w:sz="0" w:space="0" w:color="auto"/>
        <w:left w:val="none" w:sz="0" w:space="0" w:color="auto"/>
        <w:bottom w:val="none" w:sz="0" w:space="0" w:color="auto"/>
        <w:right w:val="none" w:sz="0" w:space="0" w:color="auto"/>
      </w:divBdr>
    </w:div>
    <w:div w:id="1404571435">
      <w:bodyDiv w:val="1"/>
      <w:marLeft w:val="0"/>
      <w:marRight w:val="0"/>
      <w:marTop w:val="0"/>
      <w:marBottom w:val="0"/>
      <w:divBdr>
        <w:top w:val="none" w:sz="0" w:space="0" w:color="auto"/>
        <w:left w:val="none" w:sz="0" w:space="0" w:color="auto"/>
        <w:bottom w:val="none" w:sz="0" w:space="0" w:color="auto"/>
        <w:right w:val="none" w:sz="0" w:space="0" w:color="auto"/>
      </w:divBdr>
    </w:div>
    <w:div w:id="1405565657">
      <w:bodyDiv w:val="1"/>
      <w:marLeft w:val="0"/>
      <w:marRight w:val="0"/>
      <w:marTop w:val="0"/>
      <w:marBottom w:val="0"/>
      <w:divBdr>
        <w:top w:val="none" w:sz="0" w:space="0" w:color="auto"/>
        <w:left w:val="none" w:sz="0" w:space="0" w:color="auto"/>
        <w:bottom w:val="none" w:sz="0" w:space="0" w:color="auto"/>
        <w:right w:val="none" w:sz="0" w:space="0" w:color="auto"/>
      </w:divBdr>
    </w:div>
    <w:div w:id="1480347759">
      <w:bodyDiv w:val="1"/>
      <w:marLeft w:val="0"/>
      <w:marRight w:val="0"/>
      <w:marTop w:val="0"/>
      <w:marBottom w:val="0"/>
      <w:divBdr>
        <w:top w:val="none" w:sz="0" w:space="0" w:color="auto"/>
        <w:left w:val="none" w:sz="0" w:space="0" w:color="auto"/>
        <w:bottom w:val="none" w:sz="0" w:space="0" w:color="auto"/>
        <w:right w:val="none" w:sz="0" w:space="0" w:color="auto"/>
      </w:divBdr>
    </w:div>
    <w:div w:id="1525170968">
      <w:bodyDiv w:val="1"/>
      <w:marLeft w:val="0"/>
      <w:marRight w:val="0"/>
      <w:marTop w:val="0"/>
      <w:marBottom w:val="0"/>
      <w:divBdr>
        <w:top w:val="none" w:sz="0" w:space="0" w:color="auto"/>
        <w:left w:val="none" w:sz="0" w:space="0" w:color="auto"/>
        <w:bottom w:val="none" w:sz="0" w:space="0" w:color="auto"/>
        <w:right w:val="none" w:sz="0" w:space="0" w:color="auto"/>
      </w:divBdr>
    </w:div>
    <w:div w:id="1531723925">
      <w:bodyDiv w:val="1"/>
      <w:marLeft w:val="0"/>
      <w:marRight w:val="0"/>
      <w:marTop w:val="0"/>
      <w:marBottom w:val="0"/>
      <w:divBdr>
        <w:top w:val="none" w:sz="0" w:space="0" w:color="auto"/>
        <w:left w:val="none" w:sz="0" w:space="0" w:color="auto"/>
        <w:bottom w:val="none" w:sz="0" w:space="0" w:color="auto"/>
        <w:right w:val="none" w:sz="0" w:space="0" w:color="auto"/>
      </w:divBdr>
    </w:div>
    <w:div w:id="1643316143">
      <w:bodyDiv w:val="1"/>
      <w:marLeft w:val="0"/>
      <w:marRight w:val="0"/>
      <w:marTop w:val="0"/>
      <w:marBottom w:val="0"/>
      <w:divBdr>
        <w:top w:val="none" w:sz="0" w:space="0" w:color="auto"/>
        <w:left w:val="none" w:sz="0" w:space="0" w:color="auto"/>
        <w:bottom w:val="none" w:sz="0" w:space="0" w:color="auto"/>
        <w:right w:val="none" w:sz="0" w:space="0" w:color="auto"/>
      </w:divBdr>
    </w:div>
    <w:div w:id="1670595380">
      <w:bodyDiv w:val="1"/>
      <w:marLeft w:val="0"/>
      <w:marRight w:val="0"/>
      <w:marTop w:val="0"/>
      <w:marBottom w:val="0"/>
      <w:divBdr>
        <w:top w:val="none" w:sz="0" w:space="0" w:color="auto"/>
        <w:left w:val="none" w:sz="0" w:space="0" w:color="auto"/>
        <w:bottom w:val="none" w:sz="0" w:space="0" w:color="auto"/>
        <w:right w:val="none" w:sz="0" w:space="0" w:color="auto"/>
      </w:divBdr>
    </w:div>
    <w:div w:id="1693798129">
      <w:bodyDiv w:val="1"/>
      <w:marLeft w:val="0"/>
      <w:marRight w:val="0"/>
      <w:marTop w:val="0"/>
      <w:marBottom w:val="0"/>
      <w:divBdr>
        <w:top w:val="none" w:sz="0" w:space="0" w:color="auto"/>
        <w:left w:val="none" w:sz="0" w:space="0" w:color="auto"/>
        <w:bottom w:val="none" w:sz="0" w:space="0" w:color="auto"/>
        <w:right w:val="none" w:sz="0" w:space="0" w:color="auto"/>
      </w:divBdr>
    </w:div>
    <w:div w:id="1711300346">
      <w:bodyDiv w:val="1"/>
      <w:marLeft w:val="0"/>
      <w:marRight w:val="0"/>
      <w:marTop w:val="0"/>
      <w:marBottom w:val="0"/>
      <w:divBdr>
        <w:top w:val="none" w:sz="0" w:space="0" w:color="auto"/>
        <w:left w:val="none" w:sz="0" w:space="0" w:color="auto"/>
        <w:bottom w:val="none" w:sz="0" w:space="0" w:color="auto"/>
        <w:right w:val="none" w:sz="0" w:space="0" w:color="auto"/>
      </w:divBdr>
    </w:div>
    <w:div w:id="1728724674">
      <w:bodyDiv w:val="1"/>
      <w:marLeft w:val="0"/>
      <w:marRight w:val="0"/>
      <w:marTop w:val="0"/>
      <w:marBottom w:val="0"/>
      <w:divBdr>
        <w:top w:val="none" w:sz="0" w:space="0" w:color="auto"/>
        <w:left w:val="none" w:sz="0" w:space="0" w:color="auto"/>
        <w:bottom w:val="none" w:sz="0" w:space="0" w:color="auto"/>
        <w:right w:val="none" w:sz="0" w:space="0" w:color="auto"/>
      </w:divBdr>
    </w:div>
    <w:div w:id="1747335755">
      <w:bodyDiv w:val="1"/>
      <w:marLeft w:val="0"/>
      <w:marRight w:val="0"/>
      <w:marTop w:val="0"/>
      <w:marBottom w:val="0"/>
      <w:divBdr>
        <w:top w:val="none" w:sz="0" w:space="0" w:color="auto"/>
        <w:left w:val="none" w:sz="0" w:space="0" w:color="auto"/>
        <w:bottom w:val="none" w:sz="0" w:space="0" w:color="auto"/>
        <w:right w:val="none" w:sz="0" w:space="0" w:color="auto"/>
      </w:divBdr>
    </w:div>
    <w:div w:id="1748182805">
      <w:bodyDiv w:val="1"/>
      <w:marLeft w:val="0"/>
      <w:marRight w:val="0"/>
      <w:marTop w:val="0"/>
      <w:marBottom w:val="0"/>
      <w:divBdr>
        <w:top w:val="none" w:sz="0" w:space="0" w:color="auto"/>
        <w:left w:val="none" w:sz="0" w:space="0" w:color="auto"/>
        <w:bottom w:val="none" w:sz="0" w:space="0" w:color="auto"/>
        <w:right w:val="none" w:sz="0" w:space="0" w:color="auto"/>
      </w:divBdr>
    </w:div>
    <w:div w:id="1748380295">
      <w:bodyDiv w:val="1"/>
      <w:marLeft w:val="0"/>
      <w:marRight w:val="0"/>
      <w:marTop w:val="0"/>
      <w:marBottom w:val="0"/>
      <w:divBdr>
        <w:top w:val="none" w:sz="0" w:space="0" w:color="auto"/>
        <w:left w:val="none" w:sz="0" w:space="0" w:color="auto"/>
        <w:bottom w:val="none" w:sz="0" w:space="0" w:color="auto"/>
        <w:right w:val="none" w:sz="0" w:space="0" w:color="auto"/>
      </w:divBdr>
    </w:div>
    <w:div w:id="1765570119">
      <w:bodyDiv w:val="1"/>
      <w:marLeft w:val="0"/>
      <w:marRight w:val="0"/>
      <w:marTop w:val="0"/>
      <w:marBottom w:val="0"/>
      <w:divBdr>
        <w:top w:val="none" w:sz="0" w:space="0" w:color="auto"/>
        <w:left w:val="none" w:sz="0" w:space="0" w:color="auto"/>
        <w:bottom w:val="none" w:sz="0" w:space="0" w:color="auto"/>
        <w:right w:val="none" w:sz="0" w:space="0" w:color="auto"/>
      </w:divBdr>
    </w:div>
    <w:div w:id="1814443933">
      <w:bodyDiv w:val="1"/>
      <w:marLeft w:val="0"/>
      <w:marRight w:val="0"/>
      <w:marTop w:val="0"/>
      <w:marBottom w:val="0"/>
      <w:divBdr>
        <w:top w:val="none" w:sz="0" w:space="0" w:color="auto"/>
        <w:left w:val="none" w:sz="0" w:space="0" w:color="auto"/>
        <w:bottom w:val="none" w:sz="0" w:space="0" w:color="auto"/>
        <w:right w:val="none" w:sz="0" w:space="0" w:color="auto"/>
      </w:divBdr>
    </w:div>
    <w:div w:id="1815753160">
      <w:bodyDiv w:val="1"/>
      <w:marLeft w:val="0"/>
      <w:marRight w:val="0"/>
      <w:marTop w:val="0"/>
      <w:marBottom w:val="0"/>
      <w:divBdr>
        <w:top w:val="none" w:sz="0" w:space="0" w:color="auto"/>
        <w:left w:val="none" w:sz="0" w:space="0" w:color="auto"/>
        <w:bottom w:val="none" w:sz="0" w:space="0" w:color="auto"/>
        <w:right w:val="none" w:sz="0" w:space="0" w:color="auto"/>
      </w:divBdr>
    </w:div>
    <w:div w:id="1825079028">
      <w:bodyDiv w:val="1"/>
      <w:marLeft w:val="0"/>
      <w:marRight w:val="0"/>
      <w:marTop w:val="0"/>
      <w:marBottom w:val="0"/>
      <w:divBdr>
        <w:top w:val="none" w:sz="0" w:space="0" w:color="auto"/>
        <w:left w:val="none" w:sz="0" w:space="0" w:color="auto"/>
        <w:bottom w:val="none" w:sz="0" w:space="0" w:color="auto"/>
        <w:right w:val="none" w:sz="0" w:space="0" w:color="auto"/>
      </w:divBdr>
    </w:div>
    <w:div w:id="1832286147">
      <w:bodyDiv w:val="1"/>
      <w:marLeft w:val="0"/>
      <w:marRight w:val="0"/>
      <w:marTop w:val="0"/>
      <w:marBottom w:val="0"/>
      <w:divBdr>
        <w:top w:val="none" w:sz="0" w:space="0" w:color="auto"/>
        <w:left w:val="none" w:sz="0" w:space="0" w:color="auto"/>
        <w:bottom w:val="none" w:sz="0" w:space="0" w:color="auto"/>
        <w:right w:val="none" w:sz="0" w:space="0" w:color="auto"/>
      </w:divBdr>
    </w:div>
    <w:div w:id="1840461383">
      <w:bodyDiv w:val="1"/>
      <w:marLeft w:val="0"/>
      <w:marRight w:val="0"/>
      <w:marTop w:val="0"/>
      <w:marBottom w:val="0"/>
      <w:divBdr>
        <w:top w:val="none" w:sz="0" w:space="0" w:color="auto"/>
        <w:left w:val="none" w:sz="0" w:space="0" w:color="auto"/>
        <w:bottom w:val="none" w:sz="0" w:space="0" w:color="auto"/>
        <w:right w:val="none" w:sz="0" w:space="0" w:color="auto"/>
      </w:divBdr>
    </w:div>
    <w:div w:id="1858957518">
      <w:bodyDiv w:val="1"/>
      <w:marLeft w:val="0"/>
      <w:marRight w:val="0"/>
      <w:marTop w:val="0"/>
      <w:marBottom w:val="0"/>
      <w:divBdr>
        <w:top w:val="none" w:sz="0" w:space="0" w:color="auto"/>
        <w:left w:val="none" w:sz="0" w:space="0" w:color="auto"/>
        <w:bottom w:val="none" w:sz="0" w:space="0" w:color="auto"/>
        <w:right w:val="none" w:sz="0" w:space="0" w:color="auto"/>
      </w:divBdr>
    </w:div>
    <w:div w:id="1867215138">
      <w:bodyDiv w:val="1"/>
      <w:marLeft w:val="0"/>
      <w:marRight w:val="0"/>
      <w:marTop w:val="0"/>
      <w:marBottom w:val="0"/>
      <w:divBdr>
        <w:top w:val="none" w:sz="0" w:space="0" w:color="auto"/>
        <w:left w:val="none" w:sz="0" w:space="0" w:color="auto"/>
        <w:bottom w:val="none" w:sz="0" w:space="0" w:color="auto"/>
        <w:right w:val="none" w:sz="0" w:space="0" w:color="auto"/>
      </w:divBdr>
    </w:div>
    <w:div w:id="1870407232">
      <w:bodyDiv w:val="1"/>
      <w:marLeft w:val="0"/>
      <w:marRight w:val="0"/>
      <w:marTop w:val="0"/>
      <w:marBottom w:val="0"/>
      <w:divBdr>
        <w:top w:val="none" w:sz="0" w:space="0" w:color="auto"/>
        <w:left w:val="none" w:sz="0" w:space="0" w:color="auto"/>
        <w:bottom w:val="none" w:sz="0" w:space="0" w:color="auto"/>
        <w:right w:val="none" w:sz="0" w:space="0" w:color="auto"/>
      </w:divBdr>
    </w:div>
    <w:div w:id="1878590464">
      <w:bodyDiv w:val="1"/>
      <w:marLeft w:val="0"/>
      <w:marRight w:val="0"/>
      <w:marTop w:val="0"/>
      <w:marBottom w:val="0"/>
      <w:divBdr>
        <w:top w:val="none" w:sz="0" w:space="0" w:color="auto"/>
        <w:left w:val="none" w:sz="0" w:space="0" w:color="auto"/>
        <w:bottom w:val="none" w:sz="0" w:space="0" w:color="auto"/>
        <w:right w:val="none" w:sz="0" w:space="0" w:color="auto"/>
      </w:divBdr>
    </w:div>
    <w:div w:id="1892112255">
      <w:bodyDiv w:val="1"/>
      <w:marLeft w:val="0"/>
      <w:marRight w:val="0"/>
      <w:marTop w:val="0"/>
      <w:marBottom w:val="0"/>
      <w:divBdr>
        <w:top w:val="none" w:sz="0" w:space="0" w:color="auto"/>
        <w:left w:val="none" w:sz="0" w:space="0" w:color="auto"/>
        <w:bottom w:val="none" w:sz="0" w:space="0" w:color="auto"/>
        <w:right w:val="none" w:sz="0" w:space="0" w:color="auto"/>
      </w:divBdr>
    </w:div>
    <w:div w:id="1906067482">
      <w:bodyDiv w:val="1"/>
      <w:marLeft w:val="0"/>
      <w:marRight w:val="0"/>
      <w:marTop w:val="0"/>
      <w:marBottom w:val="0"/>
      <w:divBdr>
        <w:top w:val="none" w:sz="0" w:space="0" w:color="auto"/>
        <w:left w:val="none" w:sz="0" w:space="0" w:color="auto"/>
        <w:bottom w:val="none" w:sz="0" w:space="0" w:color="auto"/>
        <w:right w:val="none" w:sz="0" w:space="0" w:color="auto"/>
      </w:divBdr>
    </w:div>
    <w:div w:id="1937011102">
      <w:bodyDiv w:val="1"/>
      <w:marLeft w:val="0"/>
      <w:marRight w:val="0"/>
      <w:marTop w:val="0"/>
      <w:marBottom w:val="0"/>
      <w:divBdr>
        <w:top w:val="none" w:sz="0" w:space="0" w:color="auto"/>
        <w:left w:val="none" w:sz="0" w:space="0" w:color="auto"/>
        <w:bottom w:val="none" w:sz="0" w:space="0" w:color="auto"/>
        <w:right w:val="none" w:sz="0" w:space="0" w:color="auto"/>
      </w:divBdr>
    </w:div>
    <w:div w:id="1951356195">
      <w:bodyDiv w:val="1"/>
      <w:marLeft w:val="0"/>
      <w:marRight w:val="0"/>
      <w:marTop w:val="0"/>
      <w:marBottom w:val="0"/>
      <w:divBdr>
        <w:top w:val="none" w:sz="0" w:space="0" w:color="auto"/>
        <w:left w:val="none" w:sz="0" w:space="0" w:color="auto"/>
        <w:bottom w:val="none" w:sz="0" w:space="0" w:color="auto"/>
        <w:right w:val="none" w:sz="0" w:space="0" w:color="auto"/>
      </w:divBdr>
    </w:div>
    <w:div w:id="1953248156">
      <w:bodyDiv w:val="1"/>
      <w:marLeft w:val="0"/>
      <w:marRight w:val="0"/>
      <w:marTop w:val="0"/>
      <w:marBottom w:val="0"/>
      <w:divBdr>
        <w:top w:val="none" w:sz="0" w:space="0" w:color="auto"/>
        <w:left w:val="none" w:sz="0" w:space="0" w:color="auto"/>
        <w:bottom w:val="none" w:sz="0" w:space="0" w:color="auto"/>
        <w:right w:val="none" w:sz="0" w:space="0" w:color="auto"/>
      </w:divBdr>
    </w:div>
    <w:div w:id="1958877382">
      <w:bodyDiv w:val="1"/>
      <w:marLeft w:val="0"/>
      <w:marRight w:val="0"/>
      <w:marTop w:val="0"/>
      <w:marBottom w:val="0"/>
      <w:divBdr>
        <w:top w:val="none" w:sz="0" w:space="0" w:color="auto"/>
        <w:left w:val="none" w:sz="0" w:space="0" w:color="auto"/>
        <w:bottom w:val="none" w:sz="0" w:space="0" w:color="auto"/>
        <w:right w:val="none" w:sz="0" w:space="0" w:color="auto"/>
      </w:divBdr>
    </w:div>
    <w:div w:id="1964144170">
      <w:bodyDiv w:val="1"/>
      <w:marLeft w:val="0"/>
      <w:marRight w:val="0"/>
      <w:marTop w:val="0"/>
      <w:marBottom w:val="0"/>
      <w:divBdr>
        <w:top w:val="none" w:sz="0" w:space="0" w:color="auto"/>
        <w:left w:val="none" w:sz="0" w:space="0" w:color="auto"/>
        <w:bottom w:val="none" w:sz="0" w:space="0" w:color="auto"/>
        <w:right w:val="none" w:sz="0" w:space="0" w:color="auto"/>
      </w:divBdr>
    </w:div>
    <w:div w:id="1979600955">
      <w:bodyDiv w:val="1"/>
      <w:marLeft w:val="0"/>
      <w:marRight w:val="0"/>
      <w:marTop w:val="0"/>
      <w:marBottom w:val="0"/>
      <w:divBdr>
        <w:top w:val="none" w:sz="0" w:space="0" w:color="auto"/>
        <w:left w:val="none" w:sz="0" w:space="0" w:color="auto"/>
        <w:bottom w:val="none" w:sz="0" w:space="0" w:color="auto"/>
        <w:right w:val="none" w:sz="0" w:space="0" w:color="auto"/>
      </w:divBdr>
    </w:div>
    <w:div w:id="2005547754">
      <w:bodyDiv w:val="1"/>
      <w:marLeft w:val="0"/>
      <w:marRight w:val="0"/>
      <w:marTop w:val="0"/>
      <w:marBottom w:val="0"/>
      <w:divBdr>
        <w:top w:val="none" w:sz="0" w:space="0" w:color="auto"/>
        <w:left w:val="none" w:sz="0" w:space="0" w:color="auto"/>
        <w:bottom w:val="none" w:sz="0" w:space="0" w:color="auto"/>
        <w:right w:val="none" w:sz="0" w:space="0" w:color="auto"/>
      </w:divBdr>
    </w:div>
    <w:div w:id="2017613739">
      <w:bodyDiv w:val="1"/>
      <w:marLeft w:val="0"/>
      <w:marRight w:val="0"/>
      <w:marTop w:val="0"/>
      <w:marBottom w:val="0"/>
      <w:divBdr>
        <w:top w:val="none" w:sz="0" w:space="0" w:color="auto"/>
        <w:left w:val="none" w:sz="0" w:space="0" w:color="auto"/>
        <w:bottom w:val="none" w:sz="0" w:space="0" w:color="auto"/>
        <w:right w:val="none" w:sz="0" w:space="0" w:color="auto"/>
      </w:divBdr>
    </w:div>
    <w:div w:id="2019573823">
      <w:bodyDiv w:val="1"/>
      <w:marLeft w:val="0"/>
      <w:marRight w:val="0"/>
      <w:marTop w:val="0"/>
      <w:marBottom w:val="0"/>
      <w:divBdr>
        <w:top w:val="none" w:sz="0" w:space="0" w:color="auto"/>
        <w:left w:val="none" w:sz="0" w:space="0" w:color="auto"/>
        <w:bottom w:val="none" w:sz="0" w:space="0" w:color="auto"/>
        <w:right w:val="none" w:sz="0" w:space="0" w:color="auto"/>
      </w:divBdr>
    </w:div>
    <w:div w:id="2031758735">
      <w:bodyDiv w:val="1"/>
      <w:marLeft w:val="0"/>
      <w:marRight w:val="0"/>
      <w:marTop w:val="0"/>
      <w:marBottom w:val="0"/>
      <w:divBdr>
        <w:top w:val="none" w:sz="0" w:space="0" w:color="auto"/>
        <w:left w:val="none" w:sz="0" w:space="0" w:color="auto"/>
        <w:bottom w:val="none" w:sz="0" w:space="0" w:color="auto"/>
        <w:right w:val="none" w:sz="0" w:space="0" w:color="auto"/>
      </w:divBdr>
    </w:div>
    <w:div w:id="2037072779">
      <w:bodyDiv w:val="1"/>
      <w:marLeft w:val="0"/>
      <w:marRight w:val="0"/>
      <w:marTop w:val="0"/>
      <w:marBottom w:val="0"/>
      <w:divBdr>
        <w:top w:val="none" w:sz="0" w:space="0" w:color="auto"/>
        <w:left w:val="none" w:sz="0" w:space="0" w:color="auto"/>
        <w:bottom w:val="none" w:sz="0" w:space="0" w:color="auto"/>
        <w:right w:val="none" w:sz="0" w:space="0" w:color="auto"/>
      </w:divBdr>
    </w:div>
    <w:div w:id="2051222495">
      <w:bodyDiv w:val="1"/>
      <w:marLeft w:val="0"/>
      <w:marRight w:val="0"/>
      <w:marTop w:val="0"/>
      <w:marBottom w:val="0"/>
      <w:divBdr>
        <w:top w:val="none" w:sz="0" w:space="0" w:color="auto"/>
        <w:left w:val="none" w:sz="0" w:space="0" w:color="auto"/>
        <w:bottom w:val="none" w:sz="0" w:space="0" w:color="auto"/>
        <w:right w:val="none" w:sz="0" w:space="0" w:color="auto"/>
      </w:divBdr>
    </w:div>
    <w:div w:id="2057120467">
      <w:bodyDiv w:val="1"/>
      <w:marLeft w:val="0"/>
      <w:marRight w:val="0"/>
      <w:marTop w:val="0"/>
      <w:marBottom w:val="0"/>
      <w:divBdr>
        <w:top w:val="none" w:sz="0" w:space="0" w:color="auto"/>
        <w:left w:val="none" w:sz="0" w:space="0" w:color="auto"/>
        <w:bottom w:val="none" w:sz="0" w:space="0" w:color="auto"/>
        <w:right w:val="none" w:sz="0" w:space="0" w:color="auto"/>
      </w:divBdr>
    </w:div>
    <w:div w:id="2113240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em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Calibri"/>
                <a:ea typeface="Calibri"/>
                <a:cs typeface="Calibri"/>
              </a:defRPr>
            </a:pPr>
            <a:r>
              <a:rPr lang="en-GB" sz="1200"/>
              <a:t>SBU HB Rates of deaths in hospital within 30 days of emergency admission with a stroke</a:t>
            </a:r>
          </a:p>
        </c:rich>
      </c:tx>
      <c:layout>
        <c:manualLayout>
          <c:xMode val="edge"/>
          <c:yMode val="edge"/>
          <c:x val="0.11666199656077471"/>
          <c:y val="1.3888893951915265E-2"/>
        </c:manualLayout>
      </c:layout>
      <c:overlay val="0"/>
    </c:title>
    <c:autoTitleDeleted val="0"/>
    <c:plotArea>
      <c:layout>
        <c:manualLayout>
          <c:layoutTarget val="inner"/>
          <c:xMode val="edge"/>
          <c:yMode val="edge"/>
          <c:x val="7.4778604398588105E-2"/>
          <c:y val="0.23482656562648208"/>
          <c:w val="0.90499151054394067"/>
          <c:h val="0.42657714587968282"/>
        </c:manualLayout>
      </c:layout>
      <c:lineChart>
        <c:grouping val="standard"/>
        <c:varyColors val="0"/>
        <c:ser>
          <c:idx val="0"/>
          <c:order val="0"/>
          <c:spPr>
            <a:ln w="25400"/>
          </c:spPr>
          <c:marker>
            <c:symbol val="diamond"/>
            <c:size val="4"/>
          </c:marker>
          <c:cat>
            <c:numRef>
              <c:f>'Condition Spec'!$A$98:$A$185</c:f>
              <c:numCache>
                <c:formatCode>mmm\-yyyy</c:formatCode>
                <c:ptCount val="88"/>
                <c:pt idx="0">
                  <c:v>42339</c:v>
                </c:pt>
                <c:pt idx="1">
                  <c:v>42370</c:v>
                </c:pt>
                <c:pt idx="2">
                  <c:v>42401</c:v>
                </c:pt>
                <c:pt idx="3">
                  <c:v>42430</c:v>
                </c:pt>
                <c:pt idx="4">
                  <c:v>42461</c:v>
                </c:pt>
                <c:pt idx="5">
                  <c:v>42491</c:v>
                </c:pt>
                <c:pt idx="6">
                  <c:v>42522</c:v>
                </c:pt>
                <c:pt idx="7">
                  <c:v>42552</c:v>
                </c:pt>
                <c:pt idx="8">
                  <c:v>42583</c:v>
                </c:pt>
                <c:pt idx="9">
                  <c:v>42614</c:v>
                </c:pt>
                <c:pt idx="10">
                  <c:v>42644</c:v>
                </c:pt>
                <c:pt idx="11">
                  <c:v>42675</c:v>
                </c:pt>
                <c:pt idx="12">
                  <c:v>42705</c:v>
                </c:pt>
                <c:pt idx="13">
                  <c:v>42736</c:v>
                </c:pt>
                <c:pt idx="14">
                  <c:v>42767</c:v>
                </c:pt>
                <c:pt idx="15">
                  <c:v>42795</c:v>
                </c:pt>
                <c:pt idx="16">
                  <c:v>42826</c:v>
                </c:pt>
                <c:pt idx="17">
                  <c:v>42856</c:v>
                </c:pt>
                <c:pt idx="18">
                  <c:v>42887</c:v>
                </c:pt>
                <c:pt idx="19">
                  <c:v>42917</c:v>
                </c:pt>
                <c:pt idx="20">
                  <c:v>42948</c:v>
                </c:pt>
                <c:pt idx="21">
                  <c:v>42979</c:v>
                </c:pt>
                <c:pt idx="22">
                  <c:v>43009</c:v>
                </c:pt>
                <c:pt idx="23">
                  <c:v>43040</c:v>
                </c:pt>
                <c:pt idx="24">
                  <c:v>43070</c:v>
                </c:pt>
                <c:pt idx="25">
                  <c:v>43101</c:v>
                </c:pt>
                <c:pt idx="26">
                  <c:v>43132</c:v>
                </c:pt>
                <c:pt idx="27">
                  <c:v>43160</c:v>
                </c:pt>
                <c:pt idx="28">
                  <c:v>43191</c:v>
                </c:pt>
                <c:pt idx="29">
                  <c:v>43221</c:v>
                </c:pt>
                <c:pt idx="30">
                  <c:v>43252</c:v>
                </c:pt>
                <c:pt idx="31">
                  <c:v>43282</c:v>
                </c:pt>
                <c:pt idx="32">
                  <c:v>43313</c:v>
                </c:pt>
                <c:pt idx="33">
                  <c:v>43344</c:v>
                </c:pt>
                <c:pt idx="34">
                  <c:v>43374</c:v>
                </c:pt>
                <c:pt idx="35">
                  <c:v>43405</c:v>
                </c:pt>
                <c:pt idx="36">
                  <c:v>43435</c:v>
                </c:pt>
                <c:pt idx="37">
                  <c:v>43466</c:v>
                </c:pt>
                <c:pt idx="38">
                  <c:v>43497</c:v>
                </c:pt>
                <c:pt idx="39">
                  <c:v>43525</c:v>
                </c:pt>
                <c:pt idx="40">
                  <c:v>43556</c:v>
                </c:pt>
                <c:pt idx="41">
                  <c:v>43586</c:v>
                </c:pt>
                <c:pt idx="42">
                  <c:v>43617</c:v>
                </c:pt>
                <c:pt idx="43">
                  <c:v>43647</c:v>
                </c:pt>
                <c:pt idx="44">
                  <c:v>43678</c:v>
                </c:pt>
                <c:pt idx="45">
                  <c:v>43709</c:v>
                </c:pt>
                <c:pt idx="46">
                  <c:v>43739</c:v>
                </c:pt>
                <c:pt idx="47">
                  <c:v>43770</c:v>
                </c:pt>
                <c:pt idx="48">
                  <c:v>43800</c:v>
                </c:pt>
                <c:pt idx="49">
                  <c:v>43831</c:v>
                </c:pt>
                <c:pt idx="50">
                  <c:v>43862</c:v>
                </c:pt>
                <c:pt idx="51">
                  <c:v>43891</c:v>
                </c:pt>
                <c:pt idx="52">
                  <c:v>43922</c:v>
                </c:pt>
                <c:pt idx="53">
                  <c:v>43952</c:v>
                </c:pt>
                <c:pt idx="54">
                  <c:v>43983</c:v>
                </c:pt>
                <c:pt idx="55">
                  <c:v>44013</c:v>
                </c:pt>
                <c:pt idx="56">
                  <c:v>44044</c:v>
                </c:pt>
                <c:pt idx="57">
                  <c:v>44075</c:v>
                </c:pt>
                <c:pt idx="58">
                  <c:v>44105</c:v>
                </c:pt>
                <c:pt idx="59">
                  <c:v>44136</c:v>
                </c:pt>
                <c:pt idx="60">
                  <c:v>44166</c:v>
                </c:pt>
                <c:pt idx="61">
                  <c:v>44197</c:v>
                </c:pt>
                <c:pt idx="62">
                  <c:v>44228</c:v>
                </c:pt>
                <c:pt idx="63">
                  <c:v>44256</c:v>
                </c:pt>
                <c:pt idx="64">
                  <c:v>44287</c:v>
                </c:pt>
                <c:pt idx="65">
                  <c:v>44317</c:v>
                </c:pt>
                <c:pt idx="66">
                  <c:v>44348</c:v>
                </c:pt>
                <c:pt idx="67">
                  <c:v>44378</c:v>
                </c:pt>
                <c:pt idx="68">
                  <c:v>44409</c:v>
                </c:pt>
                <c:pt idx="69">
                  <c:v>44440</c:v>
                </c:pt>
                <c:pt idx="70">
                  <c:v>44470</c:v>
                </c:pt>
                <c:pt idx="71">
                  <c:v>44501</c:v>
                </c:pt>
                <c:pt idx="72">
                  <c:v>44531</c:v>
                </c:pt>
                <c:pt idx="73">
                  <c:v>44562</c:v>
                </c:pt>
                <c:pt idx="74">
                  <c:v>44593</c:v>
                </c:pt>
                <c:pt idx="75">
                  <c:v>44621</c:v>
                </c:pt>
                <c:pt idx="76">
                  <c:v>44652</c:v>
                </c:pt>
                <c:pt idx="77">
                  <c:v>44682</c:v>
                </c:pt>
                <c:pt idx="78">
                  <c:v>44713</c:v>
                </c:pt>
                <c:pt idx="79">
                  <c:v>44743</c:v>
                </c:pt>
                <c:pt idx="80">
                  <c:v>44774</c:v>
                </c:pt>
                <c:pt idx="81">
                  <c:v>44805</c:v>
                </c:pt>
                <c:pt idx="82">
                  <c:v>44835</c:v>
                </c:pt>
                <c:pt idx="83">
                  <c:v>44866</c:v>
                </c:pt>
                <c:pt idx="84">
                  <c:v>44896</c:v>
                </c:pt>
                <c:pt idx="85">
                  <c:v>44927</c:v>
                </c:pt>
                <c:pt idx="86">
                  <c:v>44958</c:v>
                </c:pt>
                <c:pt idx="87">
                  <c:v>44986</c:v>
                </c:pt>
              </c:numCache>
            </c:numRef>
          </c:cat>
          <c:val>
            <c:numRef>
              <c:f>'Condition Spec'!$B$98:$B$185</c:f>
              <c:numCache>
                <c:formatCode>0.0%</c:formatCode>
                <c:ptCount val="88"/>
                <c:pt idx="0">
                  <c:v>0.15714285714285714</c:v>
                </c:pt>
                <c:pt idx="1">
                  <c:v>0.15957446808510639</c:v>
                </c:pt>
                <c:pt idx="2">
                  <c:v>0.15492957746478872</c:v>
                </c:pt>
                <c:pt idx="3">
                  <c:v>0.14561403508771931</c:v>
                </c:pt>
                <c:pt idx="4">
                  <c:v>0.14234875444839859</c:v>
                </c:pt>
                <c:pt idx="5">
                  <c:v>0.12522361359570661</c:v>
                </c:pt>
                <c:pt idx="6">
                  <c:v>0.13224637681159421</c:v>
                </c:pt>
                <c:pt idx="7">
                  <c:v>0.12792792792792793</c:v>
                </c:pt>
                <c:pt idx="8">
                  <c:v>0.12633451957295375</c:v>
                </c:pt>
                <c:pt idx="9">
                  <c:v>0.11498257839721254</c:v>
                </c:pt>
                <c:pt idx="10">
                  <c:v>0.11492281303602059</c:v>
                </c:pt>
                <c:pt idx="11">
                  <c:v>0.1174496644295302</c:v>
                </c:pt>
                <c:pt idx="12">
                  <c:v>0.12033898305084746</c:v>
                </c:pt>
                <c:pt idx="13">
                  <c:v>0.11947626841243862</c:v>
                </c:pt>
                <c:pt idx="14">
                  <c:v>0.12026359143327842</c:v>
                </c:pt>
                <c:pt idx="15">
                  <c:v>0.12292358803986711</c:v>
                </c:pt>
                <c:pt idx="16">
                  <c:v>0.12151067323481117</c:v>
                </c:pt>
                <c:pt idx="17">
                  <c:v>0.12399355877616747</c:v>
                </c:pt>
                <c:pt idx="18">
                  <c:v>0.11335403726708075</c:v>
                </c:pt>
                <c:pt idx="19">
                  <c:v>0.11827956989247312</c:v>
                </c:pt>
                <c:pt idx="20">
                  <c:v>0.12293853073463268</c:v>
                </c:pt>
                <c:pt idx="21">
                  <c:v>0.12366412213740458</c:v>
                </c:pt>
                <c:pt idx="22">
                  <c:v>0.12727272727272726</c:v>
                </c:pt>
                <c:pt idx="23">
                  <c:v>0.12556053811659193</c:v>
                </c:pt>
                <c:pt idx="24">
                  <c:v>0.11808669656203288</c:v>
                </c:pt>
                <c:pt idx="25">
                  <c:v>0.11585365853658537</c:v>
                </c:pt>
                <c:pt idx="26">
                  <c:v>0.11246200607902736</c:v>
                </c:pt>
                <c:pt idx="27">
                  <c:v>0.1161764705882353</c:v>
                </c:pt>
                <c:pt idx="28">
                  <c:v>0.11634756995581738</c:v>
                </c:pt>
                <c:pt idx="29">
                  <c:v>0.11257309941520467</c:v>
                </c:pt>
                <c:pt idx="30">
                  <c:v>0.11613876319758673</c:v>
                </c:pt>
                <c:pt idx="31">
                  <c:v>0.11094224924012158</c:v>
                </c:pt>
                <c:pt idx="32">
                  <c:v>0.10872894333843798</c:v>
                </c:pt>
                <c:pt idx="33">
                  <c:v>0.10939907550077041</c:v>
                </c:pt>
                <c:pt idx="34">
                  <c:v>0.10413476263399694</c:v>
                </c:pt>
                <c:pt idx="35">
                  <c:v>0.10387596899224806</c:v>
                </c:pt>
                <c:pt idx="36">
                  <c:v>0.10559006211180125</c:v>
                </c:pt>
                <c:pt idx="37">
                  <c:v>9.6423017107309481E-2</c:v>
                </c:pt>
                <c:pt idx="38">
                  <c:v>8.8372093023255813E-2</c:v>
                </c:pt>
                <c:pt idx="39">
                  <c:v>9.2331768388106417E-2</c:v>
                </c:pt>
                <c:pt idx="40">
                  <c:v>8.9783281733746126E-2</c:v>
                </c:pt>
                <c:pt idx="41">
                  <c:v>9.3167701863354033E-2</c:v>
                </c:pt>
                <c:pt idx="42">
                  <c:v>8.6286594761171037E-2</c:v>
                </c:pt>
                <c:pt idx="43">
                  <c:v>8.9665653495440728E-2</c:v>
                </c:pt>
                <c:pt idx="44">
                  <c:v>9.1603053435114504E-2</c:v>
                </c:pt>
                <c:pt idx="45">
                  <c:v>8.9393939393939401E-2</c:v>
                </c:pt>
                <c:pt idx="46">
                  <c:v>9.2705167173252279E-2</c:v>
                </c:pt>
                <c:pt idx="47">
                  <c:v>9.5454545454545459E-2</c:v>
                </c:pt>
                <c:pt idx="48">
                  <c:v>9.6774193548387094E-2</c:v>
                </c:pt>
                <c:pt idx="49">
                  <c:v>9.7000000000000003E-2</c:v>
                </c:pt>
                <c:pt idx="50">
                  <c:v>0.107</c:v>
                </c:pt>
                <c:pt idx="51">
                  <c:v>0.10299999999999999</c:v>
                </c:pt>
                <c:pt idx="52">
                  <c:v>0.1</c:v>
                </c:pt>
                <c:pt idx="53">
                  <c:v>0.1035007610350076</c:v>
                </c:pt>
                <c:pt idx="54">
                  <c:v>0.11377245508982035</c:v>
                </c:pt>
                <c:pt idx="55">
                  <c:v>0.11011904761904762</c:v>
                </c:pt>
                <c:pt idx="56">
                  <c:v>0.11195158850226929</c:v>
                </c:pt>
                <c:pt idx="57">
                  <c:v>0.11700000000000001</c:v>
                </c:pt>
                <c:pt idx="58">
                  <c:v>0.11600000000000001</c:v>
                </c:pt>
                <c:pt idx="59">
                  <c:v>0.113</c:v>
                </c:pt>
                <c:pt idx="60">
                  <c:v>0.11</c:v>
                </c:pt>
                <c:pt idx="61">
                  <c:v>0.11550632911392406</c:v>
                </c:pt>
                <c:pt idx="62">
                  <c:v>0.11251980982567353</c:v>
                </c:pt>
                <c:pt idx="63">
                  <c:v>0.11326860841423948</c:v>
                </c:pt>
                <c:pt idx="64">
                  <c:v>0.11838006230529595</c:v>
                </c:pt>
                <c:pt idx="65">
                  <c:v>0.11388455538221529</c:v>
                </c:pt>
                <c:pt idx="66">
                  <c:v>0.10599078341013825</c:v>
                </c:pt>
                <c:pt idx="67">
                  <c:v>0.1045958795562599</c:v>
                </c:pt>
                <c:pt idx="68">
                  <c:v>0.10153846153846154</c:v>
                </c:pt>
                <c:pt idx="69">
                  <c:v>9.5015576323987536E-2</c:v>
                </c:pt>
                <c:pt idx="70">
                  <c:v>9.6799999999999997E-2</c:v>
                </c:pt>
                <c:pt idx="71">
                  <c:v>9.8599999999999993E-2</c:v>
                </c:pt>
                <c:pt idx="72">
                  <c:v>9.9699999999999997E-2</c:v>
                </c:pt>
                <c:pt idx="73">
                  <c:v>9.8699999999999996E-2</c:v>
                </c:pt>
                <c:pt idx="74">
                  <c:v>9.98E-2</c:v>
                </c:pt>
                <c:pt idx="75">
                  <c:v>9.06E-2</c:v>
                </c:pt>
                <c:pt idx="76">
                  <c:v>8.1900000000000001E-2</c:v>
                </c:pt>
                <c:pt idx="77">
                  <c:v>7.9200000000000007E-2</c:v>
                </c:pt>
                <c:pt idx="78">
                  <c:v>7.5899999999999995E-2</c:v>
                </c:pt>
                <c:pt idx="79">
                  <c:v>7.5600000000000001E-2</c:v>
                </c:pt>
                <c:pt idx="80">
                  <c:v>8.0100000000000005E-2</c:v>
                </c:pt>
                <c:pt idx="81">
                  <c:v>8.1799999999999998E-2</c:v>
                </c:pt>
                <c:pt idx="82">
                  <c:v>7.5399999999999995E-2</c:v>
                </c:pt>
                <c:pt idx="83">
                  <c:v>7.1400000000000005E-2</c:v>
                </c:pt>
                <c:pt idx="84">
                  <c:v>7.4999999999999997E-2</c:v>
                </c:pt>
                <c:pt idx="85">
                  <c:v>8.4199999999999997E-2</c:v>
                </c:pt>
                <c:pt idx="86">
                  <c:v>8.8599999999999998E-2</c:v>
                </c:pt>
                <c:pt idx="87">
                  <c:v>0.1008</c:v>
                </c:pt>
              </c:numCache>
            </c:numRef>
          </c:val>
          <c:smooth val="0"/>
          <c:extLst>
            <c:ext xmlns:c16="http://schemas.microsoft.com/office/drawing/2014/chart" uri="{C3380CC4-5D6E-409C-BE32-E72D297353CC}">
              <c16:uniqueId val="{00000000-E171-4A00-97EF-2CC04D50E540}"/>
            </c:ext>
          </c:extLst>
        </c:ser>
        <c:dLbls>
          <c:showLegendKey val="0"/>
          <c:showVal val="0"/>
          <c:showCatName val="0"/>
          <c:showSerName val="0"/>
          <c:showPercent val="0"/>
          <c:showBubbleSize val="0"/>
        </c:dLbls>
        <c:marker val="1"/>
        <c:smooth val="0"/>
        <c:axId val="122427264"/>
        <c:axId val="122437632"/>
      </c:lineChart>
      <c:dateAx>
        <c:axId val="122427264"/>
        <c:scaling>
          <c:orientation val="minMax"/>
        </c:scaling>
        <c:delete val="0"/>
        <c:axPos val="b"/>
        <c:title>
          <c:tx>
            <c:rich>
              <a:bodyPr/>
              <a:lstStyle/>
              <a:p>
                <a:pPr>
                  <a:defRPr sz="1000" b="0" i="0" u="none" strike="noStrike" baseline="0">
                    <a:solidFill>
                      <a:srgbClr val="000000"/>
                    </a:solidFill>
                    <a:latin typeface="Calibri"/>
                    <a:ea typeface="Calibri"/>
                    <a:cs typeface="Calibri"/>
                  </a:defRPr>
                </a:pPr>
                <a:r>
                  <a:rPr lang="en-GB"/>
                  <a:t>Rolling 12 months</a:t>
                </a:r>
              </a:p>
            </c:rich>
          </c:tx>
          <c:layout/>
          <c:overlay val="0"/>
        </c:title>
        <c:numFmt formatCode="mmm\-yyyy" sourceLinked="0"/>
        <c:majorTickMark val="out"/>
        <c:minorTickMark val="none"/>
        <c:tickLblPos val="nextTo"/>
        <c:txPr>
          <a:bodyPr rot="-5400000" vert="horz"/>
          <a:lstStyle/>
          <a:p>
            <a:pPr>
              <a:defRPr sz="600" b="0" i="0" u="none" strike="noStrike" baseline="0">
                <a:solidFill>
                  <a:srgbClr val="000000"/>
                </a:solidFill>
                <a:latin typeface="Calibri"/>
                <a:ea typeface="Calibri"/>
                <a:cs typeface="Calibri"/>
              </a:defRPr>
            </a:pPr>
            <a:endParaRPr lang="en-US"/>
          </a:p>
        </c:txPr>
        <c:crossAx val="122437632"/>
        <c:crosses val="autoZero"/>
        <c:auto val="1"/>
        <c:lblOffset val="100"/>
        <c:baseTimeUnit val="months"/>
        <c:majorUnit val="1"/>
        <c:majorTimeUnit val="months"/>
      </c:dateAx>
      <c:valAx>
        <c:axId val="122437632"/>
        <c:scaling>
          <c:orientation val="minMax"/>
          <c:max val="0.2"/>
          <c:min val="6.0000000000000012E-2"/>
        </c:scaling>
        <c:delete val="0"/>
        <c:axPos val="l"/>
        <c:majorGridlines/>
        <c:numFmt formatCode="0.0%" sourceLinked="1"/>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en-US"/>
          </a:p>
        </c:txPr>
        <c:crossAx val="122427264"/>
        <c:crosses val="autoZero"/>
        <c:crossBetween val="between"/>
        <c:majorUnit val="2.0000000000000004E-2"/>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Calibri"/>
                <a:ea typeface="Calibri"/>
                <a:cs typeface="Calibri"/>
              </a:defRPr>
            </a:pPr>
            <a:r>
              <a:rPr lang="en-GB" sz="1200"/>
              <a:t>SBU HB Rates of death in hospital within 30 days of emergency admission with a heart attack (MI) aged 35 to 74 </a:t>
            </a:r>
          </a:p>
        </c:rich>
      </c:tx>
      <c:layout>
        <c:manualLayout>
          <c:xMode val="edge"/>
          <c:yMode val="edge"/>
          <c:x val="0.1085922444013618"/>
          <c:y val="2.0963408985641502E-2"/>
        </c:manualLayout>
      </c:layout>
      <c:overlay val="0"/>
    </c:title>
    <c:autoTitleDeleted val="0"/>
    <c:plotArea>
      <c:layout>
        <c:manualLayout>
          <c:layoutTarget val="inner"/>
          <c:xMode val="edge"/>
          <c:yMode val="edge"/>
          <c:x val="6.5274399159527347E-2"/>
          <c:y val="0.30479419484329162"/>
          <c:w val="0.91455136883680466"/>
          <c:h val="0.40839493592712678"/>
        </c:manualLayout>
      </c:layout>
      <c:lineChart>
        <c:grouping val="standard"/>
        <c:varyColors val="0"/>
        <c:ser>
          <c:idx val="0"/>
          <c:order val="0"/>
          <c:marker>
            <c:symbol val="diamond"/>
            <c:size val="4"/>
          </c:marker>
          <c:cat>
            <c:numRef>
              <c:f>'Condition Spec'!$A$191:$A$278</c:f>
              <c:numCache>
                <c:formatCode>mmm\-yyyy</c:formatCode>
                <c:ptCount val="88"/>
                <c:pt idx="0">
                  <c:v>42339</c:v>
                </c:pt>
                <c:pt idx="1">
                  <c:v>42370</c:v>
                </c:pt>
                <c:pt idx="2">
                  <c:v>42401</c:v>
                </c:pt>
                <c:pt idx="3">
                  <c:v>42430</c:v>
                </c:pt>
                <c:pt idx="4">
                  <c:v>42461</c:v>
                </c:pt>
                <c:pt idx="5">
                  <c:v>42491</c:v>
                </c:pt>
                <c:pt idx="6">
                  <c:v>42522</c:v>
                </c:pt>
                <c:pt idx="7">
                  <c:v>42552</c:v>
                </c:pt>
                <c:pt idx="8">
                  <c:v>42583</c:v>
                </c:pt>
                <c:pt idx="9">
                  <c:v>42614</c:v>
                </c:pt>
                <c:pt idx="10">
                  <c:v>42644</c:v>
                </c:pt>
                <c:pt idx="11">
                  <c:v>42675</c:v>
                </c:pt>
                <c:pt idx="12">
                  <c:v>42705</c:v>
                </c:pt>
                <c:pt idx="13">
                  <c:v>42736</c:v>
                </c:pt>
                <c:pt idx="14">
                  <c:v>42767</c:v>
                </c:pt>
                <c:pt idx="15">
                  <c:v>42795</c:v>
                </c:pt>
                <c:pt idx="16">
                  <c:v>42826</c:v>
                </c:pt>
                <c:pt idx="17">
                  <c:v>42856</c:v>
                </c:pt>
                <c:pt idx="18">
                  <c:v>42887</c:v>
                </c:pt>
                <c:pt idx="19">
                  <c:v>42917</c:v>
                </c:pt>
                <c:pt idx="20">
                  <c:v>42948</c:v>
                </c:pt>
                <c:pt idx="21">
                  <c:v>42979</c:v>
                </c:pt>
                <c:pt idx="22">
                  <c:v>43009</c:v>
                </c:pt>
                <c:pt idx="23">
                  <c:v>43040</c:v>
                </c:pt>
                <c:pt idx="24">
                  <c:v>43070</c:v>
                </c:pt>
                <c:pt idx="25">
                  <c:v>43101</c:v>
                </c:pt>
                <c:pt idx="26">
                  <c:v>43132</c:v>
                </c:pt>
                <c:pt idx="27">
                  <c:v>43160</c:v>
                </c:pt>
                <c:pt idx="28">
                  <c:v>43191</c:v>
                </c:pt>
                <c:pt idx="29">
                  <c:v>43221</c:v>
                </c:pt>
                <c:pt idx="30">
                  <c:v>43252</c:v>
                </c:pt>
                <c:pt idx="31">
                  <c:v>43282</c:v>
                </c:pt>
                <c:pt idx="32">
                  <c:v>43313</c:v>
                </c:pt>
                <c:pt idx="33">
                  <c:v>43344</c:v>
                </c:pt>
                <c:pt idx="34">
                  <c:v>43374</c:v>
                </c:pt>
                <c:pt idx="35">
                  <c:v>43405</c:v>
                </c:pt>
                <c:pt idx="36">
                  <c:v>43435</c:v>
                </c:pt>
                <c:pt idx="37">
                  <c:v>43466</c:v>
                </c:pt>
                <c:pt idx="38">
                  <c:v>43497</c:v>
                </c:pt>
                <c:pt idx="39">
                  <c:v>43525</c:v>
                </c:pt>
                <c:pt idx="40">
                  <c:v>43556</c:v>
                </c:pt>
                <c:pt idx="41">
                  <c:v>43586</c:v>
                </c:pt>
                <c:pt idx="42">
                  <c:v>43617</c:v>
                </c:pt>
                <c:pt idx="43">
                  <c:v>43647</c:v>
                </c:pt>
                <c:pt idx="44">
                  <c:v>43678</c:v>
                </c:pt>
                <c:pt idx="45">
                  <c:v>43709</c:v>
                </c:pt>
                <c:pt idx="46">
                  <c:v>43739</c:v>
                </c:pt>
                <c:pt idx="47">
                  <c:v>43770</c:v>
                </c:pt>
                <c:pt idx="48">
                  <c:v>43800</c:v>
                </c:pt>
                <c:pt idx="49">
                  <c:v>43831</c:v>
                </c:pt>
                <c:pt idx="50">
                  <c:v>43862</c:v>
                </c:pt>
                <c:pt idx="51">
                  <c:v>43891</c:v>
                </c:pt>
                <c:pt idx="52">
                  <c:v>43922</c:v>
                </c:pt>
                <c:pt idx="53">
                  <c:v>43952</c:v>
                </c:pt>
                <c:pt idx="54">
                  <c:v>43983</c:v>
                </c:pt>
                <c:pt idx="55">
                  <c:v>44013</c:v>
                </c:pt>
                <c:pt idx="56">
                  <c:v>44044</c:v>
                </c:pt>
                <c:pt idx="57">
                  <c:v>44075</c:v>
                </c:pt>
                <c:pt idx="58">
                  <c:v>44105</c:v>
                </c:pt>
                <c:pt idx="59">
                  <c:v>44136</c:v>
                </c:pt>
                <c:pt idx="60">
                  <c:v>44166</c:v>
                </c:pt>
                <c:pt idx="61">
                  <c:v>44197</c:v>
                </c:pt>
                <c:pt idx="62">
                  <c:v>44228</c:v>
                </c:pt>
                <c:pt idx="63">
                  <c:v>44256</c:v>
                </c:pt>
                <c:pt idx="64">
                  <c:v>44287</c:v>
                </c:pt>
                <c:pt idx="65">
                  <c:v>44317</c:v>
                </c:pt>
                <c:pt idx="66">
                  <c:v>44348</c:v>
                </c:pt>
                <c:pt idx="67">
                  <c:v>44378</c:v>
                </c:pt>
                <c:pt idx="68">
                  <c:v>44409</c:v>
                </c:pt>
                <c:pt idx="69">
                  <c:v>44440</c:v>
                </c:pt>
                <c:pt idx="70">
                  <c:v>44470</c:v>
                </c:pt>
                <c:pt idx="71">
                  <c:v>44501</c:v>
                </c:pt>
                <c:pt idx="72">
                  <c:v>44531</c:v>
                </c:pt>
                <c:pt idx="73">
                  <c:v>44562</c:v>
                </c:pt>
                <c:pt idx="74">
                  <c:v>44593</c:v>
                </c:pt>
                <c:pt idx="75">
                  <c:v>44621</c:v>
                </c:pt>
                <c:pt idx="76">
                  <c:v>44652</c:v>
                </c:pt>
                <c:pt idx="77">
                  <c:v>44682</c:v>
                </c:pt>
                <c:pt idx="78">
                  <c:v>44713</c:v>
                </c:pt>
                <c:pt idx="79">
                  <c:v>44743</c:v>
                </c:pt>
                <c:pt idx="80">
                  <c:v>44774</c:v>
                </c:pt>
                <c:pt idx="81">
                  <c:v>44805</c:v>
                </c:pt>
                <c:pt idx="82">
                  <c:v>44835</c:v>
                </c:pt>
                <c:pt idx="83">
                  <c:v>44866</c:v>
                </c:pt>
                <c:pt idx="84">
                  <c:v>44896</c:v>
                </c:pt>
                <c:pt idx="85">
                  <c:v>44927</c:v>
                </c:pt>
                <c:pt idx="86">
                  <c:v>44958</c:v>
                </c:pt>
                <c:pt idx="87">
                  <c:v>44986</c:v>
                </c:pt>
              </c:numCache>
            </c:numRef>
          </c:cat>
          <c:val>
            <c:numRef>
              <c:f>'Condition Spec'!$B$191:$B$278</c:f>
              <c:numCache>
                <c:formatCode>0.0%</c:formatCode>
                <c:ptCount val="88"/>
                <c:pt idx="0">
                  <c:v>5.9405940594059403E-2</c:v>
                </c:pt>
                <c:pt idx="1">
                  <c:v>5.7692307692307696E-2</c:v>
                </c:pt>
                <c:pt idx="2">
                  <c:v>5.8962264150943397E-2</c:v>
                </c:pt>
                <c:pt idx="3">
                  <c:v>5.128205128205128E-2</c:v>
                </c:pt>
                <c:pt idx="4">
                  <c:v>5.3240740740740741E-2</c:v>
                </c:pt>
                <c:pt idx="5">
                  <c:v>4.6875E-2</c:v>
                </c:pt>
                <c:pt idx="6">
                  <c:v>4.1214750542299353E-2</c:v>
                </c:pt>
                <c:pt idx="7">
                  <c:v>4.6413502109704644E-2</c:v>
                </c:pt>
                <c:pt idx="8">
                  <c:v>4.4491525423728813E-2</c:v>
                </c:pt>
                <c:pt idx="9">
                  <c:v>4.2462845010615709E-2</c:v>
                </c:pt>
                <c:pt idx="10">
                  <c:v>4.4210526315789471E-2</c:v>
                </c:pt>
                <c:pt idx="11">
                  <c:v>4.4624746450304259E-2</c:v>
                </c:pt>
                <c:pt idx="12">
                  <c:v>5.1229508196721313E-2</c:v>
                </c:pt>
                <c:pt idx="13">
                  <c:v>4.6558704453441298E-2</c:v>
                </c:pt>
                <c:pt idx="14">
                  <c:v>4.6747967479674794E-2</c:v>
                </c:pt>
                <c:pt idx="15">
                  <c:v>5.0607287449392711E-2</c:v>
                </c:pt>
                <c:pt idx="16">
                  <c:v>5.0104384133611693E-2</c:v>
                </c:pt>
                <c:pt idx="17">
                  <c:v>5.3879310344827583E-2</c:v>
                </c:pt>
                <c:pt idx="18">
                  <c:v>5.9602649006622516E-2</c:v>
                </c:pt>
                <c:pt idx="19">
                  <c:v>5.4421768707482991E-2</c:v>
                </c:pt>
                <c:pt idx="20">
                  <c:v>5.689277899343545E-2</c:v>
                </c:pt>
                <c:pt idx="21">
                  <c:v>5.5679287305122498E-2</c:v>
                </c:pt>
                <c:pt idx="22">
                  <c:v>5.2631578947368418E-2</c:v>
                </c:pt>
                <c:pt idx="23">
                  <c:v>5.3452115812917596E-2</c:v>
                </c:pt>
                <c:pt idx="24">
                  <c:v>5.0218340611353711E-2</c:v>
                </c:pt>
                <c:pt idx="25">
                  <c:v>4.8245614035087717E-2</c:v>
                </c:pt>
                <c:pt idx="26">
                  <c:v>5.3648068669527899E-2</c:v>
                </c:pt>
                <c:pt idx="27">
                  <c:v>4.7008547008547008E-2</c:v>
                </c:pt>
                <c:pt idx="28">
                  <c:v>4.9792531120331947E-2</c:v>
                </c:pt>
                <c:pt idx="29">
                  <c:v>4.8681541582150101E-2</c:v>
                </c:pt>
                <c:pt idx="30">
                  <c:v>4.9382716049382713E-2</c:v>
                </c:pt>
                <c:pt idx="31">
                  <c:v>4.8289738430583498E-2</c:v>
                </c:pt>
                <c:pt idx="32">
                  <c:v>5.2953156822810592E-2</c:v>
                </c:pt>
                <c:pt idx="33">
                  <c:v>5.3999999999999999E-2</c:v>
                </c:pt>
                <c:pt idx="34">
                  <c:v>5.0100200400801605E-2</c:v>
                </c:pt>
                <c:pt idx="35">
                  <c:v>4.5544554455445543E-2</c:v>
                </c:pt>
                <c:pt idx="36">
                  <c:v>4.5186640471512773E-2</c:v>
                </c:pt>
                <c:pt idx="37">
                  <c:v>4.8355899419729204E-2</c:v>
                </c:pt>
                <c:pt idx="38">
                  <c:v>4.590818363273453E-2</c:v>
                </c:pt>
                <c:pt idx="39">
                  <c:v>4.9309664694280081E-2</c:v>
                </c:pt>
                <c:pt idx="40">
                  <c:v>4.4806517311608958E-2</c:v>
                </c:pt>
                <c:pt idx="41">
                  <c:v>4.536082474226804E-2</c:v>
                </c:pt>
                <c:pt idx="42">
                  <c:v>4.4176706827309238E-2</c:v>
                </c:pt>
                <c:pt idx="43">
                  <c:v>4.5544554455445543E-2</c:v>
                </c:pt>
                <c:pt idx="44">
                  <c:v>4.3137254901960784E-2</c:v>
                </c:pt>
                <c:pt idx="45">
                  <c:v>4.5186640471512773E-2</c:v>
                </c:pt>
                <c:pt idx="46">
                  <c:v>4.5999999999999999E-2</c:v>
                </c:pt>
                <c:pt idx="47">
                  <c:v>4.8979591836734691E-2</c:v>
                </c:pt>
                <c:pt idx="48">
                  <c:v>5.0916496945010187E-2</c:v>
                </c:pt>
                <c:pt idx="49">
                  <c:v>5.2192066805845511E-2</c:v>
                </c:pt>
                <c:pt idx="50">
                  <c:v>5.2410901467505239E-2</c:v>
                </c:pt>
                <c:pt idx="51">
                  <c:v>4.9676025917926567E-2</c:v>
                </c:pt>
                <c:pt idx="52">
                  <c:v>5.3418803418803416E-2</c:v>
                </c:pt>
                <c:pt idx="53">
                  <c:v>5.4325955734406441E-2</c:v>
                </c:pt>
                <c:pt idx="54">
                  <c:v>5.4766734279918863E-2</c:v>
                </c:pt>
                <c:pt idx="55">
                  <c:v>5.2525252525252523E-2</c:v>
                </c:pt>
                <c:pt idx="56">
                  <c:v>5.040322580645161E-2</c:v>
                </c:pt>
                <c:pt idx="57">
                  <c:v>4.7713717693836977E-2</c:v>
                </c:pt>
                <c:pt idx="58">
                  <c:v>4.8000000000000001E-2</c:v>
                </c:pt>
                <c:pt idx="59">
                  <c:v>0.05</c:v>
                </c:pt>
                <c:pt idx="60">
                  <c:v>0.05</c:v>
                </c:pt>
                <c:pt idx="61">
                  <c:v>4.8059149722735672E-2</c:v>
                </c:pt>
                <c:pt idx="62">
                  <c:v>4.6846846846846847E-2</c:v>
                </c:pt>
                <c:pt idx="63">
                  <c:v>4.7619047619047616E-2</c:v>
                </c:pt>
                <c:pt idx="64">
                  <c:v>4.5694200351493852E-2</c:v>
                </c:pt>
                <c:pt idx="65">
                  <c:v>4.5936395759717315E-2</c:v>
                </c:pt>
                <c:pt idx="66">
                  <c:v>4.1739130434782612E-2</c:v>
                </c:pt>
                <c:pt idx="67">
                  <c:v>4.3697478991596636E-2</c:v>
                </c:pt>
                <c:pt idx="68">
                  <c:v>4.0472175379426642E-2</c:v>
                </c:pt>
                <c:pt idx="69">
                  <c:v>4.3918918918918921E-2</c:v>
                </c:pt>
                <c:pt idx="70">
                  <c:v>4.4600000000000001E-2</c:v>
                </c:pt>
                <c:pt idx="71">
                  <c:v>4.3499999999999997E-2</c:v>
                </c:pt>
                <c:pt idx="72">
                  <c:v>0.04</c:v>
                </c:pt>
                <c:pt idx="73">
                  <c:v>3.78E-2</c:v>
                </c:pt>
                <c:pt idx="74">
                  <c:v>3.5099999999999999E-2</c:v>
                </c:pt>
                <c:pt idx="75">
                  <c:v>3.5299999999999998E-2</c:v>
                </c:pt>
                <c:pt idx="76">
                  <c:v>3.5499999999999997E-2</c:v>
                </c:pt>
                <c:pt idx="77">
                  <c:v>3.5999999999999997E-2</c:v>
                </c:pt>
                <c:pt idx="78">
                  <c:v>4.1799999999999997E-2</c:v>
                </c:pt>
                <c:pt idx="79">
                  <c:v>4.1099999999999998E-2</c:v>
                </c:pt>
                <c:pt idx="80">
                  <c:v>4.65E-2</c:v>
                </c:pt>
                <c:pt idx="81">
                  <c:v>4.2999999999999997E-2</c:v>
                </c:pt>
                <c:pt idx="82">
                  <c:v>3.9100000000000003E-2</c:v>
                </c:pt>
                <c:pt idx="83">
                  <c:v>3.8899999999999997E-2</c:v>
                </c:pt>
                <c:pt idx="84">
                  <c:v>3.85E-2</c:v>
                </c:pt>
                <c:pt idx="85">
                  <c:v>4.7399999999999998E-2</c:v>
                </c:pt>
                <c:pt idx="86">
                  <c:v>4.8899999999999999E-2</c:v>
                </c:pt>
                <c:pt idx="87">
                  <c:v>4.6800000000000001E-2</c:v>
                </c:pt>
              </c:numCache>
            </c:numRef>
          </c:val>
          <c:smooth val="0"/>
          <c:extLst>
            <c:ext xmlns:c16="http://schemas.microsoft.com/office/drawing/2014/chart" uri="{C3380CC4-5D6E-409C-BE32-E72D297353CC}">
              <c16:uniqueId val="{00000000-026E-4306-BB91-2F957EF4D879}"/>
            </c:ext>
          </c:extLst>
        </c:ser>
        <c:dLbls>
          <c:showLegendKey val="0"/>
          <c:showVal val="0"/>
          <c:showCatName val="0"/>
          <c:showSerName val="0"/>
          <c:showPercent val="0"/>
          <c:showBubbleSize val="0"/>
        </c:dLbls>
        <c:marker val="1"/>
        <c:smooth val="0"/>
        <c:axId val="122230656"/>
        <c:axId val="122245120"/>
      </c:lineChart>
      <c:dateAx>
        <c:axId val="122230656"/>
        <c:scaling>
          <c:orientation val="minMax"/>
        </c:scaling>
        <c:delete val="0"/>
        <c:axPos val="b"/>
        <c:title>
          <c:tx>
            <c:rich>
              <a:bodyPr/>
              <a:lstStyle/>
              <a:p>
                <a:pPr>
                  <a:defRPr sz="1000" b="0" i="0" u="none" strike="noStrike" baseline="0">
                    <a:solidFill>
                      <a:srgbClr val="000000"/>
                    </a:solidFill>
                    <a:latin typeface="Calibri"/>
                    <a:ea typeface="Calibri"/>
                    <a:cs typeface="Calibri"/>
                  </a:defRPr>
                </a:pPr>
                <a:r>
                  <a:rPr lang="en-GB"/>
                  <a:t>Rolling 12 months</a:t>
                </a:r>
              </a:p>
            </c:rich>
          </c:tx>
          <c:layout/>
          <c:overlay val="0"/>
        </c:title>
        <c:numFmt formatCode="mmm\-yyyy" sourceLinked="0"/>
        <c:majorTickMark val="out"/>
        <c:minorTickMark val="none"/>
        <c:tickLblPos val="nextTo"/>
        <c:txPr>
          <a:bodyPr rot="-5400000" vert="horz"/>
          <a:lstStyle/>
          <a:p>
            <a:pPr>
              <a:defRPr sz="600" b="0" i="0" u="none" strike="noStrike" baseline="0">
                <a:solidFill>
                  <a:srgbClr val="000000"/>
                </a:solidFill>
                <a:latin typeface="Calibri"/>
                <a:ea typeface="Calibri"/>
                <a:cs typeface="Calibri"/>
              </a:defRPr>
            </a:pPr>
            <a:endParaRPr lang="en-US"/>
          </a:p>
        </c:txPr>
        <c:crossAx val="122245120"/>
        <c:crosses val="autoZero"/>
        <c:auto val="1"/>
        <c:lblOffset val="100"/>
        <c:baseTimeUnit val="months"/>
        <c:majorUnit val="1"/>
        <c:majorTimeUnit val="months"/>
      </c:dateAx>
      <c:valAx>
        <c:axId val="122245120"/>
        <c:scaling>
          <c:orientation val="minMax"/>
          <c:max val="7.0000000000000007E-2"/>
          <c:min val="3.0000000000000006E-2"/>
        </c:scaling>
        <c:delete val="0"/>
        <c:axPos val="l"/>
        <c:majorGridlines/>
        <c:numFmt formatCode="0.0%" sourceLinked="1"/>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en-US"/>
          </a:p>
        </c:txPr>
        <c:crossAx val="122230656"/>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c9a6731c-53d6-464c-b253-c810b90fd6a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862E6E60497C4680C5AB25B02F4E10" ma:contentTypeVersion="15" ma:contentTypeDescription="Create a new document." ma:contentTypeScope="" ma:versionID="15cb50a36bb90896614fd291640a0ead">
  <xsd:schema xmlns:xsd="http://www.w3.org/2001/XMLSchema" xmlns:xs="http://www.w3.org/2001/XMLSchema" xmlns:p="http://schemas.microsoft.com/office/2006/metadata/properties" xmlns:ns3="c9a6731c-53d6-464c-b253-c810b90fd6a8" xmlns:ns4="7eb3d039-33b6-4495-9bc2-698ff4d5488a" targetNamespace="http://schemas.microsoft.com/office/2006/metadata/properties" ma:root="true" ma:fieldsID="cb705d0323feee58af21dba5a4e53d9c" ns3:_="" ns4:_="">
    <xsd:import namespace="c9a6731c-53d6-464c-b253-c810b90fd6a8"/>
    <xsd:import namespace="7eb3d039-33b6-4495-9bc2-698ff4d5488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6731c-53d6-464c-b253-c810b90fd6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b3d039-33b6-4495-9bc2-698ff4d5488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4A9683-07A1-4AFF-97F3-133AFF93F4AA}">
  <ds:schemaRefs>
    <ds:schemaRef ds:uri="http://schemas.microsoft.com/sharepoint/v3/contenttype/forms"/>
  </ds:schemaRefs>
</ds:datastoreItem>
</file>

<file path=customXml/itemProps2.xml><?xml version="1.0" encoding="utf-8"?>
<ds:datastoreItem xmlns:ds="http://schemas.openxmlformats.org/officeDocument/2006/customXml" ds:itemID="{267CD634-7F75-4416-9899-901E811D4396}">
  <ds:schemaRefs>
    <ds:schemaRef ds:uri="http://purl.org/dc/elements/1.1/"/>
    <ds:schemaRef ds:uri="http://schemas.microsoft.com/office/2006/metadata/properties"/>
    <ds:schemaRef ds:uri="http://www.w3.org/XML/1998/namespace"/>
    <ds:schemaRef ds:uri="7eb3d039-33b6-4495-9bc2-698ff4d5488a"/>
    <ds:schemaRef ds:uri="http://schemas.microsoft.com/office/2006/documentManagement/types"/>
    <ds:schemaRef ds:uri="http://schemas.microsoft.com/office/infopath/2007/PartnerControls"/>
    <ds:schemaRef ds:uri="http://schemas.openxmlformats.org/package/2006/metadata/core-properties"/>
    <ds:schemaRef ds:uri="c9a6731c-53d6-464c-b253-c810b90fd6a8"/>
    <ds:schemaRef ds:uri="http://purl.org/dc/dcmitype/"/>
    <ds:schemaRef ds:uri="http://purl.org/dc/terms/"/>
  </ds:schemaRefs>
</ds:datastoreItem>
</file>

<file path=customXml/itemProps3.xml><?xml version="1.0" encoding="utf-8"?>
<ds:datastoreItem xmlns:ds="http://schemas.openxmlformats.org/officeDocument/2006/customXml" ds:itemID="{D824BDDD-3126-46FF-B62B-610BF55645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a6731c-53d6-464c-b253-c810b90fd6a8"/>
    <ds:schemaRef ds:uri="7eb3d039-33b6-4495-9bc2-698ff4d548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16718D-3AD8-4E94-8DDC-CD5AAACB1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11</Pages>
  <Words>1908</Words>
  <Characters>10877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ABMU NHS Trust</Company>
  <LinksUpToDate>false</LinksUpToDate>
  <CharactersWithSpaces>12760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he14545</dc:creator>
  <cp:keywords/>
  <dc:description/>
  <cp:lastModifiedBy>Stephen Saunders (Swansea Bay UHB - Digital Intelligence)</cp:lastModifiedBy>
  <cp:revision>25</cp:revision>
  <cp:lastPrinted>2016-12-14T09:15:00Z</cp:lastPrinted>
  <dcterms:created xsi:type="dcterms:W3CDTF">2023-06-15T19:59:00Z</dcterms:created>
  <dcterms:modified xsi:type="dcterms:W3CDTF">2023-09-20T14:51:00Z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0x010100FE862E6E60497C4680C5AB25B02F4E10</vt:lpwstr>
  </property>
</Properties>
</file>