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CDBC" w14:textId="77777777" w:rsidR="0050470F" w:rsidRPr="0050470F" w:rsidRDefault="0050470F" w:rsidP="0050470F">
      <w:pPr>
        <w:rPr>
          <w:rFonts w:ascii="Arial" w:hAnsi="Arial" w:cs="Arial"/>
          <w:b/>
          <w:bCs/>
          <w:sz w:val="32"/>
          <w:szCs w:val="32"/>
        </w:rPr>
      </w:pPr>
      <w:r w:rsidRPr="0050470F">
        <w:rPr>
          <w:rFonts w:ascii="Arial" w:hAnsi="Arial" w:cs="Arial"/>
          <w:b/>
          <w:bCs/>
          <w:sz w:val="32"/>
          <w:szCs w:val="32"/>
        </w:rPr>
        <w:t>Rhestr Gyhoeddiadau Bwrdd Iechyd Prifysgol Bae Abertawe 2025-2026</w:t>
      </w:r>
    </w:p>
    <w:p w14:paraId="2A1D1BCC" w14:textId="545B0B5E" w:rsidR="009218E1" w:rsidRPr="00276FCB" w:rsidRDefault="00276FCB">
      <w:pPr>
        <w:rPr>
          <w:rFonts w:ascii="Arial" w:hAnsi="Arial" w:cs="Arial"/>
          <w:b/>
          <w:bCs/>
          <w:sz w:val="32"/>
          <w:szCs w:val="32"/>
        </w:rPr>
      </w:pPr>
      <w:r w:rsidRPr="00276FCB">
        <w:rPr>
          <w:rFonts w:ascii="Arial" w:hAnsi="Arial" w:cs="Arial"/>
          <w:b/>
          <w:bCs/>
          <w:sz w:val="32"/>
          <w:szCs w:val="32"/>
        </w:rPr>
        <w:t>Swansea Bay University Health Board Publication List 2025-2026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436"/>
        <w:gridCol w:w="6993"/>
        <w:gridCol w:w="3481"/>
        <w:gridCol w:w="1305"/>
        <w:gridCol w:w="971"/>
        <w:gridCol w:w="1513"/>
      </w:tblGrid>
      <w:tr w:rsidR="00276FCB" w:rsidRPr="00276FCB" w14:paraId="448E61F5" w14:textId="77777777" w:rsidTr="00276FCB">
        <w:trPr>
          <w:trHeight w:val="900"/>
          <w:tblHeader/>
        </w:trPr>
        <w:tc>
          <w:tcPr>
            <w:tcW w:w="0" w:type="auto"/>
            <w:shd w:val="clear" w:color="000000" w:fill="D0CECE"/>
            <w:vAlign w:val="center"/>
            <w:hideMark/>
          </w:tcPr>
          <w:p w14:paraId="267711EC" w14:textId="77777777" w:rsidR="00D57F96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Awduron</w:t>
            </w:r>
          </w:p>
          <w:p w14:paraId="4CDBBC71" w14:textId="711DFCC5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Authors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24D91C62" w14:textId="40F7440E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Blwyddyn Year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1AF771B8" w14:textId="77777777" w:rsidR="00D57F96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Teitl</w:t>
            </w:r>
          </w:p>
          <w:p w14:paraId="3822B391" w14:textId="135E1279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Title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10D460B6" w14:textId="77777777" w:rsidR="00D57F96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Cyfnodolyn</w:t>
            </w:r>
          </w:p>
          <w:p w14:paraId="264FA4F5" w14:textId="5A0BC6BF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Journal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06DBB9F3" w14:textId="77777777" w:rsidR="00D57F96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Cyfrol</w:t>
            </w:r>
          </w:p>
          <w:p w14:paraId="58781854" w14:textId="48D74E18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Volume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5C50877D" w14:textId="77777777" w:rsidR="00D57F96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Rhifyn</w:t>
            </w:r>
          </w:p>
          <w:p w14:paraId="124A39BE" w14:textId="2BE3C6DB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Issue</w:t>
            </w:r>
          </w:p>
        </w:tc>
        <w:tc>
          <w:tcPr>
            <w:tcW w:w="0" w:type="auto"/>
            <w:shd w:val="clear" w:color="000000" w:fill="D0CECE"/>
            <w:vAlign w:val="center"/>
            <w:hideMark/>
          </w:tcPr>
          <w:p w14:paraId="2B7083C8" w14:textId="77777777" w:rsidR="00D57F96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Tudaleniad</w:t>
            </w:r>
          </w:p>
          <w:p w14:paraId="4495DEBA" w14:textId="3E6B0A22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Pagination</w:t>
            </w:r>
          </w:p>
        </w:tc>
      </w:tr>
      <w:tr w:rsidR="00276FCB" w:rsidRPr="00276FCB" w14:paraId="4AECF997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2550CC6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N. Yew; B. Y. Khor; D. Hanratty</w:t>
            </w:r>
          </w:p>
        </w:tc>
        <w:tc>
          <w:tcPr>
            <w:tcW w:w="0" w:type="auto"/>
            <w:vAlign w:val="center"/>
            <w:hideMark/>
          </w:tcPr>
          <w:p w14:paraId="27BF0B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72CC78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for colorectal cancer</w:t>
            </w:r>
          </w:p>
        </w:tc>
        <w:tc>
          <w:tcPr>
            <w:tcW w:w="0" w:type="auto"/>
            <w:vAlign w:val="center"/>
            <w:hideMark/>
          </w:tcPr>
          <w:p w14:paraId="3BF00C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Kingdom)</w:t>
            </w:r>
          </w:p>
        </w:tc>
        <w:tc>
          <w:tcPr>
            <w:tcW w:w="0" w:type="auto"/>
            <w:vAlign w:val="center"/>
            <w:hideMark/>
          </w:tcPr>
          <w:p w14:paraId="032E48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218E2EC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A45F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37–43</w:t>
            </w:r>
          </w:p>
        </w:tc>
      </w:tr>
      <w:tr w:rsidR="00276FCB" w:rsidRPr="00276FCB" w14:paraId="666D847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02FE36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M. Williams; J. Nagaraj; L. Wilkinson; J. W. Stephens; T. Min</w:t>
            </w:r>
          </w:p>
        </w:tc>
        <w:tc>
          <w:tcPr>
            <w:tcW w:w="0" w:type="auto"/>
            <w:vAlign w:val="center"/>
            <w:hideMark/>
          </w:tcPr>
          <w:p w14:paraId="4833E6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A2053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Views and understanding of metabolic dysfunction-associated steatotic liver disease in patients with diabetes</w:t>
            </w:r>
          </w:p>
        </w:tc>
        <w:tc>
          <w:tcPr>
            <w:tcW w:w="0" w:type="auto"/>
            <w:vAlign w:val="center"/>
            <w:hideMark/>
          </w:tcPr>
          <w:p w14:paraId="1532A73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Diabetes and Metabolism</w:t>
            </w:r>
          </w:p>
        </w:tc>
        <w:tc>
          <w:tcPr>
            <w:tcW w:w="0" w:type="auto"/>
            <w:vAlign w:val="center"/>
            <w:hideMark/>
          </w:tcPr>
          <w:p w14:paraId="53458BA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2E0C232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AD1E3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D21121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27FAA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Wilkie; Z. Fisher; A. Geidel; I. Goodall; S. Kamil; E. Davies; A. H. Kemp</w:t>
            </w:r>
          </w:p>
        </w:tc>
        <w:tc>
          <w:tcPr>
            <w:tcW w:w="0" w:type="auto"/>
            <w:vAlign w:val="center"/>
            <w:hideMark/>
          </w:tcPr>
          <w:p w14:paraId="46BF2E4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2F5F3D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systematic review and network meta-analysis of randomized controlled trials of well-being-focused interventions</w:t>
            </w:r>
          </w:p>
        </w:tc>
        <w:tc>
          <w:tcPr>
            <w:tcW w:w="0" w:type="auto"/>
            <w:vAlign w:val="center"/>
            <w:hideMark/>
          </w:tcPr>
          <w:p w14:paraId="73B6CF3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Nature Human Behaviour</w:t>
            </w:r>
          </w:p>
        </w:tc>
        <w:tc>
          <w:tcPr>
            <w:tcW w:w="0" w:type="auto"/>
            <w:vAlign w:val="center"/>
            <w:hideMark/>
          </w:tcPr>
          <w:p w14:paraId="4738CF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5476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40845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6E90BA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8BF96B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S. Whitaker; P. Swarnkar; S. R. Ali; E. Thomson; N. Nugent; M. D. Pacifico</w:t>
            </w:r>
          </w:p>
        </w:tc>
        <w:tc>
          <w:tcPr>
            <w:tcW w:w="0" w:type="auto"/>
            <w:vAlign w:val="center"/>
            <w:hideMark/>
          </w:tcPr>
          <w:p w14:paraId="59065B6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3EC4AB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Functional and psychological benefits of postpartum restoration surgery: A systematic review</w:t>
            </w:r>
          </w:p>
        </w:tc>
        <w:tc>
          <w:tcPr>
            <w:tcW w:w="0" w:type="auto"/>
            <w:vAlign w:val="center"/>
            <w:hideMark/>
          </w:tcPr>
          <w:p w14:paraId="7AFC1E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3537B9F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14:paraId="35E69B8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9D04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72–84</w:t>
            </w:r>
          </w:p>
        </w:tc>
      </w:tr>
      <w:tr w:rsidR="00276FCB" w:rsidRPr="00276FCB" w14:paraId="7608BADE" w14:textId="77777777" w:rsidTr="00276FCB">
        <w:trPr>
          <w:trHeight w:val="1800"/>
        </w:trPr>
        <w:tc>
          <w:tcPr>
            <w:tcW w:w="0" w:type="auto"/>
            <w:vAlign w:val="center"/>
            <w:hideMark/>
          </w:tcPr>
          <w:p w14:paraId="55705B2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Weekes; A. S. Burahee; C. McGhee; S. McConoughey; P. S. C. Malone; D. M. Power; J. Steele; C. Lipede; K. Brown; C. A. Hundepool; D. A. London; P. Malone; K. Eberlin; S. George; T. De Jong; I. Weeleon; M. Zuidam; C. Dy; A. Moore; P. Fox; H. Dafydd; J. Lu; J. Kolbenschlag; C. Y. Ng; A. Zaraleks</w:t>
            </w:r>
          </w:p>
        </w:tc>
        <w:tc>
          <w:tcPr>
            <w:tcW w:w="0" w:type="auto"/>
            <w:vAlign w:val="center"/>
            <w:hideMark/>
          </w:tcPr>
          <w:p w14:paraId="5266F4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2B6890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Consensus on the criteria for performance and assessment of technical quality of Supercharging End-to-Side nerve transfers: A Delphi study</w:t>
            </w:r>
          </w:p>
        </w:tc>
        <w:tc>
          <w:tcPr>
            <w:tcW w:w="0" w:type="auto"/>
            <w:vAlign w:val="center"/>
            <w:hideMark/>
          </w:tcPr>
          <w:p w14:paraId="3FB3E30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731A602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55E8CB9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D6EB2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234–245</w:t>
            </w:r>
          </w:p>
        </w:tc>
      </w:tr>
      <w:tr w:rsidR="00276FCB" w:rsidRPr="00276FCB" w14:paraId="58E4DE83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47F5C63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Voase; P. Waters; S. Jolles; G. Ingram; O. Pearson; J. te Water Naudé; K. Harding; M. Woodhall; R. Wynford-Thomas; C. Wood; E. Tallantyre; N. P. Robertson</w:t>
            </w:r>
          </w:p>
        </w:tc>
        <w:tc>
          <w:tcPr>
            <w:tcW w:w="0" w:type="auto"/>
            <w:vAlign w:val="center"/>
            <w:hideMark/>
          </w:tcPr>
          <w:p w14:paraId="3AC217A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3123C2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MOGAD in South Wales: Diagnostic Evolution and Disease Epidemiology</w:t>
            </w:r>
          </w:p>
        </w:tc>
        <w:tc>
          <w:tcPr>
            <w:tcW w:w="0" w:type="auto"/>
            <w:vAlign w:val="center"/>
            <w:hideMark/>
          </w:tcPr>
          <w:p w14:paraId="2D9B9AB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Neurology</w:t>
            </w:r>
          </w:p>
        </w:tc>
        <w:tc>
          <w:tcPr>
            <w:tcW w:w="0" w:type="auto"/>
            <w:vAlign w:val="center"/>
            <w:hideMark/>
          </w:tcPr>
          <w:p w14:paraId="458BF8F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5DAC6F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0FC42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87957E7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5F39395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L. Turner; T. H. Jovic; L. S. Bullock; L. Hill; B. R. Thomas; S. A. Gazzè; T. G. G. Maffeïs; L. W. Francis; K. Hawkins; Y. M. Sillmann; A. M. P. Baggio; P. R. Dunstan; C. A. Thornton; F. P. S. Guastaldi; M. A. Randolph; I. S. Whitaker</w:t>
            </w:r>
          </w:p>
        </w:tc>
        <w:tc>
          <w:tcPr>
            <w:tcW w:w="0" w:type="auto"/>
            <w:vAlign w:val="center"/>
            <w:hideMark/>
          </w:tcPr>
          <w:p w14:paraId="3159416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82DF55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Characterisation, biocompatibility, and immunogenicity of tunicate-derived nanocellulose for tissue engineering</w:t>
            </w:r>
          </w:p>
        </w:tc>
        <w:tc>
          <w:tcPr>
            <w:tcW w:w="0" w:type="auto"/>
            <w:vAlign w:val="center"/>
            <w:hideMark/>
          </w:tcPr>
          <w:p w14:paraId="262AC36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Carbohydrate Polymers</w:t>
            </w:r>
          </w:p>
        </w:tc>
        <w:tc>
          <w:tcPr>
            <w:tcW w:w="0" w:type="auto"/>
            <w:vAlign w:val="center"/>
            <w:hideMark/>
          </w:tcPr>
          <w:p w14:paraId="51983A3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57FE0EF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21D4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9C29FF9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22DF4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Thompson; G. Morris; R. Harries</w:t>
            </w:r>
          </w:p>
        </w:tc>
        <w:tc>
          <w:tcPr>
            <w:tcW w:w="0" w:type="auto"/>
            <w:vAlign w:val="center"/>
            <w:hideMark/>
          </w:tcPr>
          <w:p w14:paraId="47FAC30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A1953E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Intestinal stomas</w:t>
            </w:r>
          </w:p>
        </w:tc>
        <w:tc>
          <w:tcPr>
            <w:tcW w:w="0" w:type="auto"/>
            <w:vAlign w:val="center"/>
            <w:hideMark/>
          </w:tcPr>
          <w:p w14:paraId="38B5067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Kingdom)</w:t>
            </w:r>
          </w:p>
        </w:tc>
        <w:tc>
          <w:tcPr>
            <w:tcW w:w="0" w:type="auto"/>
            <w:vAlign w:val="center"/>
            <w:hideMark/>
          </w:tcPr>
          <w:p w14:paraId="13C597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1E47C5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79E7E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59–64</w:t>
            </w:r>
          </w:p>
        </w:tc>
      </w:tr>
      <w:tr w:rsidR="00276FCB" w:rsidRPr="00276FCB" w14:paraId="7889F14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A7FF4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Suhail; Z. Y. Wong; J. Ubhi; G. Kungwengwe; R. Faderani; A. Mosahebi</w:t>
            </w:r>
          </w:p>
        </w:tc>
        <w:tc>
          <w:tcPr>
            <w:tcW w:w="0" w:type="auto"/>
            <w:vAlign w:val="center"/>
            <w:hideMark/>
          </w:tcPr>
          <w:p w14:paraId="39D341D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892AF0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Current evidence and future directions of metrics used to evaluate ambient clinical documentation: A scoping review</w:t>
            </w:r>
          </w:p>
        </w:tc>
        <w:tc>
          <w:tcPr>
            <w:tcW w:w="0" w:type="auto"/>
            <w:vAlign w:val="center"/>
            <w:hideMark/>
          </w:tcPr>
          <w:p w14:paraId="2E52518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Medical Informatics</w:t>
            </w:r>
          </w:p>
        </w:tc>
        <w:tc>
          <w:tcPr>
            <w:tcW w:w="0" w:type="auto"/>
            <w:vAlign w:val="center"/>
            <w:hideMark/>
          </w:tcPr>
          <w:p w14:paraId="270F61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14:paraId="140F8B6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63037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98194A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EF94DD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Suarez Benitez; A. Efstathiou; M. Safiru; S. Hajibandeh; S. Hajibandeh; T. Satyadas</w:t>
            </w:r>
          </w:p>
        </w:tc>
        <w:tc>
          <w:tcPr>
            <w:tcW w:w="0" w:type="auto"/>
            <w:vAlign w:val="center"/>
            <w:hideMark/>
          </w:tcPr>
          <w:p w14:paraId="1D2B008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5BF037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Safety and Feasibility of Robotic Simultaneous Resection of Synchronous Colorectal Cancer and Liver Metastases: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5BF4EB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American surgeon</w:t>
            </w:r>
          </w:p>
        </w:tc>
        <w:tc>
          <w:tcPr>
            <w:tcW w:w="0" w:type="auto"/>
            <w:vAlign w:val="center"/>
            <w:hideMark/>
          </w:tcPr>
          <w:p w14:paraId="5E02714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1EC100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2E6F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1309–1319</w:t>
            </w:r>
          </w:p>
        </w:tc>
      </w:tr>
      <w:tr w:rsidR="00276FCB" w:rsidRPr="00276FCB" w14:paraId="478D643E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B2FBEC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W. Stephens; K. Dhatariya; A. J. Beamish; D. J. Pournaras; A. D. Miras; N. Raafat; G. Noble-Bell; R. Cadwallader Buckland; O. G. Mustafa</w:t>
            </w:r>
          </w:p>
        </w:tc>
        <w:tc>
          <w:tcPr>
            <w:tcW w:w="0" w:type="auto"/>
            <w:vAlign w:val="center"/>
            <w:hideMark/>
          </w:tcPr>
          <w:p w14:paraId="21B6AD6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8277C2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Diabetes management in people undergoing metabolic-bariatric surgery: A guideline from the Joint British Diabetes Societies for Inpatient Care (JBDS-IP) Group</w:t>
            </w:r>
          </w:p>
        </w:tc>
        <w:tc>
          <w:tcPr>
            <w:tcW w:w="0" w:type="auto"/>
            <w:vAlign w:val="center"/>
            <w:hideMark/>
          </w:tcPr>
          <w:p w14:paraId="1DD374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Diabetic Medicine</w:t>
            </w:r>
          </w:p>
        </w:tc>
        <w:tc>
          <w:tcPr>
            <w:tcW w:w="0" w:type="auto"/>
            <w:vAlign w:val="center"/>
            <w:hideMark/>
          </w:tcPr>
          <w:p w14:paraId="542789A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829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CE332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F094008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164B68C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St George; L. Meehan; S. McCarthy</w:t>
            </w:r>
          </w:p>
        </w:tc>
        <w:tc>
          <w:tcPr>
            <w:tcW w:w="0" w:type="auto"/>
            <w:vAlign w:val="center"/>
            <w:hideMark/>
          </w:tcPr>
          <w:p w14:paraId="65FF74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41FAD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Emergency management of sport-related orofacial trauma</w:t>
            </w:r>
          </w:p>
        </w:tc>
        <w:tc>
          <w:tcPr>
            <w:tcW w:w="0" w:type="auto"/>
            <w:vAlign w:val="center"/>
            <w:hideMark/>
          </w:tcPr>
          <w:p w14:paraId="1E5513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Dental Journal</w:t>
            </w:r>
          </w:p>
        </w:tc>
        <w:tc>
          <w:tcPr>
            <w:tcW w:w="0" w:type="auto"/>
            <w:vAlign w:val="center"/>
            <w:hideMark/>
          </w:tcPr>
          <w:p w14:paraId="40D000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14:paraId="06BE529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72393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229–239</w:t>
            </w:r>
          </w:p>
        </w:tc>
      </w:tr>
      <w:tr w:rsidR="00276FCB" w:rsidRPr="00276FCB" w14:paraId="09F99C4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0EA38F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S. Sinclair; Z. P. Spilsbury</w:t>
            </w:r>
          </w:p>
        </w:tc>
        <w:tc>
          <w:tcPr>
            <w:tcW w:w="0" w:type="auto"/>
            <w:vAlign w:val="center"/>
            <w:hideMark/>
          </w:tcPr>
          <w:p w14:paraId="64982F3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3D579E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Motor-sparing regional anaesthesia for lower limb burns: A novel combination of peripheral nerve blocks</w:t>
            </w:r>
          </w:p>
        </w:tc>
        <w:tc>
          <w:tcPr>
            <w:tcW w:w="0" w:type="auto"/>
            <w:vAlign w:val="center"/>
            <w:hideMark/>
          </w:tcPr>
          <w:p w14:paraId="6575FD8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Burns Open</w:t>
            </w:r>
          </w:p>
        </w:tc>
        <w:tc>
          <w:tcPr>
            <w:tcW w:w="0" w:type="auto"/>
            <w:vAlign w:val="center"/>
            <w:hideMark/>
          </w:tcPr>
          <w:p w14:paraId="7A8C89F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C96E6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63C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2FEA00C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47EC961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Shankar; I. Sawhney; S. J. Tromans; B. Perera; L. Korb; R. Sheehan; H. Hanna; N. O’Kane; J. DeVilliers; G. Rajagopal; L. Watkins; J. McCarthy; R. Laugharne; K. Purandare; R. Alexander; A. Roy; A. Zia; S. Gangadharan; A. Hassiotis</w:t>
            </w:r>
          </w:p>
        </w:tc>
        <w:tc>
          <w:tcPr>
            <w:tcW w:w="0" w:type="auto"/>
            <w:vAlign w:val="center"/>
            <w:hideMark/>
          </w:tcPr>
          <w:p w14:paraId="5A471C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51064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Organising care for complexity: a pathways model for adult community intellectual disability services</w:t>
            </w:r>
          </w:p>
        </w:tc>
        <w:tc>
          <w:tcPr>
            <w:tcW w:w="0" w:type="auto"/>
            <w:vAlign w:val="center"/>
            <w:hideMark/>
          </w:tcPr>
          <w:p w14:paraId="10E6BC8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Review of Psychiatry</w:t>
            </w:r>
          </w:p>
        </w:tc>
        <w:tc>
          <w:tcPr>
            <w:tcW w:w="0" w:type="auto"/>
            <w:vAlign w:val="center"/>
            <w:hideMark/>
          </w:tcPr>
          <w:p w14:paraId="7EDAFC7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14BD1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A632F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0696DD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D17CAC6" w14:textId="77777777" w:rsid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Robinson; K. Elwin; R. M. Chalmers</w:t>
            </w:r>
          </w:p>
          <w:p w14:paraId="7410E5EE" w14:textId="77777777" w:rsidR="0050470F" w:rsidRDefault="0050470F" w:rsidP="0050470F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284E3290" w14:textId="77777777" w:rsidR="0050470F" w:rsidRDefault="0050470F" w:rsidP="0050470F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5D4ED688" w14:textId="77777777" w:rsidR="0050470F" w:rsidRPr="0050470F" w:rsidRDefault="0050470F" w:rsidP="0050470F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89080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BB12EAA" w14:textId="77777777" w:rsid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Real-Time PCR-Based Method for the Sequence Determination of Cryptosporidium hominis and Cryptosporidium parvum gp60 Subtypes During Epidemiological Investigations</w:t>
            </w:r>
          </w:p>
          <w:p w14:paraId="59E4C830" w14:textId="77777777" w:rsidR="00276FCB" w:rsidRDefault="00276FCB" w:rsidP="00276FCB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0804FE16" w14:textId="77777777" w:rsidR="00276FCB" w:rsidRPr="00276FCB" w:rsidRDefault="00276FCB" w:rsidP="00276FCB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943E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Methods in Molecular Biology</w:t>
            </w:r>
          </w:p>
        </w:tc>
        <w:tc>
          <w:tcPr>
            <w:tcW w:w="0" w:type="auto"/>
            <w:vAlign w:val="center"/>
            <w:hideMark/>
          </w:tcPr>
          <w:p w14:paraId="4C3A09C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2978</w:t>
            </w:r>
          </w:p>
        </w:tc>
        <w:tc>
          <w:tcPr>
            <w:tcW w:w="0" w:type="auto"/>
            <w:vAlign w:val="center"/>
            <w:hideMark/>
          </w:tcPr>
          <w:p w14:paraId="6995DF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874E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77–85</w:t>
            </w:r>
          </w:p>
        </w:tc>
      </w:tr>
      <w:tr w:rsidR="00276FCB" w:rsidRPr="00276FCB" w14:paraId="6D2BF5C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7A7226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G. Robinson; K. Elwin; R. M. Chalmers</w:t>
            </w:r>
          </w:p>
        </w:tc>
        <w:tc>
          <w:tcPr>
            <w:tcW w:w="0" w:type="auto"/>
            <w:vAlign w:val="center"/>
            <w:hideMark/>
          </w:tcPr>
          <w:p w14:paraId="11E0833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D16D87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Cryptosporidium Diagnostic Assays: Molecular Detection and Species Determination by Real-Time PCR-Based Assays</w:t>
            </w:r>
          </w:p>
        </w:tc>
        <w:tc>
          <w:tcPr>
            <w:tcW w:w="0" w:type="auto"/>
            <w:vAlign w:val="center"/>
            <w:hideMark/>
          </w:tcPr>
          <w:p w14:paraId="207BB80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Methods in Molecular Biology</w:t>
            </w:r>
          </w:p>
        </w:tc>
        <w:tc>
          <w:tcPr>
            <w:tcW w:w="0" w:type="auto"/>
            <w:vAlign w:val="center"/>
            <w:hideMark/>
          </w:tcPr>
          <w:p w14:paraId="4550D5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2978</w:t>
            </w:r>
          </w:p>
        </w:tc>
        <w:tc>
          <w:tcPr>
            <w:tcW w:w="0" w:type="auto"/>
            <w:vAlign w:val="center"/>
            <w:hideMark/>
          </w:tcPr>
          <w:p w14:paraId="490CA62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2DBB3" w14:textId="77777777" w:rsid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11–20</w:t>
            </w:r>
          </w:p>
          <w:p w14:paraId="6B611664" w14:textId="77777777" w:rsidR="00363459" w:rsidRDefault="00363459" w:rsidP="00363459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05501B17" w14:textId="77777777" w:rsidR="00363459" w:rsidRPr="00363459" w:rsidRDefault="00363459" w:rsidP="00363459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76FCB" w:rsidRPr="00276FCB" w14:paraId="5B5E90A5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4A81BF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Robinson; R. M. Chalmers</w:t>
            </w:r>
          </w:p>
        </w:tc>
        <w:tc>
          <w:tcPr>
            <w:tcW w:w="0" w:type="auto"/>
            <w:vAlign w:val="center"/>
            <w:hideMark/>
          </w:tcPr>
          <w:p w14:paraId="6E9769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1C15E4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Preparation of Cryptosporidium for Whole-Genome Sequencing</w:t>
            </w:r>
          </w:p>
        </w:tc>
        <w:tc>
          <w:tcPr>
            <w:tcW w:w="0" w:type="auto"/>
            <w:vAlign w:val="center"/>
            <w:hideMark/>
          </w:tcPr>
          <w:p w14:paraId="324A3D6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Methods in Molecular Biology</w:t>
            </w:r>
          </w:p>
        </w:tc>
        <w:tc>
          <w:tcPr>
            <w:tcW w:w="0" w:type="auto"/>
            <w:vAlign w:val="center"/>
            <w:hideMark/>
          </w:tcPr>
          <w:p w14:paraId="65237FE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2978</w:t>
            </w:r>
          </w:p>
        </w:tc>
        <w:tc>
          <w:tcPr>
            <w:tcW w:w="0" w:type="auto"/>
            <w:vAlign w:val="center"/>
            <w:hideMark/>
          </w:tcPr>
          <w:p w14:paraId="1DEF6E3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3A93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65–75</w:t>
            </w:r>
          </w:p>
        </w:tc>
      </w:tr>
      <w:tr w:rsidR="00276FCB" w:rsidRPr="00276FCB" w14:paraId="519E11BD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5DFED9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Robinson; R. M. Chalmers</w:t>
            </w:r>
          </w:p>
        </w:tc>
        <w:tc>
          <w:tcPr>
            <w:tcW w:w="0" w:type="auto"/>
            <w:vAlign w:val="center"/>
            <w:hideMark/>
          </w:tcPr>
          <w:p w14:paraId="0AAAD06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6093C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Cryptosporidium Diagnostic Assays: Microscopy</w:t>
            </w:r>
          </w:p>
        </w:tc>
        <w:tc>
          <w:tcPr>
            <w:tcW w:w="0" w:type="auto"/>
            <w:vAlign w:val="center"/>
            <w:hideMark/>
          </w:tcPr>
          <w:p w14:paraId="3B65F91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Methods in Molecular Biology</w:t>
            </w:r>
          </w:p>
        </w:tc>
        <w:tc>
          <w:tcPr>
            <w:tcW w:w="0" w:type="auto"/>
            <w:vAlign w:val="center"/>
            <w:hideMark/>
          </w:tcPr>
          <w:p w14:paraId="5210F25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2978</w:t>
            </w:r>
          </w:p>
        </w:tc>
        <w:tc>
          <w:tcPr>
            <w:tcW w:w="0" w:type="auto"/>
            <w:vAlign w:val="center"/>
            <w:hideMark/>
          </w:tcPr>
          <w:p w14:paraId="6F2CF1E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91B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1–9</w:t>
            </w:r>
          </w:p>
        </w:tc>
      </w:tr>
      <w:tr w:rsidR="00276FCB" w:rsidRPr="00276FCB" w14:paraId="4071F07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81B5CB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Risby; G. Robinson; R. M. Chalmers</w:t>
            </w:r>
          </w:p>
        </w:tc>
        <w:tc>
          <w:tcPr>
            <w:tcW w:w="0" w:type="auto"/>
            <w:vAlign w:val="center"/>
            <w:hideMark/>
          </w:tcPr>
          <w:p w14:paraId="0CC0EF9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0B51BA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Multilocus Variable-Number Tandem-Repeat Analysis (MLVA) Scheme for Epidemiological Investigations of Cryptosporidium parvum</w:t>
            </w:r>
          </w:p>
        </w:tc>
        <w:tc>
          <w:tcPr>
            <w:tcW w:w="0" w:type="auto"/>
            <w:vAlign w:val="center"/>
            <w:hideMark/>
          </w:tcPr>
          <w:p w14:paraId="1EF373D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Methods in Molecular Biology</w:t>
            </w:r>
          </w:p>
        </w:tc>
        <w:tc>
          <w:tcPr>
            <w:tcW w:w="0" w:type="auto"/>
            <w:vAlign w:val="center"/>
            <w:hideMark/>
          </w:tcPr>
          <w:p w14:paraId="7CAF0D1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2978</w:t>
            </w:r>
          </w:p>
        </w:tc>
        <w:tc>
          <w:tcPr>
            <w:tcW w:w="0" w:type="auto"/>
            <w:vAlign w:val="center"/>
            <w:hideMark/>
          </w:tcPr>
          <w:p w14:paraId="62950D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330C7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99–116</w:t>
            </w:r>
          </w:p>
        </w:tc>
      </w:tr>
      <w:tr w:rsidR="00276FCB" w:rsidRPr="00276FCB" w14:paraId="7E56C653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6E2311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Ranjha; M. Gilbert</w:t>
            </w:r>
          </w:p>
        </w:tc>
        <w:tc>
          <w:tcPr>
            <w:tcW w:w="0" w:type="auto"/>
            <w:vAlign w:val="center"/>
            <w:hideMark/>
          </w:tcPr>
          <w:p w14:paraId="5254B0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6104B1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Perioperative management of respiratory conditions and complications</w:t>
            </w:r>
          </w:p>
        </w:tc>
        <w:tc>
          <w:tcPr>
            <w:tcW w:w="0" w:type="auto"/>
            <w:vAlign w:val="center"/>
            <w:hideMark/>
          </w:tcPr>
          <w:p w14:paraId="0A1EAE2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Surgery</w:t>
            </w:r>
          </w:p>
        </w:tc>
        <w:tc>
          <w:tcPr>
            <w:tcW w:w="0" w:type="auto"/>
            <w:vAlign w:val="center"/>
            <w:hideMark/>
          </w:tcPr>
          <w:p w14:paraId="560B78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1120E69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3A86E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08EEC8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203600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Purden; D. Etheridge; C. Rose; G. Reggian; A. Tales; R. Lewis</w:t>
            </w:r>
          </w:p>
        </w:tc>
        <w:tc>
          <w:tcPr>
            <w:tcW w:w="0" w:type="auto"/>
            <w:vAlign w:val="center"/>
            <w:hideMark/>
          </w:tcPr>
          <w:p w14:paraId="3686D7F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E17CAC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Investigating the ‘postcode lottery’ for breast cancer patients undergoing radical radiotherapy in South-West Wales</w:t>
            </w:r>
          </w:p>
        </w:tc>
        <w:tc>
          <w:tcPr>
            <w:tcW w:w="0" w:type="auto"/>
            <w:vAlign w:val="center"/>
            <w:hideMark/>
          </w:tcPr>
          <w:p w14:paraId="21CB79B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Radiotherapy in Practice</w:t>
            </w:r>
          </w:p>
        </w:tc>
        <w:tc>
          <w:tcPr>
            <w:tcW w:w="0" w:type="auto"/>
            <w:vAlign w:val="center"/>
            <w:hideMark/>
          </w:tcPr>
          <w:p w14:paraId="1609C66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100C9A6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D5F5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2A52F1" w14:textId="77777777" w:rsidTr="00276FCB">
        <w:trPr>
          <w:trHeight w:val="2100"/>
        </w:trPr>
        <w:tc>
          <w:tcPr>
            <w:tcW w:w="0" w:type="auto"/>
            <w:vAlign w:val="center"/>
            <w:hideMark/>
          </w:tcPr>
          <w:p w14:paraId="261527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A. Polymeris; J. B. Rossel; M. Koga; D. Strbian; A. Vedamurthy; M. Krishnan; M. Branca; T. Meinel; E. S. Kristoffersen; T. Yoshimoto; K. Tanaka; T. Kunieda; Y. Yakushiji; J. Vehoff; K. Matsuzono; P. Slade; J. Demeestere; A. Salerno; N. G. Caracciolo; D. Hemelsoet; S. T. Engelter; E. Auer; T. Horvath; D. J. Seiffge; M. Goeldlin; J. Dawson; U. Fischer</w:t>
            </w:r>
          </w:p>
        </w:tc>
        <w:tc>
          <w:tcPr>
            <w:tcW w:w="0" w:type="auto"/>
            <w:vAlign w:val="center"/>
            <w:hideMark/>
          </w:tcPr>
          <w:p w14:paraId="14992A4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2F791E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Once- versus twice-daily direct oral anticoagulants after ischemic stroke in atrial fibrillation - A post-hoc analysis of the ELAN trial</w:t>
            </w:r>
          </w:p>
        </w:tc>
        <w:tc>
          <w:tcPr>
            <w:tcW w:w="0" w:type="auto"/>
            <w:vAlign w:val="center"/>
            <w:hideMark/>
          </w:tcPr>
          <w:p w14:paraId="7EA60A6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stroke journal</w:t>
            </w:r>
          </w:p>
        </w:tc>
        <w:tc>
          <w:tcPr>
            <w:tcW w:w="0" w:type="auto"/>
            <w:vAlign w:val="center"/>
            <w:hideMark/>
          </w:tcPr>
          <w:p w14:paraId="42EA4BC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1696E2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B3A0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34C567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4BCD10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Paling; D. Cottrell; R. Hamlin; C. O'Leary; O. Pearson; A. Straukiene; P. Kivi; W. Rice; S. Al-Azki; N. Kondori</w:t>
            </w:r>
          </w:p>
        </w:tc>
        <w:tc>
          <w:tcPr>
            <w:tcW w:w="0" w:type="auto"/>
            <w:vAlign w:val="center"/>
            <w:hideMark/>
          </w:tcPr>
          <w:p w14:paraId="0AACAFF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DE7AB9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Real-world evidence of clinical outcomes and adherence to ofatumumab in the UK and the impact of a patients support programme: A retrospective, non-interventional cohort study</w:t>
            </w:r>
          </w:p>
        </w:tc>
        <w:tc>
          <w:tcPr>
            <w:tcW w:w="0" w:type="auto"/>
            <w:vAlign w:val="center"/>
            <w:hideMark/>
          </w:tcPr>
          <w:p w14:paraId="5BAF7C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Multiple Sclerosis and Related Disorders</w:t>
            </w:r>
          </w:p>
        </w:tc>
        <w:tc>
          <w:tcPr>
            <w:tcW w:w="0" w:type="auto"/>
            <w:vAlign w:val="center"/>
            <w:hideMark/>
          </w:tcPr>
          <w:p w14:paraId="7653AB5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02E15E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8E2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7B27840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29D373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Oliver; H. Reed; L. Capitani; A. Poon-King; A. Young; S. Milutinovic; M. Kuczynski; O. Nicholas; T. Thomas; C. Pembroke; A. Godkin; A. M. Gallimore</w:t>
            </w:r>
          </w:p>
        </w:tc>
        <w:tc>
          <w:tcPr>
            <w:tcW w:w="0" w:type="auto"/>
            <w:vAlign w:val="center"/>
            <w:hideMark/>
          </w:tcPr>
          <w:p w14:paraId="745C371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0BA15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Stereotactic ablative radiotherapy-driven immunosuppression is associated with poorer progression-free survival in cancer patients</w:t>
            </w:r>
          </w:p>
        </w:tc>
        <w:tc>
          <w:tcPr>
            <w:tcW w:w="0" w:type="auto"/>
            <w:vAlign w:val="center"/>
            <w:hideMark/>
          </w:tcPr>
          <w:p w14:paraId="4DD290F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Cancer Immunology, Immunotherapy</w:t>
            </w:r>
          </w:p>
        </w:tc>
        <w:tc>
          <w:tcPr>
            <w:tcW w:w="0" w:type="auto"/>
            <w:vAlign w:val="center"/>
            <w:hideMark/>
          </w:tcPr>
          <w:p w14:paraId="22110B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02F62C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16B88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AC1CE22" w14:textId="77777777" w:rsidTr="00276FCB">
        <w:trPr>
          <w:trHeight w:val="6600"/>
        </w:trPr>
        <w:tc>
          <w:tcPr>
            <w:tcW w:w="0" w:type="auto"/>
            <w:vAlign w:val="center"/>
            <w:hideMark/>
          </w:tcPr>
          <w:p w14:paraId="54BC123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W. Ng; J. Boumelha; K. S. S. Enfield; J. Almagro; H. Cha; O. Pich; T. Karasaki; D. A. Moore; R. Salgado; M. Sivakumar; G. Young; M. Molina-Arcas; S. de Carné Trécesson; P. Anastasiou; A. Fendler; L. Au; S. T. C. Shepherd; C. Martínez-Ruiz; C. Puttick; J. R. M. Black; T. B. K. Watkins; H. Kim; S. Shim; N. Faulkner; J. Attig; S. Veeriah; N. Magno; S. Ward; A. M. Frankell; M. al-Bakir; E. L. Lim; M. S. Hill; G. A. Wilson; D. E. Cook; N. J. Birkbak; A. Behrens; N. Yousaf; S. Popat; A. Hackshaw; Y. Yuan; K. Dijkstra; Z. Szállási; M. Dióssy; M. Sokač; J. Lee; R. F. Schwarz; T. L. Kaufmann; H. J. W. L. Aerts; V. Joshi; S. Moss; R. Shah; P. Bishop; L. Joseph; K. Rammohan; J. Novasio; H. Doran; F. Granato; E. Fontaine; E. Smith; A. Montero; S. Dulloo; D. Marrone; C. Wilson; S. Rathinam; R. Boyles; M. Scotland; M. F. Chowdhry; M. Tufail; K. Ang; D. A. Fennell; A. Sodha-Ramdeen; A. Nakas; A. Bajaj; S. Austin; S. Chee; P. Ingram; L. Scarlett; J. Richards; A. Alzetani; S. Kadiri; M. Djearaman; H. Shackleford; G. Langman; C. Lacson; A. Osman; A. J. Patel; M. Carter; K. Brown; F. Gomes; J. F. Lester; S. Danson; M. Hewish; P. Russell; L. Robinson; C. Dick; N. Totten; J. D. Hodgkinson; A. Leek; M. J. Shackcloth; G. Middleton</w:t>
            </w:r>
          </w:p>
        </w:tc>
        <w:tc>
          <w:tcPr>
            <w:tcW w:w="0" w:type="auto"/>
            <w:vAlign w:val="center"/>
            <w:hideMark/>
          </w:tcPr>
          <w:p w14:paraId="6B9A502F" w14:textId="77777777" w:rsid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  <w:p w14:paraId="022F1C15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B16A0FA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CE6186D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69051A2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6DDA8E4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2BF1D83" w14:textId="77777777" w:rsidR="00720E27" w:rsidRDefault="00720E27" w:rsidP="00720E27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0F3D781F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749D2D6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D4ABBCE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D0250E4" w14:textId="77777777" w:rsidR="00720E27" w:rsidRDefault="00720E27" w:rsidP="00720E27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089006EE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F727A9D" w14:textId="77777777" w:rsidR="00720E27" w:rsidRDefault="00720E27" w:rsidP="00720E27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261809E3" w14:textId="77777777" w:rsidR="00720E27" w:rsidRDefault="00720E27" w:rsidP="00720E27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4E143940" w14:textId="77777777" w:rsidR="00720E27" w:rsidRPr="00720E27" w:rsidRDefault="00720E27" w:rsidP="00720E27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8E5219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Retraction </w:t>
            </w:r>
            <w:proofErr w:type="gramStart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note</w:t>
            </w:r>
            <w:proofErr w:type="gramEnd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: Antibodies against endogenous retroviruses promote lung cancer immunotherapy (Nature, (2023), 616, 7957, (563-573), 10.1038/s41586-023-05771-9)</w:t>
            </w:r>
          </w:p>
        </w:tc>
        <w:tc>
          <w:tcPr>
            <w:tcW w:w="0" w:type="auto"/>
            <w:vAlign w:val="center"/>
            <w:hideMark/>
          </w:tcPr>
          <w:p w14:paraId="094699C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Nature</w:t>
            </w:r>
          </w:p>
        </w:tc>
        <w:tc>
          <w:tcPr>
            <w:tcW w:w="0" w:type="auto"/>
            <w:vAlign w:val="center"/>
            <w:hideMark/>
          </w:tcPr>
          <w:p w14:paraId="74869E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14:paraId="6B80E59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8099</w:t>
            </w:r>
          </w:p>
        </w:tc>
        <w:tc>
          <w:tcPr>
            <w:tcW w:w="0" w:type="auto"/>
            <w:vAlign w:val="center"/>
            <w:hideMark/>
          </w:tcPr>
          <w:p w14:paraId="4AF6024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1330</w:t>
            </w:r>
          </w:p>
        </w:tc>
      </w:tr>
      <w:tr w:rsidR="00276FCB" w:rsidRPr="00276FCB" w14:paraId="57828DF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80DC9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J. McKenna</w:t>
            </w:r>
          </w:p>
        </w:tc>
        <w:tc>
          <w:tcPr>
            <w:tcW w:w="0" w:type="auto"/>
            <w:vAlign w:val="center"/>
            <w:hideMark/>
          </w:tcPr>
          <w:p w14:paraId="23FC6F0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263BC44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Correspondence: Publication counts and research productivity: Contrasting scientific and surgical publishing cultures</w:t>
            </w:r>
          </w:p>
        </w:tc>
        <w:tc>
          <w:tcPr>
            <w:tcW w:w="0" w:type="auto"/>
            <w:vAlign w:val="center"/>
            <w:hideMark/>
          </w:tcPr>
          <w:p w14:paraId="5DE5606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43B071B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63073D9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2A7F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582–583</w:t>
            </w:r>
          </w:p>
        </w:tc>
      </w:tr>
      <w:tr w:rsidR="00276FCB" w:rsidRPr="00276FCB" w14:paraId="79D02D56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468D116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Y. Mashayekhi; M. Onsa; K. Khan; M. M. Khan; H. Wasim; M. G. Hulo; M. Zaka; K. M. Hla; I. W. Saad; S. L. C. Mangalote; M. S. Al Hamdani; E. E. Mohamed</w:t>
            </w:r>
          </w:p>
        </w:tc>
        <w:tc>
          <w:tcPr>
            <w:tcW w:w="0" w:type="auto"/>
            <w:vAlign w:val="center"/>
            <w:hideMark/>
          </w:tcPr>
          <w:p w14:paraId="2CE159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C38850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Association of Sarcopenia and Bone Mineral Density in Patients with Chronic Liver Disease: A Prospective Cohort Study Using Standardised Scales</w:t>
            </w:r>
          </w:p>
        </w:tc>
        <w:tc>
          <w:tcPr>
            <w:tcW w:w="0" w:type="auto"/>
            <w:vAlign w:val="center"/>
            <w:hideMark/>
          </w:tcPr>
          <w:p w14:paraId="7F551E7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Juntendo Medical Journal</w:t>
            </w:r>
          </w:p>
        </w:tc>
        <w:tc>
          <w:tcPr>
            <w:tcW w:w="0" w:type="auto"/>
            <w:vAlign w:val="center"/>
            <w:hideMark/>
          </w:tcPr>
          <w:p w14:paraId="7F7E6D6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03909C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38D1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73–83</w:t>
            </w:r>
          </w:p>
        </w:tc>
      </w:tr>
      <w:tr w:rsidR="00276FCB" w:rsidRPr="00276FCB" w14:paraId="42878AC2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426840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Magowan; D. Harris</w:t>
            </w:r>
          </w:p>
        </w:tc>
        <w:tc>
          <w:tcPr>
            <w:tcW w:w="0" w:type="auto"/>
            <w:vAlign w:val="center"/>
            <w:hideMark/>
          </w:tcPr>
          <w:p w14:paraId="347EEC2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43762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Bowel cancer screening</w:t>
            </w:r>
          </w:p>
        </w:tc>
        <w:tc>
          <w:tcPr>
            <w:tcW w:w="0" w:type="auto"/>
            <w:vAlign w:val="center"/>
            <w:hideMark/>
          </w:tcPr>
          <w:p w14:paraId="5BC4CEA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Kingdom)</w:t>
            </w:r>
          </w:p>
        </w:tc>
        <w:tc>
          <w:tcPr>
            <w:tcW w:w="0" w:type="auto"/>
            <w:vAlign w:val="center"/>
            <w:hideMark/>
          </w:tcPr>
          <w:p w14:paraId="283943E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37EE96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1E5AA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24–31</w:t>
            </w:r>
          </w:p>
        </w:tc>
      </w:tr>
      <w:tr w:rsidR="00276FCB" w:rsidRPr="00276FCB" w14:paraId="34D9583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4E31E2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S. Low; L. Watkins; K. Hampel; L. Vilella Bertran; R. Rocamora; P. Bassett; R. Shankar; V. Villanueva</w:t>
            </w:r>
          </w:p>
        </w:tc>
        <w:tc>
          <w:tcPr>
            <w:tcW w:w="0" w:type="auto"/>
            <w:vAlign w:val="center"/>
            <w:hideMark/>
          </w:tcPr>
          <w:p w14:paraId="78078FC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524DE6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Talking SUDEP: Gaps, confidence and training needs among Spanish epilepsy professionals</w:t>
            </w:r>
          </w:p>
        </w:tc>
        <w:tc>
          <w:tcPr>
            <w:tcW w:w="0" w:type="auto"/>
            <w:vAlign w:val="center"/>
            <w:hideMark/>
          </w:tcPr>
          <w:p w14:paraId="0274E5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Epilepsy and Behavior</w:t>
            </w:r>
          </w:p>
        </w:tc>
        <w:tc>
          <w:tcPr>
            <w:tcW w:w="0" w:type="auto"/>
            <w:vAlign w:val="center"/>
            <w:hideMark/>
          </w:tcPr>
          <w:p w14:paraId="59A718A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14:paraId="7A6AD74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0B5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2A0EF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119611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S. Lacey; C. B. Jones; C. J. Weir; J. Stephen; W. O. Pickrell; R. F. Chin</w:t>
            </w:r>
          </w:p>
        </w:tc>
        <w:tc>
          <w:tcPr>
            <w:tcW w:w="0" w:type="auto"/>
            <w:vAlign w:val="center"/>
            <w:hideMark/>
          </w:tcPr>
          <w:p w14:paraId="15AE6A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F3A69B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Educational attainment of children with self-limited epilepsy with CentroTemporal spikes (SELECTS), other epilepsies, and without epilepsy: A retrospective cohort study</w:t>
            </w:r>
          </w:p>
        </w:tc>
        <w:tc>
          <w:tcPr>
            <w:tcW w:w="0" w:type="auto"/>
            <w:vAlign w:val="center"/>
            <w:hideMark/>
          </w:tcPr>
          <w:p w14:paraId="5EF701D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Seizure</w:t>
            </w:r>
          </w:p>
        </w:tc>
        <w:tc>
          <w:tcPr>
            <w:tcW w:w="0" w:type="auto"/>
            <w:vAlign w:val="center"/>
            <w:hideMark/>
          </w:tcPr>
          <w:p w14:paraId="450ED6A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14:paraId="654D58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CCB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134–138</w:t>
            </w:r>
          </w:p>
        </w:tc>
      </w:tr>
      <w:tr w:rsidR="00276FCB" w:rsidRPr="00276FCB" w14:paraId="4623389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C8C96F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U. Kumar; A. Page; F. Al-Zubaidi; S. Kumar; D. Sitaranjan; H. Smith; R. de Silva; S. Farid</w:t>
            </w:r>
          </w:p>
        </w:tc>
        <w:tc>
          <w:tcPr>
            <w:tcW w:w="0" w:type="auto"/>
            <w:vAlign w:val="center"/>
            <w:hideMark/>
          </w:tcPr>
          <w:p w14:paraId="288819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84953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Resident-Led Operating on Outcomes in Adult Cardiac Surgery: A 10-Year Propensity-Matched Analysis</w:t>
            </w:r>
          </w:p>
        </w:tc>
        <w:tc>
          <w:tcPr>
            <w:tcW w:w="0" w:type="auto"/>
            <w:vAlign w:val="center"/>
            <w:hideMark/>
          </w:tcPr>
          <w:p w14:paraId="001AD2D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Cardio-thoracic Surgery</w:t>
            </w:r>
          </w:p>
        </w:tc>
        <w:tc>
          <w:tcPr>
            <w:tcW w:w="0" w:type="auto"/>
            <w:vAlign w:val="center"/>
            <w:hideMark/>
          </w:tcPr>
          <w:p w14:paraId="201712D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3039A2D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27C0F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B5248F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03F102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S. Kumar; U. Kumar; J. Karunanantham; D. Sitaranjan; S. Farid</w:t>
            </w:r>
          </w:p>
        </w:tc>
        <w:tc>
          <w:tcPr>
            <w:tcW w:w="0" w:type="auto"/>
            <w:vAlign w:val="center"/>
            <w:hideMark/>
          </w:tcPr>
          <w:p w14:paraId="1E5ADE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F0E92F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Cardiac surgery-associated acute kidney injury requiring haemofiltration: The immediate postoperative phase is critical to achieve equivalent long-term survival</w:t>
            </w:r>
          </w:p>
        </w:tc>
        <w:tc>
          <w:tcPr>
            <w:tcW w:w="0" w:type="auto"/>
            <w:vAlign w:val="center"/>
            <w:hideMark/>
          </w:tcPr>
          <w:p w14:paraId="0D294F5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Critical Care</w:t>
            </w:r>
          </w:p>
        </w:tc>
        <w:tc>
          <w:tcPr>
            <w:tcW w:w="0" w:type="auto"/>
            <w:vAlign w:val="center"/>
            <w:hideMark/>
          </w:tcPr>
          <w:p w14:paraId="04D5CA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18CA0B1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17BA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4C3FCA6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3EC5889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Khan; A. Bazo; A. Moon; B. Rai; C. Badrakumar; G. K. Swamy; H. Abboudi; H. Lazarowicz; J. John; O. Fuge; O. El-Taji; R. Gujadhur; R. Veeratterapillay; R. Calvert; S. Agrawal; S. Ahmad; V. Hanchanale; E. Bolton; R. Heer</w:t>
            </w:r>
          </w:p>
        </w:tc>
        <w:tc>
          <w:tcPr>
            <w:tcW w:w="0" w:type="auto"/>
            <w:vAlign w:val="center"/>
            <w:hideMark/>
          </w:tcPr>
          <w:p w14:paraId="3B15DB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08FC4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national snapshot survey of transurethral laser ablation for non-muscle-invasive bladder cancer</w:t>
            </w:r>
          </w:p>
        </w:tc>
        <w:tc>
          <w:tcPr>
            <w:tcW w:w="0" w:type="auto"/>
            <w:vAlign w:val="center"/>
            <w:hideMark/>
          </w:tcPr>
          <w:p w14:paraId="3680D53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Clinical Urology</w:t>
            </w:r>
          </w:p>
        </w:tc>
        <w:tc>
          <w:tcPr>
            <w:tcW w:w="0" w:type="auto"/>
            <w:vAlign w:val="center"/>
            <w:hideMark/>
          </w:tcPr>
          <w:p w14:paraId="0781556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B6653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5631D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881E5BE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DC02E7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F. Kamarizan; A. M. Mahmoud; R. W. Radwan</w:t>
            </w:r>
          </w:p>
        </w:tc>
        <w:tc>
          <w:tcPr>
            <w:tcW w:w="0" w:type="auto"/>
            <w:vAlign w:val="center"/>
            <w:hideMark/>
          </w:tcPr>
          <w:p w14:paraId="30C373F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5453B7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Updates in robotic colorectal surgery</w:t>
            </w:r>
          </w:p>
        </w:tc>
        <w:tc>
          <w:tcPr>
            <w:tcW w:w="0" w:type="auto"/>
            <w:vAlign w:val="center"/>
            <w:hideMark/>
          </w:tcPr>
          <w:p w14:paraId="5C07823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Kingdom)</w:t>
            </w:r>
          </w:p>
        </w:tc>
        <w:tc>
          <w:tcPr>
            <w:tcW w:w="0" w:type="auto"/>
            <w:vAlign w:val="center"/>
            <w:hideMark/>
          </w:tcPr>
          <w:p w14:paraId="271C9D4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FCB7AD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33C1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44–50</w:t>
            </w:r>
          </w:p>
        </w:tc>
      </w:tr>
      <w:tr w:rsidR="00276FCB" w:rsidRPr="00276FCB" w14:paraId="5D64200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A57719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Joseph; C. Tijare; K. Boksh; A. Ghosh; A. Bishnoi; M. T. Korim; R. Aujla</w:t>
            </w:r>
          </w:p>
        </w:tc>
        <w:tc>
          <w:tcPr>
            <w:tcW w:w="0" w:type="auto"/>
            <w:vAlign w:val="center"/>
            <w:hideMark/>
          </w:tcPr>
          <w:p w14:paraId="37AD26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8AB51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Combined partial knee arthroplasty versus total knee arthroplasty: A systematic review and meta-analysis of randomised control trials</w:t>
            </w:r>
          </w:p>
        </w:tc>
        <w:tc>
          <w:tcPr>
            <w:tcW w:w="0" w:type="auto"/>
            <w:vAlign w:val="center"/>
            <w:hideMark/>
          </w:tcPr>
          <w:p w14:paraId="2F52057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Orthopaedics</w:t>
            </w:r>
          </w:p>
        </w:tc>
        <w:tc>
          <w:tcPr>
            <w:tcW w:w="0" w:type="auto"/>
            <w:vAlign w:val="center"/>
            <w:hideMark/>
          </w:tcPr>
          <w:p w14:paraId="78A79B1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50F58F6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C53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364–373</w:t>
            </w:r>
          </w:p>
        </w:tc>
      </w:tr>
      <w:tr w:rsidR="00276FCB" w:rsidRPr="00276FCB" w14:paraId="6AB9C52D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52DF7A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John; M. R. George; G. S. Williams; T. Morgan</w:t>
            </w:r>
          </w:p>
        </w:tc>
        <w:tc>
          <w:tcPr>
            <w:tcW w:w="0" w:type="auto"/>
            <w:vAlign w:val="center"/>
            <w:hideMark/>
          </w:tcPr>
          <w:p w14:paraId="2F836BB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FC8D4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How Do Optometrists Approach Directed Questioning on Smoking Status in a Centrally Co-Ordinated, </w:t>
            </w:r>
            <w:proofErr w:type="gramStart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Publicly-Funded</w:t>
            </w:r>
            <w:proofErr w:type="gramEnd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National Primary Care Eye Health Service?</w:t>
            </w:r>
          </w:p>
        </w:tc>
        <w:tc>
          <w:tcPr>
            <w:tcW w:w="0" w:type="auto"/>
            <w:vAlign w:val="center"/>
            <w:hideMark/>
          </w:tcPr>
          <w:p w14:paraId="368D1E1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Optometry</w:t>
            </w:r>
          </w:p>
        </w:tc>
        <w:tc>
          <w:tcPr>
            <w:tcW w:w="0" w:type="auto"/>
            <w:vAlign w:val="center"/>
            <w:hideMark/>
          </w:tcPr>
          <w:p w14:paraId="5EC878A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BC880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EDB15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2BB671A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3CE36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Jenkins; O. Williams; A. Smakovs; M. Edwards; R. Lewis</w:t>
            </w:r>
          </w:p>
        </w:tc>
        <w:tc>
          <w:tcPr>
            <w:tcW w:w="0" w:type="auto"/>
            <w:vAlign w:val="center"/>
            <w:hideMark/>
          </w:tcPr>
          <w:p w14:paraId="4908D15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7254207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Optimisation of Elekta X-ray volume imaging through minimisation of static imaging: a technical note</w:t>
            </w:r>
          </w:p>
        </w:tc>
        <w:tc>
          <w:tcPr>
            <w:tcW w:w="0" w:type="auto"/>
            <w:vAlign w:val="center"/>
            <w:hideMark/>
          </w:tcPr>
          <w:p w14:paraId="206E6C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Radiotherapy in Practice</w:t>
            </w:r>
          </w:p>
        </w:tc>
        <w:tc>
          <w:tcPr>
            <w:tcW w:w="0" w:type="auto"/>
            <w:vAlign w:val="center"/>
            <w:hideMark/>
          </w:tcPr>
          <w:p w14:paraId="475723C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503B6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EAB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940A49A" w14:textId="77777777" w:rsidTr="00276FCB">
        <w:trPr>
          <w:trHeight w:val="1500"/>
        </w:trPr>
        <w:tc>
          <w:tcPr>
            <w:tcW w:w="0" w:type="auto"/>
            <w:vAlign w:val="center"/>
            <w:hideMark/>
          </w:tcPr>
          <w:p w14:paraId="1A6F36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J. Hopley; R. Peysner; A. Boughey; B. Kewlani; A. M. Smith; G. P. Aithal; K. W. Oppong; M. Finch-Jones; Z. Hamady; T. S. Athwal; J. Milburn; S. Menon; M. Chapman; S. P. Pereira; M. Taylor; G. Shingler; C. Briggs; P. Ghaneh; E. Costello; W. Greenhalf; C. M. Halloran</w:t>
            </w:r>
          </w:p>
        </w:tc>
        <w:tc>
          <w:tcPr>
            <w:tcW w:w="0" w:type="auto"/>
            <w:vAlign w:val="center"/>
            <w:hideMark/>
          </w:tcPr>
          <w:p w14:paraId="379BCE5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F478CB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Risk-stratified surveillance for individuals in the UK at high risk of developing pancreatic cancer: Outcomes from the European Registry of Hereditary Pancreatic Diseases (EUROPAC)</w:t>
            </w:r>
          </w:p>
        </w:tc>
        <w:tc>
          <w:tcPr>
            <w:tcW w:w="0" w:type="auto"/>
            <w:vAlign w:val="center"/>
            <w:hideMark/>
          </w:tcPr>
          <w:p w14:paraId="26EE094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Cancer</w:t>
            </w:r>
          </w:p>
        </w:tc>
        <w:tc>
          <w:tcPr>
            <w:tcW w:w="0" w:type="auto"/>
            <w:vAlign w:val="center"/>
            <w:hideMark/>
          </w:tcPr>
          <w:p w14:paraId="14E760B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14:paraId="0B76C1A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EFBD5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3F49634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FF77F8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S. Heard; M. D. Evans</w:t>
            </w:r>
          </w:p>
        </w:tc>
        <w:tc>
          <w:tcPr>
            <w:tcW w:w="0" w:type="auto"/>
            <w:vAlign w:val="center"/>
            <w:hideMark/>
          </w:tcPr>
          <w:p w14:paraId="54E491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FB16F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Intestinal obstruction, an overview</w:t>
            </w:r>
          </w:p>
        </w:tc>
        <w:tc>
          <w:tcPr>
            <w:tcW w:w="0" w:type="auto"/>
            <w:vAlign w:val="center"/>
            <w:hideMark/>
          </w:tcPr>
          <w:p w14:paraId="352166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Kingdom)</w:t>
            </w:r>
          </w:p>
        </w:tc>
        <w:tc>
          <w:tcPr>
            <w:tcW w:w="0" w:type="auto"/>
            <w:vAlign w:val="center"/>
            <w:hideMark/>
          </w:tcPr>
          <w:p w14:paraId="5D63E5B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5C70E0E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7080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51–58</w:t>
            </w:r>
          </w:p>
        </w:tc>
      </w:tr>
      <w:tr w:rsidR="00276FCB" w:rsidRPr="00276FCB" w14:paraId="56734CF8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9330E0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Harling; G. Williams; Z. P. Spilsbury</w:t>
            </w:r>
          </w:p>
        </w:tc>
        <w:tc>
          <w:tcPr>
            <w:tcW w:w="0" w:type="auto"/>
            <w:vAlign w:val="center"/>
            <w:hideMark/>
          </w:tcPr>
          <w:p w14:paraId="16AED54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C39B6E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Awake mastectomy in a patient with severe cardio-respiratory disease</w:t>
            </w:r>
          </w:p>
        </w:tc>
        <w:tc>
          <w:tcPr>
            <w:tcW w:w="0" w:type="auto"/>
            <w:vAlign w:val="center"/>
            <w:hideMark/>
          </w:tcPr>
          <w:p w14:paraId="5D2989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Anaesthesia Reports</w:t>
            </w:r>
          </w:p>
        </w:tc>
        <w:tc>
          <w:tcPr>
            <w:tcW w:w="0" w:type="auto"/>
            <w:vAlign w:val="center"/>
            <w:hideMark/>
          </w:tcPr>
          <w:p w14:paraId="1D84B4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70E4D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D131E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932D17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205CA3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Hajibandeh; A. Siddiqui; E. Daketsey; N. Mallya; S. Thuvaraganathan; R. Thomas; A. Ashabi; S. Hajibandeh; N. G. Mowbray; M. Mortimer; G. Shingler; B. Al-Sarireh; A. Kambal</w:t>
            </w:r>
          </w:p>
        </w:tc>
        <w:tc>
          <w:tcPr>
            <w:tcW w:w="0" w:type="auto"/>
            <w:vAlign w:val="center"/>
            <w:hideMark/>
          </w:tcPr>
          <w:p w14:paraId="1D05DEC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54014D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Effect of cyanoacrylate-based glue on postoperative leak and bleeding after pancreatectomy and sleeve gastrectomy: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066C5DD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Langenbeck's Archives of Surgery</w:t>
            </w:r>
          </w:p>
        </w:tc>
        <w:tc>
          <w:tcPr>
            <w:tcW w:w="0" w:type="auto"/>
            <w:vAlign w:val="center"/>
            <w:hideMark/>
          </w:tcPr>
          <w:p w14:paraId="0657C9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14:paraId="70C720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32DE9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1A7272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D358F1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Guran; A. Siris; G. K. L. Tam; J. Chess; X. Xie</w:t>
            </w:r>
          </w:p>
        </w:tc>
        <w:tc>
          <w:tcPr>
            <w:tcW w:w="0" w:type="auto"/>
            <w:vAlign w:val="center"/>
            <w:hideMark/>
          </w:tcPr>
          <w:p w14:paraId="3ABF46F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71325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Integrating Rule-Based eGFR Labels with Expert GP Annotations: A Multi-method Framework for CKD Classification</w:t>
            </w:r>
          </w:p>
        </w:tc>
        <w:tc>
          <w:tcPr>
            <w:tcW w:w="0" w:type="auto"/>
            <w:vAlign w:val="center"/>
            <w:hideMark/>
          </w:tcPr>
          <w:p w14:paraId="1490F9A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Lecture Notes in Computer Science</w:t>
            </w:r>
          </w:p>
        </w:tc>
        <w:tc>
          <w:tcPr>
            <w:tcW w:w="0" w:type="auto"/>
            <w:vAlign w:val="center"/>
            <w:hideMark/>
          </w:tcPr>
          <w:p w14:paraId="18C586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16039 LNCS</w:t>
            </w:r>
          </w:p>
        </w:tc>
        <w:tc>
          <w:tcPr>
            <w:tcW w:w="0" w:type="auto"/>
            <w:vAlign w:val="center"/>
            <w:hideMark/>
          </w:tcPr>
          <w:p w14:paraId="6CC7D31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A33E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17–30</w:t>
            </w:r>
          </w:p>
        </w:tc>
      </w:tr>
      <w:tr w:rsidR="00276FCB" w:rsidRPr="00276FCB" w14:paraId="5164C4A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496AA8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Gordon; M. Parkinson; R. Watts; K. el-Badawi; E. Dawson; R. Chiktara; L. Burns; N. Brennan</w:t>
            </w:r>
          </w:p>
        </w:tc>
        <w:tc>
          <w:tcPr>
            <w:tcW w:w="0" w:type="auto"/>
            <w:vAlign w:val="center"/>
            <w:hideMark/>
          </w:tcPr>
          <w:p w14:paraId="631924A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6A0278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Educational Interventions to Prepare Undergraduate Students for Out-of-Hours Practice as a Newly Qualified Doctor in the United Kingdom: A Scoping Review</w:t>
            </w:r>
          </w:p>
        </w:tc>
        <w:tc>
          <w:tcPr>
            <w:tcW w:w="0" w:type="auto"/>
            <w:vAlign w:val="center"/>
            <w:hideMark/>
          </w:tcPr>
          <w:p w14:paraId="591978D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Teacher</w:t>
            </w:r>
          </w:p>
        </w:tc>
        <w:tc>
          <w:tcPr>
            <w:tcW w:w="0" w:type="auto"/>
            <w:vAlign w:val="center"/>
            <w:hideMark/>
          </w:tcPr>
          <w:p w14:paraId="413D307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379EC3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6825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8F9623D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21D8B22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R. Gale; M. H. Awad; C. Bailey; P. Cackett; R. Chhabra; L. Downey; F. Ghanchi; A. Kotagiri; N. Narendran; I. Pearce; T. Peto; S. Sivaprasad; S. Younis; J. Napier; R. Gilbert; S. Ismat</w:t>
            </w:r>
          </w:p>
        </w:tc>
        <w:tc>
          <w:tcPr>
            <w:tcW w:w="0" w:type="auto"/>
            <w:vAlign w:val="center"/>
            <w:hideMark/>
          </w:tcPr>
          <w:p w14:paraId="11365AB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6D4286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Aflibercept 8 mg treat-and-extend pathway for the treatment of neovascular age-related macular degeneration: guidance from a UK expert panel</w:t>
            </w:r>
          </w:p>
        </w:tc>
        <w:tc>
          <w:tcPr>
            <w:tcW w:w="0" w:type="auto"/>
            <w:vAlign w:val="center"/>
            <w:hideMark/>
          </w:tcPr>
          <w:p w14:paraId="2C2ED7E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Eye (Basingstoke)</w:t>
            </w:r>
          </w:p>
        </w:tc>
        <w:tc>
          <w:tcPr>
            <w:tcW w:w="0" w:type="auto"/>
            <w:vAlign w:val="center"/>
            <w:hideMark/>
          </w:tcPr>
          <w:p w14:paraId="1C1DBF6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5211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12880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17A0A5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23A950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F. Farid</w:t>
            </w:r>
          </w:p>
        </w:tc>
        <w:tc>
          <w:tcPr>
            <w:tcW w:w="0" w:type="auto"/>
            <w:vAlign w:val="center"/>
            <w:hideMark/>
          </w:tcPr>
          <w:p w14:paraId="2C730ED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50D593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Recession-resection combined with vertical offset of horizontal rectus muscles for management of combined head turn and head tilt in idiopathic infantile nystagmus syndrome</w:t>
            </w:r>
          </w:p>
        </w:tc>
        <w:tc>
          <w:tcPr>
            <w:tcW w:w="0" w:type="auto"/>
            <w:vAlign w:val="center"/>
            <w:hideMark/>
          </w:tcPr>
          <w:p w14:paraId="7C25AB7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4C30BF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54038D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D0B9F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75C670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1ECC4B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J. Dunseath; S. D. Luzio; W. Y. Cheung; S. N. Parsons; N. John; M. Chokor; M. Atkinson; R. Peter</w:t>
            </w:r>
          </w:p>
        </w:tc>
        <w:tc>
          <w:tcPr>
            <w:tcW w:w="0" w:type="auto"/>
            <w:vAlign w:val="center"/>
            <w:hideMark/>
          </w:tcPr>
          <w:p w14:paraId="1343710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D53FD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Use of the GTT@home Oral Glucose Tolerance Test Kit in Gestational Diabetes Mellitus: Performance Evaluation Study</w:t>
            </w:r>
          </w:p>
        </w:tc>
        <w:tc>
          <w:tcPr>
            <w:tcW w:w="0" w:type="auto"/>
            <w:vAlign w:val="center"/>
            <w:hideMark/>
          </w:tcPr>
          <w:p w14:paraId="3A30D6D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JMIR Diabetes</w:t>
            </w:r>
          </w:p>
        </w:tc>
        <w:tc>
          <w:tcPr>
            <w:tcW w:w="0" w:type="auto"/>
            <w:vAlign w:val="center"/>
            <w:hideMark/>
          </w:tcPr>
          <w:p w14:paraId="7EADD6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DF9D7E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C02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F3B508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EEA0B6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Duncan; N. Wilson-Jones</w:t>
            </w:r>
          </w:p>
        </w:tc>
        <w:tc>
          <w:tcPr>
            <w:tcW w:w="0" w:type="auto"/>
            <w:vAlign w:val="center"/>
            <w:hideMark/>
          </w:tcPr>
          <w:p w14:paraId="13C54D2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32DDB5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Social and environmental predictors for dog bites in Wales: A retrospective study</w:t>
            </w:r>
          </w:p>
        </w:tc>
        <w:tc>
          <w:tcPr>
            <w:tcW w:w="0" w:type="auto"/>
            <w:vAlign w:val="center"/>
            <w:hideMark/>
          </w:tcPr>
          <w:p w14:paraId="614449F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13D716E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3D9735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95A5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428–434</w:t>
            </w:r>
          </w:p>
        </w:tc>
      </w:tr>
      <w:tr w:rsidR="00276FCB" w:rsidRPr="00276FCB" w14:paraId="0F149F6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18C7F2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Davies; A. Jenkinson; S. Key; P. L. Evans; K. Shah; M. A. Kittur</w:t>
            </w:r>
          </w:p>
        </w:tc>
        <w:tc>
          <w:tcPr>
            <w:tcW w:w="0" w:type="auto"/>
            <w:vAlign w:val="center"/>
            <w:hideMark/>
          </w:tcPr>
          <w:p w14:paraId="75F661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81466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reply to the letter to editor regarding: Craniofacial defect rehabilitation: long-term outcomes of implant-retained ear, nasal, and orbital prostheses – the Morriston experience</w:t>
            </w:r>
          </w:p>
        </w:tc>
        <w:tc>
          <w:tcPr>
            <w:tcW w:w="0" w:type="auto"/>
            <w:vAlign w:val="center"/>
            <w:hideMark/>
          </w:tcPr>
          <w:p w14:paraId="11A0839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Oral and Maxillofacial Surgery</w:t>
            </w:r>
          </w:p>
        </w:tc>
        <w:tc>
          <w:tcPr>
            <w:tcW w:w="0" w:type="auto"/>
            <w:vAlign w:val="center"/>
            <w:hideMark/>
          </w:tcPr>
          <w:p w14:paraId="55E44C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655F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FD3CD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7F4F08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53450B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L. Daniel; L. R. Jones; S. Jones; R. Howells; B. Williams; K. Edwards; B. Morgan</w:t>
            </w:r>
          </w:p>
        </w:tc>
        <w:tc>
          <w:tcPr>
            <w:tcW w:w="0" w:type="auto"/>
            <w:vAlign w:val="center"/>
            <w:hideMark/>
          </w:tcPr>
          <w:p w14:paraId="630A5B7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F62F6C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Providing tailored support to neurodivergent nursing students during their placements</w:t>
            </w:r>
          </w:p>
        </w:tc>
        <w:tc>
          <w:tcPr>
            <w:tcW w:w="0" w:type="auto"/>
            <w:vAlign w:val="center"/>
            <w:hideMark/>
          </w:tcPr>
          <w:p w14:paraId="32A1623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Nursing standard (Royal College of Nursing (Great Britain) : 1987)</w:t>
            </w:r>
          </w:p>
        </w:tc>
        <w:tc>
          <w:tcPr>
            <w:tcW w:w="0" w:type="auto"/>
            <w:vAlign w:val="center"/>
            <w:hideMark/>
          </w:tcPr>
          <w:p w14:paraId="7441CD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1B82A6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3DE7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51–57</w:t>
            </w:r>
          </w:p>
        </w:tc>
      </w:tr>
      <w:tr w:rsidR="00276FCB" w:rsidRPr="00276FCB" w14:paraId="34B12905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ABC9D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K. Chong; D. Y. S. Tanikawa; M. Fell</w:t>
            </w:r>
          </w:p>
        </w:tc>
        <w:tc>
          <w:tcPr>
            <w:tcW w:w="0" w:type="auto"/>
            <w:vAlign w:val="center"/>
            <w:hideMark/>
          </w:tcPr>
          <w:p w14:paraId="30EB4B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DAF93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Primary Rhinoplasty in Unilateral Cleft Lip</w:t>
            </w:r>
          </w:p>
        </w:tc>
        <w:tc>
          <w:tcPr>
            <w:tcW w:w="0" w:type="auto"/>
            <w:vAlign w:val="center"/>
            <w:hideMark/>
          </w:tcPr>
          <w:p w14:paraId="63B8930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Plastic and reconstructive surgery</w:t>
            </w:r>
          </w:p>
        </w:tc>
        <w:tc>
          <w:tcPr>
            <w:tcW w:w="0" w:type="auto"/>
            <w:vAlign w:val="center"/>
            <w:hideMark/>
          </w:tcPr>
          <w:p w14:paraId="3AED046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14:paraId="31CEB8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7EC75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286–295</w:t>
            </w:r>
          </w:p>
        </w:tc>
      </w:tr>
      <w:tr w:rsidR="00276FCB" w:rsidRPr="00276FCB" w14:paraId="52D4457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B7F804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Byrne; M. Checketts</w:t>
            </w:r>
          </w:p>
        </w:tc>
        <w:tc>
          <w:tcPr>
            <w:tcW w:w="0" w:type="auto"/>
            <w:vAlign w:val="center"/>
            <w:hideMark/>
          </w:tcPr>
          <w:p w14:paraId="356A01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3ED6206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Practicalities of simulation: adding role-play to low and intermediate fidelity simulation</w:t>
            </w:r>
          </w:p>
        </w:tc>
        <w:tc>
          <w:tcPr>
            <w:tcW w:w="0" w:type="auto"/>
            <w:vAlign w:val="center"/>
            <w:hideMark/>
          </w:tcPr>
          <w:p w14:paraId="37A4D95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Teaching: A Guide to Teaching Practical Anaesthesia</w:t>
            </w:r>
          </w:p>
        </w:tc>
        <w:tc>
          <w:tcPr>
            <w:tcW w:w="0" w:type="auto"/>
            <w:vAlign w:val="center"/>
            <w:hideMark/>
          </w:tcPr>
          <w:p w14:paraId="4A32CFF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156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3F6A0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241–251</w:t>
            </w:r>
          </w:p>
        </w:tc>
      </w:tr>
      <w:tr w:rsidR="00276FCB" w:rsidRPr="00276FCB" w14:paraId="64010F7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47AEBA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Bulpitt; K. Hawkins; B. Sundaramoorthy; M. Sudalaimuthu; S. Pillai; F. Del Giudice</w:t>
            </w:r>
          </w:p>
        </w:tc>
        <w:tc>
          <w:tcPr>
            <w:tcW w:w="0" w:type="auto"/>
            <w:vAlign w:val="center"/>
            <w:hideMark/>
          </w:tcPr>
          <w:p w14:paraId="6AAE7F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3515B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Experimental viscoelasticity of physiological protein solutions</w:t>
            </w:r>
          </w:p>
        </w:tc>
        <w:tc>
          <w:tcPr>
            <w:tcW w:w="0" w:type="auto"/>
            <w:vAlign w:val="center"/>
            <w:hideMark/>
          </w:tcPr>
          <w:p w14:paraId="233E96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Rheology</w:t>
            </w:r>
          </w:p>
        </w:tc>
        <w:tc>
          <w:tcPr>
            <w:tcW w:w="0" w:type="auto"/>
            <w:vAlign w:val="center"/>
            <w:hideMark/>
          </w:tcPr>
          <w:p w14:paraId="3324D0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664E19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3053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125–138</w:t>
            </w:r>
          </w:p>
        </w:tc>
      </w:tr>
      <w:tr w:rsidR="00276FCB" w:rsidRPr="00276FCB" w14:paraId="1DB9CF72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17BA8B7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Battle; J. Barnett; S. Hiles; H. Hutchings; C. O’Neill; M. Price; H. van Aswegen; J. D. Winter; S. Calthorpe; M. Webb; D. R. Seller; J. Grant; V. Lai; E. J. M. Wevers; M. I. de Vries; E. Slabbekoorn-Reijmer; E. Baker</w:t>
            </w:r>
          </w:p>
        </w:tc>
        <w:tc>
          <w:tcPr>
            <w:tcW w:w="0" w:type="auto"/>
            <w:vAlign w:val="center"/>
            <w:hideMark/>
          </w:tcPr>
          <w:p w14:paraId="6A85222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07C2EC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Developing a capability assessment tool for physiotherapists managing patients with blunt chest trauma</w:t>
            </w:r>
          </w:p>
        </w:tc>
        <w:tc>
          <w:tcPr>
            <w:tcW w:w="0" w:type="auto"/>
            <w:vAlign w:val="center"/>
            <w:hideMark/>
          </w:tcPr>
          <w:p w14:paraId="071B3E6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Disability and Rehabilitation</w:t>
            </w:r>
          </w:p>
        </w:tc>
        <w:tc>
          <w:tcPr>
            <w:tcW w:w="0" w:type="auto"/>
            <w:vAlign w:val="center"/>
            <w:hideMark/>
          </w:tcPr>
          <w:p w14:paraId="3B3561B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265B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3545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E37A80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C581C1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Baker; J. Barnett; H. Hutchings; C. O. Neill; M. Price; H. Toghill; C. Battle</w:t>
            </w:r>
          </w:p>
        </w:tc>
        <w:tc>
          <w:tcPr>
            <w:tcW w:w="0" w:type="auto"/>
            <w:vAlign w:val="center"/>
            <w:hideMark/>
          </w:tcPr>
          <w:p w14:paraId="5B3B33E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094283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Exploring the physiotherapists' role in the management of blunt mechanism chest wall injury - A qualitative focus group study</w:t>
            </w:r>
          </w:p>
        </w:tc>
        <w:tc>
          <w:tcPr>
            <w:tcW w:w="0" w:type="auto"/>
            <w:vAlign w:val="center"/>
            <w:hideMark/>
          </w:tcPr>
          <w:p w14:paraId="57C9FE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Injury</w:t>
            </w:r>
          </w:p>
        </w:tc>
        <w:tc>
          <w:tcPr>
            <w:tcW w:w="0" w:type="auto"/>
            <w:vAlign w:val="center"/>
            <w:hideMark/>
          </w:tcPr>
          <w:p w14:paraId="7B2B708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4C87F8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62A3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EE93FB2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8368B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T. Aung; T. Min; Y. T. Mon; L. Walters</w:t>
            </w:r>
          </w:p>
        </w:tc>
        <w:tc>
          <w:tcPr>
            <w:tcW w:w="0" w:type="auto"/>
            <w:vAlign w:val="center"/>
            <w:hideMark/>
          </w:tcPr>
          <w:p w14:paraId="5FA1276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47287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Severe diabetic ketoacidosis associated with insulin dose reduction after tirzepatide initiation</w:t>
            </w:r>
          </w:p>
        </w:tc>
        <w:tc>
          <w:tcPr>
            <w:tcW w:w="0" w:type="auto"/>
            <w:vAlign w:val="center"/>
            <w:hideMark/>
          </w:tcPr>
          <w:p w14:paraId="78D7FDB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112DBC5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29EFB2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1594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7CFC8C4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53D8B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Arnold; S. Morris; O. Bodger; H. Whittet</w:t>
            </w:r>
          </w:p>
        </w:tc>
        <w:tc>
          <w:tcPr>
            <w:tcW w:w="0" w:type="auto"/>
            <w:vAlign w:val="center"/>
            <w:hideMark/>
          </w:tcPr>
          <w:p w14:paraId="3515B15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C41EC9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Intranasal cryotherapy for refractory chronic rhinitis: a prospective study</w:t>
            </w:r>
          </w:p>
        </w:tc>
        <w:tc>
          <w:tcPr>
            <w:tcW w:w="0" w:type="auto"/>
            <w:vAlign w:val="center"/>
            <w:hideMark/>
          </w:tcPr>
          <w:p w14:paraId="281E32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Laryngology and Otology</w:t>
            </w:r>
          </w:p>
        </w:tc>
        <w:tc>
          <w:tcPr>
            <w:tcW w:w="0" w:type="auto"/>
            <w:vAlign w:val="center"/>
            <w:hideMark/>
          </w:tcPr>
          <w:p w14:paraId="297E63D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C8EAF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EB315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0C4653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955E6F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D. Ainsworth; A. M. Saw; K. Morris; S. Pillai</w:t>
            </w:r>
          </w:p>
        </w:tc>
        <w:tc>
          <w:tcPr>
            <w:tcW w:w="0" w:type="auto"/>
            <w:vAlign w:val="center"/>
            <w:hideMark/>
          </w:tcPr>
          <w:p w14:paraId="5F8A4A7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57570A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Analysis of the Risk Factors and Outcomes of Patients with COVID-19 Admitted to a Non-Acute Hospital</w:t>
            </w:r>
          </w:p>
        </w:tc>
        <w:tc>
          <w:tcPr>
            <w:tcW w:w="0" w:type="auto"/>
            <w:vAlign w:val="center"/>
            <w:hideMark/>
          </w:tcPr>
          <w:p w14:paraId="4148F8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COVID</w:t>
            </w:r>
          </w:p>
        </w:tc>
        <w:tc>
          <w:tcPr>
            <w:tcW w:w="0" w:type="auto"/>
            <w:vAlign w:val="center"/>
            <w:hideMark/>
          </w:tcPr>
          <w:p w14:paraId="277EEBD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2A05C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2D3E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5CDB1F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96C7E5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Z. Zhou; K. Kardas; J. Clark; A. D. Mǎrgulescu</w:t>
            </w:r>
          </w:p>
        </w:tc>
        <w:tc>
          <w:tcPr>
            <w:tcW w:w="0" w:type="auto"/>
            <w:vAlign w:val="center"/>
            <w:hideMark/>
          </w:tcPr>
          <w:p w14:paraId="5238D89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9DA80E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importance of contrast fluoroscopy during left bundle branch area pacing: A case report of septal venous channel perforation during implantation</w:t>
            </w:r>
          </w:p>
        </w:tc>
        <w:tc>
          <w:tcPr>
            <w:tcW w:w="0" w:type="auto"/>
            <w:vAlign w:val="center"/>
            <w:hideMark/>
          </w:tcPr>
          <w:p w14:paraId="7E9032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HeartRhythm Case Reports</w:t>
            </w:r>
          </w:p>
        </w:tc>
        <w:tc>
          <w:tcPr>
            <w:tcW w:w="0" w:type="auto"/>
            <w:vAlign w:val="center"/>
            <w:hideMark/>
          </w:tcPr>
          <w:p w14:paraId="7CFC991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8AAA0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8B25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B15B94F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F31C65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Zaman; M. I. Hussain; M. Kausar; O. E. S. Mostafa; A. Y. Mohamedahmed; S. Hajibandeh; S. Hajibandeh; R. Camprodon; C. Sellahewa</w:t>
            </w:r>
          </w:p>
        </w:tc>
        <w:tc>
          <w:tcPr>
            <w:tcW w:w="0" w:type="auto"/>
            <w:vAlign w:val="center"/>
            <w:hideMark/>
          </w:tcPr>
          <w:p w14:paraId="339307D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AA0B64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Intracorporeal versus extracorporeal anastomosis in laparoscopic total gastrectomy: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727D55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surgery (London, England)</w:t>
            </w:r>
          </w:p>
        </w:tc>
        <w:tc>
          <w:tcPr>
            <w:tcW w:w="0" w:type="auto"/>
            <w:vAlign w:val="center"/>
            <w:hideMark/>
          </w:tcPr>
          <w:p w14:paraId="4D543FE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342540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3908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3441–3455</w:t>
            </w:r>
          </w:p>
        </w:tc>
      </w:tr>
      <w:tr w:rsidR="00276FCB" w:rsidRPr="00276FCB" w14:paraId="3B0EBD46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3B7300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A. Young; A. Chaouch; C. J. McDermott; A. Al-Chalabi; S. K. Chhetri; C. Bidder; C. Ellis; J. Annadale; R. J. Mills; A. Tennant</w:t>
            </w:r>
          </w:p>
        </w:tc>
        <w:tc>
          <w:tcPr>
            <w:tcW w:w="0" w:type="auto"/>
            <w:vAlign w:val="center"/>
            <w:hideMark/>
          </w:tcPr>
          <w:p w14:paraId="45DEE2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2A9533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Fatigue in amyotrophic lateral sclerosis/motor neuron disease: prevalence, influences and trajectories</w:t>
            </w:r>
          </w:p>
        </w:tc>
        <w:tc>
          <w:tcPr>
            <w:tcW w:w="0" w:type="auto"/>
            <w:vAlign w:val="center"/>
            <w:hideMark/>
          </w:tcPr>
          <w:p w14:paraId="04E95F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Amyotrophic Lateral Sclerosis and Frontotemporal Degeneration</w:t>
            </w:r>
          </w:p>
        </w:tc>
        <w:tc>
          <w:tcPr>
            <w:tcW w:w="0" w:type="auto"/>
            <w:vAlign w:val="center"/>
            <w:hideMark/>
          </w:tcPr>
          <w:p w14:paraId="0808911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B31B5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D89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2BC8125" w14:textId="77777777" w:rsidTr="00276FCB">
        <w:trPr>
          <w:trHeight w:val="1800"/>
        </w:trPr>
        <w:tc>
          <w:tcPr>
            <w:tcW w:w="0" w:type="auto"/>
            <w:vAlign w:val="center"/>
            <w:hideMark/>
          </w:tcPr>
          <w:p w14:paraId="3F80060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A. Wouters; J. Demeestere; J. B. Rossel; A. Devroye; P. Desfontaines; P. Vanacker; D. Hemelsoet; L. Yperzeele; M. P. Rutgers; A. Peeters; J. Vynckier; T. Yoshimoto; K. Tanaka; J. Vehoff; K. Matsuzono; C. Kulyk; G. Sibolt; P. Slade; A. Salerno; T. Kunieda; A. Hakim; R. Rohner; S. Abend; M. Goeldlin; J. Dawson; U. Fischer; R. Lemmens</w:t>
            </w:r>
          </w:p>
        </w:tc>
        <w:tc>
          <w:tcPr>
            <w:tcW w:w="0" w:type="auto"/>
            <w:vAlign w:val="center"/>
            <w:hideMark/>
          </w:tcPr>
          <w:p w14:paraId="2D747EC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9308DA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Prior Reperfusion Strategy Does Not Modify Outcome in Early Versus Late Start of Anticoagulants in Patients With Ischemic Stroke: Prespecified Subanalysis of the Randomized Controlled ELAN Trial</w:t>
            </w:r>
          </w:p>
        </w:tc>
        <w:tc>
          <w:tcPr>
            <w:tcW w:w="0" w:type="auto"/>
            <w:vAlign w:val="center"/>
            <w:hideMark/>
          </w:tcPr>
          <w:p w14:paraId="06B644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Stroke</w:t>
            </w:r>
          </w:p>
        </w:tc>
        <w:tc>
          <w:tcPr>
            <w:tcW w:w="0" w:type="auto"/>
            <w:vAlign w:val="center"/>
            <w:hideMark/>
          </w:tcPr>
          <w:p w14:paraId="197111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B700A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A1EAE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457A23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4B3464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A. Worku</w:t>
            </w:r>
          </w:p>
        </w:tc>
        <w:tc>
          <w:tcPr>
            <w:tcW w:w="0" w:type="auto"/>
            <w:vAlign w:val="center"/>
            <w:hideMark/>
          </w:tcPr>
          <w:p w14:paraId="0C9AEEF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ECEAB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Ageing, Nutrition, and Infection: The Forgotten Triad</w:t>
            </w:r>
          </w:p>
        </w:tc>
        <w:tc>
          <w:tcPr>
            <w:tcW w:w="0" w:type="auto"/>
            <w:vAlign w:val="center"/>
            <w:hideMark/>
          </w:tcPr>
          <w:p w14:paraId="499A61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hospital medicine (London, England : 2005)</w:t>
            </w:r>
          </w:p>
        </w:tc>
        <w:tc>
          <w:tcPr>
            <w:tcW w:w="0" w:type="auto"/>
            <w:vAlign w:val="center"/>
            <w:hideMark/>
          </w:tcPr>
          <w:p w14:paraId="42A4FA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4E190BB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1E2C97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1–25</w:t>
            </w:r>
          </w:p>
        </w:tc>
      </w:tr>
      <w:tr w:rsidR="00276FCB" w:rsidRPr="00276FCB" w14:paraId="69778C4B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10F7C6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Worku; M. Zezulka</w:t>
            </w:r>
          </w:p>
        </w:tc>
        <w:tc>
          <w:tcPr>
            <w:tcW w:w="0" w:type="auto"/>
            <w:vAlign w:val="center"/>
            <w:hideMark/>
          </w:tcPr>
          <w:p w14:paraId="0C99C70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2753FB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West Nile Virus in the United Kingdom: Its Latest Destination</w:t>
            </w:r>
          </w:p>
        </w:tc>
        <w:tc>
          <w:tcPr>
            <w:tcW w:w="0" w:type="auto"/>
            <w:vAlign w:val="center"/>
            <w:hideMark/>
          </w:tcPr>
          <w:p w14:paraId="6719559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Hospital Medicine</w:t>
            </w:r>
          </w:p>
        </w:tc>
        <w:tc>
          <w:tcPr>
            <w:tcW w:w="0" w:type="auto"/>
            <w:vAlign w:val="center"/>
            <w:hideMark/>
          </w:tcPr>
          <w:p w14:paraId="51F4AD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32C1B03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B9335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D44883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A4E06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Woodward; J. Green; M. R. Reed; D. J. Beard; P. R. Williams</w:t>
            </w:r>
          </w:p>
        </w:tc>
        <w:tc>
          <w:tcPr>
            <w:tcW w:w="0" w:type="auto"/>
            <w:vAlign w:val="center"/>
            <w:hideMark/>
          </w:tcPr>
          <w:p w14:paraId="0E5EC30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46D32B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Risk stratification in hip and knee replacement using artificial intelligence: a dual centre study to support the utility of high-volume low-complexity hubs and ambulatory surgery centres</w:t>
            </w:r>
          </w:p>
        </w:tc>
        <w:tc>
          <w:tcPr>
            <w:tcW w:w="0" w:type="auto"/>
            <w:vAlign w:val="center"/>
            <w:hideMark/>
          </w:tcPr>
          <w:p w14:paraId="4C3F9FC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Intelligence-Based Medicine</w:t>
            </w:r>
          </w:p>
        </w:tc>
        <w:tc>
          <w:tcPr>
            <w:tcW w:w="0" w:type="auto"/>
            <w:vAlign w:val="center"/>
            <w:hideMark/>
          </w:tcPr>
          <w:p w14:paraId="3FE059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CDA1C0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2CD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B32BA1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92A98B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Z. Y. Wong; K. Q. Ou; Z. N. Wong; P. Danpanichkul; R. Faderani; D. Nikkhah; M. Kanapathy; A. Mosahebi</w:t>
            </w:r>
          </w:p>
        </w:tc>
        <w:tc>
          <w:tcPr>
            <w:tcW w:w="0" w:type="auto"/>
            <w:vAlign w:val="center"/>
            <w:hideMark/>
          </w:tcPr>
          <w:p w14:paraId="3230C20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39046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Objective Measurement of Skin Color Matching in Flap Reconstructive Surgery: A Systematic Review</w:t>
            </w:r>
          </w:p>
        </w:tc>
        <w:tc>
          <w:tcPr>
            <w:tcW w:w="0" w:type="auto"/>
            <w:vAlign w:val="center"/>
            <w:hideMark/>
          </w:tcPr>
          <w:p w14:paraId="20EBCE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Plastic and Reconstructive Surgery - Global Open</w:t>
            </w:r>
          </w:p>
        </w:tc>
        <w:tc>
          <w:tcPr>
            <w:tcW w:w="0" w:type="auto"/>
            <w:vAlign w:val="center"/>
            <w:hideMark/>
          </w:tcPr>
          <w:p w14:paraId="114B75A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6ED475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7D757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e7264</w:t>
            </w:r>
          </w:p>
        </w:tc>
      </w:tr>
      <w:tr w:rsidR="00276FCB" w:rsidRPr="00276FCB" w14:paraId="03AB7FAA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341A5C6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Z. Y. Wong; A. Chaudry; S. Teklay; Z. N. Wong; O. Adegboye; P. Danpanichkul; R. Faderani; M. Kanapathy; A. Mosahebi</w:t>
            </w:r>
          </w:p>
        </w:tc>
        <w:tc>
          <w:tcPr>
            <w:tcW w:w="0" w:type="auto"/>
            <w:vAlign w:val="center"/>
            <w:hideMark/>
          </w:tcPr>
          <w:p w14:paraId="72569C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FAD7C0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bibliometric analysis of sentinel lymph node biopsy in melanoma of the top 90 cited publications</w:t>
            </w:r>
          </w:p>
        </w:tc>
        <w:tc>
          <w:tcPr>
            <w:tcW w:w="0" w:type="auto"/>
            <w:vAlign w:val="center"/>
            <w:hideMark/>
          </w:tcPr>
          <w:p w14:paraId="3D7B38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Melanoma Management</w:t>
            </w:r>
          </w:p>
        </w:tc>
        <w:tc>
          <w:tcPr>
            <w:tcW w:w="0" w:type="auto"/>
            <w:vAlign w:val="center"/>
            <w:hideMark/>
          </w:tcPr>
          <w:p w14:paraId="3B246C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F70C97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EF195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B8011E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54D4F8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Z. Y. Wong; O. Adegboye; M. Kanapathy; D. Nikkhah; A. Mosahebi; B. H. Miranda</w:t>
            </w:r>
          </w:p>
        </w:tc>
        <w:tc>
          <w:tcPr>
            <w:tcW w:w="0" w:type="auto"/>
            <w:vAlign w:val="center"/>
            <w:hideMark/>
          </w:tcPr>
          <w:p w14:paraId="61F200A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C0F1E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100 most-cited articles in WALANT hand surgery: A bibliometric and visualized analysis</w:t>
            </w:r>
          </w:p>
        </w:tc>
        <w:tc>
          <w:tcPr>
            <w:tcW w:w="0" w:type="auto"/>
            <w:vAlign w:val="center"/>
            <w:hideMark/>
          </w:tcPr>
          <w:p w14:paraId="0B23DA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Hand Surgery: European Volume</w:t>
            </w:r>
          </w:p>
        </w:tc>
        <w:tc>
          <w:tcPr>
            <w:tcW w:w="0" w:type="auto"/>
            <w:vAlign w:val="center"/>
            <w:hideMark/>
          </w:tcPr>
          <w:p w14:paraId="7993615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60AF26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01DCC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602–608</w:t>
            </w:r>
          </w:p>
        </w:tc>
      </w:tr>
      <w:tr w:rsidR="00276FCB" w:rsidRPr="00276FCB" w14:paraId="0926CF5B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1B3B2F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Winter; S. Ashton; D. Housa; A. Mughal</w:t>
            </w:r>
          </w:p>
        </w:tc>
        <w:tc>
          <w:tcPr>
            <w:tcW w:w="0" w:type="auto"/>
            <w:vAlign w:val="center"/>
            <w:hideMark/>
          </w:tcPr>
          <w:p w14:paraId="48A841E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9F4DDC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red nodule in the umbilicus of an older man</w:t>
            </w:r>
          </w:p>
        </w:tc>
        <w:tc>
          <w:tcPr>
            <w:tcW w:w="0" w:type="auto"/>
            <w:vAlign w:val="center"/>
            <w:hideMark/>
          </w:tcPr>
          <w:p w14:paraId="41EC47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Skin Health and Disease</w:t>
            </w:r>
          </w:p>
        </w:tc>
        <w:tc>
          <w:tcPr>
            <w:tcW w:w="0" w:type="auto"/>
            <w:vAlign w:val="center"/>
            <w:hideMark/>
          </w:tcPr>
          <w:p w14:paraId="206F777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463E8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DACE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158–160</w:t>
            </w:r>
          </w:p>
        </w:tc>
      </w:tr>
      <w:tr w:rsidR="00276FCB" w:rsidRPr="00276FCB" w14:paraId="0AE61DE3" w14:textId="77777777" w:rsidTr="00276FCB">
        <w:trPr>
          <w:trHeight w:val="1500"/>
        </w:trPr>
        <w:tc>
          <w:tcPr>
            <w:tcW w:w="0" w:type="auto"/>
            <w:vAlign w:val="center"/>
            <w:hideMark/>
          </w:tcPr>
          <w:p w14:paraId="30ED9DC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G. Wilmot; R. A. Ajjan; Y. S. Cheah; P. Choudhary; I. Cranston; R. A. Elliott; M. Evans; A. Iqbal; S. Kamaruddin; K. Barnard-Kelly; A. Lumb; T. Min; P. Moore; P. Narendran; S. Neupane; G. Rayman; T. Sathyapalan; H. Thabit; T. Yates; L. Leelarathna</w:t>
            </w:r>
          </w:p>
        </w:tc>
        <w:tc>
          <w:tcPr>
            <w:tcW w:w="0" w:type="auto"/>
            <w:vAlign w:val="center"/>
            <w:hideMark/>
          </w:tcPr>
          <w:p w14:paraId="26CA3B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75A5CE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real-time glucose monitoring using FreeStyle Libre 3 on glycaemia in type 2 diabetes managed with basal insulin plus SGLT2 inhibitor and/or GLP-1 agonist: The FreeDM2 randomised controlled trial protocol</w:t>
            </w:r>
          </w:p>
        </w:tc>
        <w:tc>
          <w:tcPr>
            <w:tcW w:w="0" w:type="auto"/>
            <w:vAlign w:val="center"/>
            <w:hideMark/>
          </w:tcPr>
          <w:p w14:paraId="20AB8A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6FDADC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A3D759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D4705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B5C1DB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915390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M. Williams; J. Nagaraj; J. W. Stephens; T. Min</w:t>
            </w:r>
          </w:p>
        </w:tc>
        <w:tc>
          <w:tcPr>
            <w:tcW w:w="0" w:type="auto"/>
            <w:vAlign w:val="center"/>
            <w:hideMark/>
          </w:tcPr>
          <w:p w14:paraId="7E387CE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81D9E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Use of Non-invasive Biomarkers to Screen for Advanced Fibrosis Associated with Metabolic Dysfunction-associated Steatotic Liver Disease in People with Type 2 Diabetes: A Narrative Review</w:t>
            </w:r>
          </w:p>
        </w:tc>
        <w:tc>
          <w:tcPr>
            <w:tcW w:w="0" w:type="auto"/>
            <w:vAlign w:val="center"/>
            <w:hideMark/>
          </w:tcPr>
          <w:p w14:paraId="035D92E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US Endocrinology</w:t>
            </w:r>
          </w:p>
        </w:tc>
        <w:tc>
          <w:tcPr>
            <w:tcW w:w="0" w:type="auto"/>
            <w:vAlign w:val="center"/>
            <w:hideMark/>
          </w:tcPr>
          <w:p w14:paraId="37D8FD3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A76C5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93EF9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24–31</w:t>
            </w:r>
          </w:p>
        </w:tc>
      </w:tr>
      <w:tr w:rsidR="00276FCB" w:rsidRPr="00276FCB" w14:paraId="6C42B02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7EC105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M. Williams; T. Min; A. Beamish; J. W. Stephens</w:t>
            </w:r>
          </w:p>
        </w:tc>
        <w:tc>
          <w:tcPr>
            <w:tcW w:w="0" w:type="auto"/>
            <w:vAlign w:val="center"/>
            <w:hideMark/>
          </w:tcPr>
          <w:p w14:paraId="763B381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8E482F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Perioperative Screening for Metabolic Dysfunction Associated Steatotic Liver Disease in People Undergoing Bariatric Surgery: A Pilot Study</w:t>
            </w:r>
          </w:p>
        </w:tc>
        <w:tc>
          <w:tcPr>
            <w:tcW w:w="0" w:type="auto"/>
            <w:vAlign w:val="center"/>
            <w:hideMark/>
          </w:tcPr>
          <w:p w14:paraId="5180C35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Obesity Surgery</w:t>
            </w:r>
          </w:p>
        </w:tc>
        <w:tc>
          <w:tcPr>
            <w:tcW w:w="0" w:type="auto"/>
            <w:vAlign w:val="center"/>
            <w:hideMark/>
          </w:tcPr>
          <w:p w14:paraId="53D31F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5BEB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29D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C36456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56C3C5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Williams; C. O'Neill; H. Hutchings; A. Quyn; M. Duff; J. I. Jenkins; C. Taylor; B. Griffiths; D. Harris; M. Evans</w:t>
            </w:r>
          </w:p>
        </w:tc>
        <w:tc>
          <w:tcPr>
            <w:tcW w:w="0" w:type="auto"/>
            <w:vAlign w:val="center"/>
            <w:hideMark/>
          </w:tcPr>
          <w:p w14:paraId="3453480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9FFAC8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Exploring decision making for treatment in LARC and LRRC: A qualitative study</w:t>
            </w:r>
          </w:p>
        </w:tc>
        <w:tc>
          <w:tcPr>
            <w:tcW w:w="0" w:type="auto"/>
            <w:vAlign w:val="center"/>
            <w:hideMark/>
          </w:tcPr>
          <w:p w14:paraId="608BA64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Surgical Oncology</w:t>
            </w:r>
          </w:p>
        </w:tc>
        <w:tc>
          <w:tcPr>
            <w:tcW w:w="0" w:type="auto"/>
            <w:vAlign w:val="center"/>
            <w:hideMark/>
          </w:tcPr>
          <w:p w14:paraId="6876611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0774F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C2ED8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8EFF69C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9126D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Wilkie; Z. Fisher; A. H. Kemp; S. Charles; J. Fletcher</w:t>
            </w:r>
          </w:p>
        </w:tc>
        <w:tc>
          <w:tcPr>
            <w:tcW w:w="0" w:type="auto"/>
            <w:vAlign w:val="center"/>
            <w:hideMark/>
          </w:tcPr>
          <w:p w14:paraId="32F5CD0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AC72F6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‘We’re not daft, we’re not stupid, we can still learn’–the impact of informal science learning on wellbeing in acquired brain injury</w:t>
            </w:r>
          </w:p>
        </w:tc>
        <w:tc>
          <w:tcPr>
            <w:tcW w:w="0" w:type="auto"/>
            <w:vAlign w:val="center"/>
            <w:hideMark/>
          </w:tcPr>
          <w:p w14:paraId="6673570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Science Education, Part B: Communication and Public Engagement</w:t>
            </w:r>
          </w:p>
        </w:tc>
        <w:tc>
          <w:tcPr>
            <w:tcW w:w="0" w:type="auto"/>
            <w:vAlign w:val="center"/>
            <w:hideMark/>
          </w:tcPr>
          <w:p w14:paraId="71DF10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426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9F2F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741E9A7" w14:textId="77777777" w:rsidTr="00276FCB">
        <w:trPr>
          <w:trHeight w:val="8190"/>
        </w:trPr>
        <w:tc>
          <w:tcPr>
            <w:tcW w:w="0" w:type="auto"/>
            <w:vAlign w:val="center"/>
            <w:hideMark/>
          </w:tcPr>
          <w:p w14:paraId="38D4961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 xml:space="preserve">H. Whittaker; A. K. F. Machado; S. Hatam; S. Cook; S. Scully; H. T. T. Evans; T. Bolton; C. Kallis; J. Busby; L. G. Heaney; A. Sheikh; J. K. Quint; A. Proudfoot; A. Constantine; D. Jones; K. Rathod; N. Ahmed; R. Fitzgerald; D. O’Connell; R. Arafin; S. Babu-Narayan; Z. Karim; J. Shelton; M. Slapkova; R. Hinchliffe; S. Johnson; R. Toms; J. Townson; E. Birney; M. Gerstung; T. Fitzgerald; K. Brown; B. Zuckerman; E. Wong; L. Benton; T. Braithwaite; A. Webb; A. Stevenson; A. Jackson; C. Sudlow; F. Chalmers; J. Lewis; J. Farrell; J. Austin; J. Nolan; L. Murdock; L. Morrice; M. Mizani; M. Webb; R. Forsyth; R. Priedon; S. Khan; S. Petersen; T. Bolton; Z. Welshman; C. Rogers; D. Wakefield; A. Davies; A. Sau; C. Kallis; F. S. Ng; I. Tzoulaki; J. Quint; J. Unwin; L. Pastika; P. Brodin; P. Stone; S. Salim; S. Cook; S. Onida; A. Marsland; A. Thompson; S. Holloway; T. Porter; A. Denniston; M. Mamas; A. Douiri; A. Oluyase; A. Shah; A. Dregan; A. Ronaldson; A. Bone; A. Cannata; B. Bray; C. Wolfe; D. Bromage; D. Oliver; E. Nikiphorou; E. Chukwusa; G. Williams; G. Perera; H. Watson; I. Marshall; I. Higginson; J. L. Martelli; J. Das-Munshi; J. Davies; J. Downs; K. Sleeman; L. Becares; L. Qian; M. O’Connell; M. Hocaoglu; N. Chilman; R. Cripps; R. Killick; T. McDonagh; V. Curcin; Z. Kraljevic; C. van Doorn; R. Friebel; A. Gasparrini; A. de la Cruz; D. Nitsch; J. Matthewman; N. Pearce; P. Bidulka; Q. Li; S. Langan; T. Silva; Z. Zhu; M. Rutter; A. Grundmann; A. Hollings; A. Antonarou; D. Schofield; D. Lowe; E. Kelly; H. Hussein; J. Kasan; N. Wareing; R. Healey; S. A. Ajaib; M. Barber; C. Morris; F. Greaves; J. Beveridge; S. Kent; T. Lawrence; V. Ayyar-Gupta; M. Glickman; V. Nafilyan; D. Gurdasani; F. Kee; P. Tayal; D. Cromwell; A. Shah; S. Mandal; F. Falter; J. Newman; J. Rossdale; B. Njie; E. Behr; N. Sanchez; X. Wang; D. Harris; A. Marchant; A. Akbari; D. King; D. Powell; E. A. Ellins; F. Torabi; G. Davies; H. Abbasizanjani; H. Strafford; J. Lyons; J. Halcox; L. North; M. del Pozo Banos; O. Pickrell; R. Lyons; A. John; R. Aldridge; A. Olvera-Barrios; A. Tufail; A. Warwick; A. Handy; A. Yavlinsky; A. Lai; A. Banerjee; A. Torralbo; A. C. Pinho-Gomes; A. Ivanovic; A. Lambarth; A. Khawaja; A. Dashtban; A. Dickson; B. White; C. Pagel; C. Tomlinson; C. Siyu; D. Selby; E. Withnell; E. Whitfield; E. Keller; E. Malgapo; F. Espuny-Pujol; F. Hardy; F. Schmidt; F. Allery; H. Hemingway; H. Wu; J. Wu; J. Thygesen; J. Heyl; J. Ive; K. Cheema; K. Harron; K. Li; K. Stevenson; L. Pasea; L. Choo; L. Grieco; M. Gomes; M. Sydes; M. Mizani; M. Katsoulis; M. Mohamed; N. Launders; N. Khan; P. Lorgelly; P. Machado; P. Hardelid; Q. Huang; R. Patel; R. Schwartz; R. Providencia; R. Gilbert; S. Kim; S. Ellershaw; S. Crowe; S. Denaxas; T. Hama; W. Lilaonitkul; Y. Mu; Y. Hamada; Y. Lyratzopoulos; D. Osborn; A. Pherwani; M. J. Macleod; S. Wang; M. Thomas; A. K. Suseeladevi; B. Gibbison; D. </w:t>
            </w: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Mitchell; D. Lawler; E. Walsh; E. Horne; E. Walker; G. Angelini; J. Chan; J. Macleod; J. Sterne; K. Looker; K. Taylor; L. Pierotti; L. Zuccolo; M. Elwenspoek; M. Al Arab; M. Caputo; M. Hidajat; N. Davies; P. Madley-Dowd; R. Denholm; R. Knight; S. Sinha; T. Dong; T. Palmer; V. Walker; Y. Li; Y. Nartey; A. Sampri; A. Wood; C. Petitjean; C. Chilala; C. Oliver; D. Brind; E. Raffetti; E. Allara; E. Di Angelantonio; E. McKinney; E. Harshfield; F. Falck; G. Cezard; H. Harrison; H. Zhang; H. Pavey; I. Walter; J. Barrett; J. Danesh; J. Ford; K. Saunders; L. Pennells; L. Kim; M. Dalakoti; M. Ritson; M. Inouye; M. Zhou; R. Fletcher; R. Mapeta; S. Ip; S. Keene; S. B. Logothetis; S. Kaptoge; T. Wang; T. Pape; W. Shi; X. Jiang; X. Jiang; Y. Li; D. Morales; H. Wang; I. Mordi; S. Bell; A. Carson; A. Hosking; A. Docherty; A. Spiliopoulou; B. Dhillon; C. Sanchez Soriano; C. Jackson; C. Schnier; C. Tochel; G. Curry; H. Colhoun; J. Mellor; K. Fleetwood; L. Sherlock; L. Blackbourn; M. Williams; M. B. Llinares; N. McLennan; R. Reynolds; R. Chin; S. Kerr; T. Wilkinson; V. Cabreira; W. Berthon; W. Whiteley; J. Dennis; K. Pearn; M. Allen; A. Henderson; C. du Toit; C. Berry; C. Melville; D. Kinnear; D. Tran; F. Sosenko; F. Ho; J. Pell; J. Friday; J. Cleland; N. Sattar; N. Lang; S. Deo; S. Padmanabhan; T. Quinn; J. Wu; R. Nadarajah; A. Hansell; A. Singh; C. Razieh; C. Lawson; C. Gillies; F. Zaccardi; I. Squire; K. Khunti; M. Bown; M. Rashid; S. Shabnam; S. Sze; T. Yates; Y. Chudasama; A. Mason; B. Michael; C. Dale; D. Hughes; F. Zaccagnino; M. Sudell; M. Green; M. Pirmohamed; P. Biglarbeigi; R. Sofat; R. Takhar; R. Kolamunnage-Dona; S. McKeever; B. Keavney; C. Harrison; C. Smith; D. Jenkins; E. Henning; E. Kontopantelis; G. Tilston; G. Martin; H. Chinoy; J. Firth; L. Bojanić; M. Sperrin; M. Lyon; M. Buch; R. Williams; R. Norris; R. Watkinson; S. Steeg; S. Frain; S. Williams; S. Zhao; Z. Yiu; C. Carroll; C. Parbery-Clark; D. Canoy; P. Onyeachu; F. Pearce; L. Tata; R. Akyea; S. Lax; A. Uppal; A. Shah; A. Delmestri; A. Palmer; B. Goldacre; B. Lacey; D. Prieto-Alhambra; E. Morris; G. Nicholson; H. Evans; J. Sheppard; J. K. Tatuene; J. Hippisley-Cox; K. Rahimi; L. Li; L. Wright; M. P. Moncusi; M. Mamouei; N. Hall; P. Gajendragadkar; P. Dhiman; Q. Gu; R. Goldacre; S. Chaudhry; S. Khalid; S. Bacon; S. A. Hasheminasab; S. Rao; X. Zhong; Z. B. Taleshmekaeil; N. Conrad; M. L. Zeissler; J. Y. A. Chang; N. Briffa; P. Bath; S. Croft; S. Mason; T. Chico; N. Islam; A. Kurdi; K. Kavanagh; M. Bennie; T. Mueller; H. Wilde; M. McGranahan; C. van Der Feltz-Cornelis; H. I. Wang; L. Fraser; T. Tungamirai</w:t>
            </w:r>
          </w:p>
        </w:tc>
        <w:tc>
          <w:tcPr>
            <w:tcW w:w="0" w:type="auto"/>
            <w:vAlign w:val="center"/>
            <w:hideMark/>
          </w:tcPr>
          <w:p w14:paraId="4E8FAF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2025</w:t>
            </w:r>
          </w:p>
        </w:tc>
        <w:tc>
          <w:tcPr>
            <w:tcW w:w="0" w:type="auto"/>
            <w:vAlign w:val="center"/>
            <w:hideMark/>
          </w:tcPr>
          <w:p w14:paraId="7948C63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Incidence and prevalence of asthma, chronic obstructive pulmonary disease and interstitial lung disease between 2004 and 2023: harmonised analyses of longitudinal cohorts across England, Wales, South-East Scotland and Northern Ireland</w:t>
            </w:r>
          </w:p>
        </w:tc>
        <w:tc>
          <w:tcPr>
            <w:tcW w:w="0" w:type="auto"/>
            <w:vAlign w:val="center"/>
            <w:hideMark/>
          </w:tcPr>
          <w:p w14:paraId="77E987A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Thorax</w:t>
            </w:r>
          </w:p>
        </w:tc>
        <w:tc>
          <w:tcPr>
            <w:tcW w:w="0" w:type="auto"/>
            <w:vAlign w:val="center"/>
            <w:hideMark/>
          </w:tcPr>
          <w:p w14:paraId="55069AD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6EFD5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FA37F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8ADD22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6AD8D3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Weale; M. Thomas; C. Pike; M. Thomas; Z. M. Jessop; T. Bragg; A. Ghattaura</w:t>
            </w:r>
          </w:p>
        </w:tc>
        <w:tc>
          <w:tcPr>
            <w:tcW w:w="0" w:type="auto"/>
            <w:vAlign w:val="center"/>
            <w:hideMark/>
          </w:tcPr>
          <w:p w14:paraId="2B0FB09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3F5F4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Development of an All-Wales National Health Service Surgical Lymphedema Supermicrosurgery Service</w:t>
            </w:r>
          </w:p>
        </w:tc>
        <w:tc>
          <w:tcPr>
            <w:tcW w:w="0" w:type="auto"/>
            <w:vAlign w:val="center"/>
            <w:hideMark/>
          </w:tcPr>
          <w:p w14:paraId="5DB8AC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Plastic and Reconstructive Surgery - Global Open</w:t>
            </w:r>
          </w:p>
        </w:tc>
        <w:tc>
          <w:tcPr>
            <w:tcW w:w="0" w:type="auto"/>
            <w:vAlign w:val="center"/>
            <w:hideMark/>
          </w:tcPr>
          <w:p w14:paraId="10AC42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B8CF1B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2201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e6672</w:t>
            </w:r>
          </w:p>
        </w:tc>
      </w:tr>
      <w:tr w:rsidR="00276FCB" w:rsidRPr="00276FCB" w14:paraId="295036F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F63E05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Weale; M. U. Javed</w:t>
            </w:r>
          </w:p>
        </w:tc>
        <w:tc>
          <w:tcPr>
            <w:tcW w:w="0" w:type="auto"/>
            <w:vAlign w:val="center"/>
            <w:hideMark/>
          </w:tcPr>
          <w:p w14:paraId="15A2FA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86242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Management of High-Riding Nipple-Areola Complex: A Systematic Review of Its Prevention and Management</w:t>
            </w:r>
          </w:p>
        </w:tc>
        <w:tc>
          <w:tcPr>
            <w:tcW w:w="0" w:type="auto"/>
            <w:vAlign w:val="center"/>
            <w:hideMark/>
          </w:tcPr>
          <w:p w14:paraId="5CA91CD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Aesthetic Plastic Surgery</w:t>
            </w:r>
          </w:p>
        </w:tc>
        <w:tc>
          <w:tcPr>
            <w:tcW w:w="0" w:type="auto"/>
            <w:vAlign w:val="center"/>
            <w:hideMark/>
          </w:tcPr>
          <w:p w14:paraId="5EC36B2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34A6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794B7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17C242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558B6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R. Watson; A. H. Kemp</w:t>
            </w:r>
          </w:p>
        </w:tc>
        <w:tc>
          <w:tcPr>
            <w:tcW w:w="0" w:type="auto"/>
            <w:vAlign w:val="center"/>
            <w:hideMark/>
          </w:tcPr>
          <w:p w14:paraId="3755D63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308426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Promoting holistic wellbeing during the polycrisis: An essay on inner development through the martial art of Wing Chun</w:t>
            </w:r>
          </w:p>
        </w:tc>
        <w:tc>
          <w:tcPr>
            <w:tcW w:w="0" w:type="auto"/>
            <w:vAlign w:val="center"/>
            <w:hideMark/>
          </w:tcPr>
          <w:p w14:paraId="1EE7CF9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PLOS Mental Health</w:t>
            </w:r>
          </w:p>
        </w:tc>
        <w:tc>
          <w:tcPr>
            <w:tcW w:w="0" w:type="auto"/>
            <w:vAlign w:val="center"/>
            <w:hideMark/>
          </w:tcPr>
          <w:p w14:paraId="3E12D46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6B4E6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09-Sep</w:t>
            </w:r>
          </w:p>
        </w:tc>
        <w:tc>
          <w:tcPr>
            <w:tcW w:w="0" w:type="auto"/>
            <w:vAlign w:val="center"/>
            <w:hideMark/>
          </w:tcPr>
          <w:p w14:paraId="76AACCB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1330B20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282E0E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M. Walsh; J. Murray; I. Laponogov; A. Parker; J. K. Ellis; V. Converso; E. Austin; P. R. Boshier; C. Czajkowski; D. Spalding</w:t>
            </w:r>
          </w:p>
        </w:tc>
        <w:tc>
          <w:tcPr>
            <w:tcW w:w="0" w:type="auto"/>
            <w:vAlign w:val="center"/>
            <w:hideMark/>
          </w:tcPr>
          <w:p w14:paraId="51F9D7E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8DB98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Development and validation of a diagnostic prediction model for pancreatic ductal adenocarcinoma: VAPOR 1, protocol for a prospective multicentre case-control study</w:t>
            </w:r>
          </w:p>
        </w:tc>
        <w:tc>
          <w:tcPr>
            <w:tcW w:w="0" w:type="auto"/>
            <w:vAlign w:val="center"/>
            <w:hideMark/>
          </w:tcPr>
          <w:p w14:paraId="1B819D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56871E1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89A44B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14A79E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FC7F79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E3EA8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A. Tunio; W. Mohamed; S. Y. Moorcraft; B. M. Eldo; W. Mehmood; T. Elazzabi</w:t>
            </w:r>
          </w:p>
        </w:tc>
        <w:tc>
          <w:tcPr>
            <w:tcW w:w="0" w:type="auto"/>
            <w:vAlign w:val="center"/>
            <w:hideMark/>
          </w:tcPr>
          <w:p w14:paraId="34D933A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B9FB33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Delayed pancreatic metastasis from renal cell carcinoma managed with pazopanib and stereotactic ablative body radiotherapy</w:t>
            </w:r>
          </w:p>
        </w:tc>
        <w:tc>
          <w:tcPr>
            <w:tcW w:w="0" w:type="auto"/>
            <w:vAlign w:val="center"/>
            <w:hideMark/>
          </w:tcPr>
          <w:p w14:paraId="08A9F54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Surgical Case Reports</w:t>
            </w:r>
          </w:p>
        </w:tc>
        <w:tc>
          <w:tcPr>
            <w:tcW w:w="0" w:type="auto"/>
            <w:vAlign w:val="center"/>
            <w:hideMark/>
          </w:tcPr>
          <w:p w14:paraId="7B3391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4623D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7EED0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2DEABAB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572B3B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Troell; C. R. Stensvold; A. R. Sannella; M. Betson; E. Östlund; R. M. Chalmers; U. Chaudhry; R. Davidson; L. Davies; R. Ignatius</w:t>
            </w:r>
          </w:p>
        </w:tc>
        <w:tc>
          <w:tcPr>
            <w:tcW w:w="0" w:type="auto"/>
            <w:vAlign w:val="center"/>
            <w:hideMark/>
          </w:tcPr>
          <w:p w14:paraId="3C65A5C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296DBB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Design, development, and testing of a new multi-locus sequence typing scheme for the zoonotic pathogen Cryptosporidium parvum</w:t>
            </w:r>
          </w:p>
        </w:tc>
        <w:tc>
          <w:tcPr>
            <w:tcW w:w="0" w:type="auto"/>
            <w:vAlign w:val="center"/>
            <w:hideMark/>
          </w:tcPr>
          <w:p w14:paraId="10784D2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Current Research in Parasitology and Vector-Borne Diseases</w:t>
            </w:r>
          </w:p>
        </w:tc>
        <w:tc>
          <w:tcPr>
            <w:tcW w:w="0" w:type="auto"/>
            <w:vAlign w:val="center"/>
            <w:hideMark/>
          </w:tcPr>
          <w:p w14:paraId="7233CDA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65FB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B6A6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DCDBD8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36C915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Thomas; M. Gabe-Walters; I. Humphreys; A. Watkins</w:t>
            </w:r>
          </w:p>
        </w:tc>
        <w:tc>
          <w:tcPr>
            <w:tcW w:w="0" w:type="auto"/>
            <w:vAlign w:val="center"/>
            <w:hideMark/>
          </w:tcPr>
          <w:p w14:paraId="170FB4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08213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new validated Lymphoedema-specific Patient Reported Outcome Measure (LYMPROM) for adults with Lymphoedema</w:t>
            </w:r>
          </w:p>
        </w:tc>
        <w:tc>
          <w:tcPr>
            <w:tcW w:w="0" w:type="auto"/>
            <w:vAlign w:val="center"/>
            <w:hideMark/>
          </w:tcPr>
          <w:p w14:paraId="292673B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PLoS ONE</w:t>
            </w:r>
          </w:p>
        </w:tc>
        <w:tc>
          <w:tcPr>
            <w:tcW w:w="0" w:type="auto"/>
            <w:vAlign w:val="center"/>
            <w:hideMark/>
          </w:tcPr>
          <w:p w14:paraId="433259E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DAF90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05-May</w:t>
            </w:r>
          </w:p>
        </w:tc>
        <w:tc>
          <w:tcPr>
            <w:tcW w:w="0" w:type="auto"/>
            <w:vAlign w:val="center"/>
            <w:hideMark/>
          </w:tcPr>
          <w:p w14:paraId="533F48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FC9BE4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8EBD7A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Y. C. Tham; J. H. L. Goh; P. Nderitu; Y. Zhou; A. R. Ran; S. Srinivasan; G. D. Yang; G. F. Kitema; P. Rawlinson; H. Jiang</w:t>
            </w:r>
          </w:p>
        </w:tc>
        <w:tc>
          <w:tcPr>
            <w:tcW w:w="0" w:type="auto"/>
            <w:vAlign w:val="center"/>
            <w:hideMark/>
          </w:tcPr>
          <w:p w14:paraId="2ABC063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A46635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Building the world’s first truly global medical foundation model</w:t>
            </w:r>
          </w:p>
        </w:tc>
        <w:tc>
          <w:tcPr>
            <w:tcW w:w="0" w:type="auto"/>
            <w:vAlign w:val="center"/>
            <w:hideMark/>
          </w:tcPr>
          <w:p w14:paraId="495CC1E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Nature Medicine</w:t>
            </w:r>
          </w:p>
        </w:tc>
        <w:tc>
          <w:tcPr>
            <w:tcW w:w="0" w:type="auto"/>
            <w:vAlign w:val="center"/>
            <w:hideMark/>
          </w:tcPr>
          <w:p w14:paraId="0687FD4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C93B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8C98A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E1476F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99466D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Teasdale; S. Morris; H. Whittet</w:t>
            </w:r>
          </w:p>
        </w:tc>
        <w:tc>
          <w:tcPr>
            <w:tcW w:w="0" w:type="auto"/>
            <w:vAlign w:val="center"/>
            <w:hideMark/>
          </w:tcPr>
          <w:p w14:paraId="5D39BB1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ACB46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Transoral holmium YAG laser resection of the superior thyroid cornu: a novel approach in the management of superior thyroid cornu syndrome</w:t>
            </w:r>
          </w:p>
        </w:tc>
        <w:tc>
          <w:tcPr>
            <w:tcW w:w="0" w:type="auto"/>
            <w:vAlign w:val="center"/>
            <w:hideMark/>
          </w:tcPr>
          <w:p w14:paraId="33628B0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667D3A6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D3662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A7177F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8E98F2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22547C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Taylor; C. Lam; N. Manoj; O. Divekar</w:t>
            </w:r>
          </w:p>
        </w:tc>
        <w:tc>
          <w:tcPr>
            <w:tcW w:w="0" w:type="auto"/>
            <w:vAlign w:val="center"/>
            <w:hideMark/>
          </w:tcPr>
          <w:p w14:paraId="6B3ECF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3B485F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Clinical Impact of Augmented Reality Surgical Navigation on Pedicle Screw Placement and its Effect on Perioperative Outcomes: A Systematic Review</w:t>
            </w:r>
          </w:p>
        </w:tc>
        <w:tc>
          <w:tcPr>
            <w:tcW w:w="0" w:type="auto"/>
            <w:vAlign w:val="center"/>
            <w:hideMark/>
          </w:tcPr>
          <w:p w14:paraId="1F8337E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Spine Surgery and Related Research</w:t>
            </w:r>
          </w:p>
        </w:tc>
        <w:tc>
          <w:tcPr>
            <w:tcW w:w="0" w:type="auto"/>
            <w:vAlign w:val="center"/>
            <w:hideMark/>
          </w:tcPr>
          <w:p w14:paraId="080492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273377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22D8F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269–282</w:t>
            </w:r>
          </w:p>
        </w:tc>
      </w:tr>
      <w:tr w:rsidR="00276FCB" w:rsidRPr="00276FCB" w14:paraId="3E76CC98" w14:textId="77777777" w:rsidTr="00276FCB">
        <w:trPr>
          <w:trHeight w:val="8190"/>
        </w:trPr>
        <w:tc>
          <w:tcPr>
            <w:tcW w:w="0" w:type="auto"/>
            <w:vAlign w:val="center"/>
            <w:hideMark/>
          </w:tcPr>
          <w:p w14:paraId="5325EA2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S. Sze; I. Squire; P. R. Kalra; J. G. Cleland; M. C. Petrie; P. A. Kalra; F. Ahmed; P. Banerjee; C. J. Boos; C. Chapman; P. J. Cowburn; L. Dixon; S. Duckett; R. Lane; P. Foley; N. N. Lang; K. Lyons; R. Ray; R. Schiff; E. A. Thomson; M. Robertson; I. Ford; P. Kalra; E. Cowan; C. Turner; R. Austin; R. Lane; P. Rogers; P. Foley; B. Chandrasekaran; E. Fraile; L. Kyeremeh; F. Ahmed; M. Petrie; L. McGregor; J. Osmanska; F. Graham; N. Lang; B. Meyer; F. Ahmad; I. Squire; J. Fisher; P. Kalra; C. Summersgill; K. Adeniji; R. Chinnadurai; A. Ludman; L. Massimo; C. Hardman; D. Sykes; S. Frank; S. Smith; A. Japp; M. Anwar; B. Whittington; A. Seed; R. Ray; V. Sookhoo; S. Lyons; A. Al-Mohammad; J. Middle; K. Housley; A. Clark; J. Bulemfu; C. Critoph; V. Chong; S. Wood; B. Szwejkowski; C. Lang; J. Duff; S. MacDonald; R. Schiff; P. Donnelly; T. Nageh; S. Kunhunny; R. Gardner; M. McAdam; E. McPherson; P. Banerjee; E. Sear; N. Edwards; J. Glover; P. Pellicori; C. Murphy; J. Cooke; C. Spencer; M. Francis; I. Matthews; H. McKie; A. Marshall; J. Large; J. Stratford; P. Clifford; C. Boos; P. Keeling; D. Hughes; A. Wong; D. Jones; A. James; R. Williams; S. Leslie; J. Finlayson; P. Clifford; A. Hannah; P. Campbell; J. Walsh; J. Quinn; C. Chapman; S. Piper; S. Patale; P. Gupta; V. Sim; L. Knibbs; K. Lyons; L. Dixon; C. Petrie; Y. K. Wong; C. Labinjoh; S. Duckett; I. Massey; H. Savage; S. Matias; J. Ramirez; I. Hussain; R. Sankaranarayanan; G. Davis; S. McClure; J. Baxter; E. Wicks; J. Sobolewska; J. Murphy; A. Elzayat; A. Cooke; J. Wright; S. Williams; A. Muthumala; P. Chaggar; S. Webber; G. Ellis; M. Welch; S. Bulugahapitiya; T. Jackson; T. Pakrashi; A. Bakhai; V. Krishnamurthy; R. Gamma; S. Ellery; C. Manisty; G. Jenkins; G. Thomas; A. Nightingale</w:t>
            </w:r>
          </w:p>
        </w:tc>
        <w:tc>
          <w:tcPr>
            <w:tcW w:w="0" w:type="auto"/>
            <w:vAlign w:val="center"/>
            <w:hideMark/>
          </w:tcPr>
          <w:p w14:paraId="7095380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7935E8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Age-stratified effects of intravenous ferric derisomaltose in heart failure with iron deficiency: Insights from the IRONMAN trial</w:t>
            </w:r>
          </w:p>
        </w:tc>
        <w:tc>
          <w:tcPr>
            <w:tcW w:w="0" w:type="auto"/>
            <w:vAlign w:val="center"/>
            <w:hideMark/>
          </w:tcPr>
          <w:p w14:paraId="5B9E2F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Heart</w:t>
            </w:r>
          </w:p>
        </w:tc>
        <w:tc>
          <w:tcPr>
            <w:tcW w:w="0" w:type="auto"/>
            <w:vAlign w:val="center"/>
            <w:hideMark/>
          </w:tcPr>
          <w:p w14:paraId="5E9C54E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2E726A8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66C940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634–641</w:t>
            </w:r>
          </w:p>
        </w:tc>
      </w:tr>
      <w:tr w:rsidR="00276FCB" w:rsidRPr="00276FCB" w14:paraId="72DCC538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E93C22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J. Swarbrick; S. Petkov; D. Moloney; T. Gregory; D. Blackman; M. MacGregor; C. King; S. Chaurasia; P. Marghade; P. Knowlden</w:t>
            </w:r>
          </w:p>
        </w:tc>
        <w:tc>
          <w:tcPr>
            <w:tcW w:w="0" w:type="auto"/>
            <w:vAlign w:val="center"/>
            <w:hideMark/>
          </w:tcPr>
          <w:p w14:paraId="358C315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E4D315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survey of the workload generated by older surgical patients referred to on-call medical registrars—SNAP-3</w:t>
            </w:r>
          </w:p>
        </w:tc>
        <w:tc>
          <w:tcPr>
            <w:tcW w:w="0" w:type="auto"/>
            <w:vAlign w:val="center"/>
            <w:hideMark/>
          </w:tcPr>
          <w:p w14:paraId="526BB26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BJA Open</w:t>
            </w:r>
          </w:p>
        </w:tc>
        <w:tc>
          <w:tcPr>
            <w:tcW w:w="0" w:type="auto"/>
            <w:vAlign w:val="center"/>
            <w:hideMark/>
          </w:tcPr>
          <w:p w14:paraId="08A8B9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BED65E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6C67F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6451EA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A86DD9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Sumner; S. Mora; H. Derry; H. Withey; D. Rajenderkumar; G. Powell</w:t>
            </w:r>
          </w:p>
        </w:tc>
        <w:tc>
          <w:tcPr>
            <w:tcW w:w="0" w:type="auto"/>
            <w:vAlign w:val="center"/>
            <w:hideMark/>
          </w:tcPr>
          <w:p w14:paraId="42EEF6F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48636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Validating the Client Oriented Scale of Improvement for Dizziness and Imbalance (COSIDI)</w:t>
            </w:r>
          </w:p>
        </w:tc>
        <w:tc>
          <w:tcPr>
            <w:tcW w:w="0" w:type="auto"/>
            <w:vAlign w:val="center"/>
            <w:hideMark/>
          </w:tcPr>
          <w:p w14:paraId="0BEB905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Audiology</w:t>
            </w:r>
          </w:p>
        </w:tc>
        <w:tc>
          <w:tcPr>
            <w:tcW w:w="0" w:type="auto"/>
            <w:vAlign w:val="center"/>
            <w:hideMark/>
          </w:tcPr>
          <w:p w14:paraId="670D34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54CE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B4D46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A2D1F0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4B5CA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Suhail; R. Faderani; A. Mosahebi; A. Akali</w:t>
            </w:r>
          </w:p>
        </w:tc>
        <w:tc>
          <w:tcPr>
            <w:tcW w:w="0" w:type="auto"/>
            <w:vAlign w:val="center"/>
            <w:hideMark/>
          </w:tcPr>
          <w:p w14:paraId="6D2E33A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0808CD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Corrigendum to “Perforator-related risk factors for perfusion-related complications in DIEP flap breast reconstruction” [JPRAS Open 44 (2025) 390–401, (S2352587825000567), (10.1016/j.jpra.2025.03.015)]</w:t>
            </w:r>
          </w:p>
        </w:tc>
        <w:tc>
          <w:tcPr>
            <w:tcW w:w="0" w:type="auto"/>
            <w:vAlign w:val="center"/>
            <w:hideMark/>
          </w:tcPr>
          <w:p w14:paraId="7EA737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JPRAS Open</w:t>
            </w:r>
          </w:p>
        </w:tc>
        <w:tc>
          <w:tcPr>
            <w:tcW w:w="0" w:type="auto"/>
            <w:vAlign w:val="center"/>
            <w:hideMark/>
          </w:tcPr>
          <w:p w14:paraId="700BA95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0A6D40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D63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363</w:t>
            </w:r>
          </w:p>
        </w:tc>
      </w:tr>
      <w:tr w:rsidR="00276FCB" w:rsidRPr="00276FCB" w14:paraId="7B268083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00B3D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Suhail; R. Faderani; A. Mosahebi; A. Akali</w:t>
            </w:r>
          </w:p>
        </w:tc>
        <w:tc>
          <w:tcPr>
            <w:tcW w:w="0" w:type="auto"/>
            <w:vAlign w:val="center"/>
            <w:hideMark/>
          </w:tcPr>
          <w:p w14:paraId="3A493D3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6BDF8A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Perforator-Related Risk Factors for Perfusion-Related Complications in DIEP Flap Breast Reconstruction</w:t>
            </w:r>
          </w:p>
        </w:tc>
        <w:tc>
          <w:tcPr>
            <w:tcW w:w="0" w:type="auto"/>
            <w:vAlign w:val="center"/>
            <w:hideMark/>
          </w:tcPr>
          <w:p w14:paraId="60F966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JPRAS Open</w:t>
            </w:r>
          </w:p>
        </w:tc>
        <w:tc>
          <w:tcPr>
            <w:tcW w:w="0" w:type="auto"/>
            <w:vAlign w:val="center"/>
            <w:hideMark/>
          </w:tcPr>
          <w:p w14:paraId="5ADE27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178CDC7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F18FC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390–401</w:t>
            </w:r>
          </w:p>
        </w:tc>
      </w:tr>
      <w:tr w:rsidR="00276FCB" w:rsidRPr="00276FCB" w14:paraId="56C1D7B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F1D280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Stewart; J. Singh-Bhangu; S. Dissanayake</w:t>
            </w:r>
          </w:p>
        </w:tc>
        <w:tc>
          <w:tcPr>
            <w:tcW w:w="0" w:type="auto"/>
            <w:vAlign w:val="center"/>
            <w:hideMark/>
          </w:tcPr>
          <w:p w14:paraId="6C94CFD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3F608E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New surgical technique for scleral fixation: A novel sutured approach for Carlevale lens implantation</w:t>
            </w:r>
          </w:p>
        </w:tc>
        <w:tc>
          <w:tcPr>
            <w:tcW w:w="0" w:type="auto"/>
            <w:vAlign w:val="center"/>
            <w:hideMark/>
          </w:tcPr>
          <w:p w14:paraId="30C1515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American Journal of Ophthalmology Case Reports</w:t>
            </w:r>
          </w:p>
        </w:tc>
        <w:tc>
          <w:tcPr>
            <w:tcW w:w="0" w:type="auto"/>
            <w:vAlign w:val="center"/>
            <w:hideMark/>
          </w:tcPr>
          <w:p w14:paraId="0359C63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261585B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B6B81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3A723D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57DAD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Stewart; M. Al-Duhaimi; J. Singh-Bhangu; R. John; G. S. Williams; M. H. Awad</w:t>
            </w:r>
          </w:p>
        </w:tc>
        <w:tc>
          <w:tcPr>
            <w:tcW w:w="0" w:type="auto"/>
            <w:vAlign w:val="center"/>
            <w:hideMark/>
          </w:tcPr>
          <w:p w14:paraId="2187F4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7AEA66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Diabetic Eye Screening: Evaluation and Comparison of the Grading Results Between Community and Hospital Eye Services</w:t>
            </w:r>
          </w:p>
        </w:tc>
        <w:tc>
          <w:tcPr>
            <w:tcW w:w="0" w:type="auto"/>
            <w:vAlign w:val="center"/>
            <w:hideMark/>
          </w:tcPr>
          <w:p w14:paraId="0232B1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Optometry</w:t>
            </w:r>
          </w:p>
        </w:tc>
        <w:tc>
          <w:tcPr>
            <w:tcW w:w="0" w:type="auto"/>
            <w:vAlign w:val="center"/>
            <w:hideMark/>
          </w:tcPr>
          <w:p w14:paraId="6DD5633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2E4B831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088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399–407</w:t>
            </w:r>
          </w:p>
        </w:tc>
      </w:tr>
      <w:tr w:rsidR="00276FCB" w:rsidRPr="00276FCB" w14:paraId="44664760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E16B1D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Sreedharan; R. Teixeira; M. Fell</w:t>
            </w:r>
          </w:p>
        </w:tc>
        <w:tc>
          <w:tcPr>
            <w:tcW w:w="0" w:type="auto"/>
            <w:vAlign w:val="center"/>
            <w:hideMark/>
          </w:tcPr>
          <w:p w14:paraId="27B265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1E9969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Grisel's Syndrome a Rare Complication of Pharyngoplasty: A Case Report and Literature Review</w:t>
            </w:r>
          </w:p>
        </w:tc>
        <w:tc>
          <w:tcPr>
            <w:tcW w:w="0" w:type="auto"/>
            <w:vAlign w:val="center"/>
            <w:hideMark/>
          </w:tcPr>
          <w:p w14:paraId="7941B9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Cleft Palate Craniofacial Journal</w:t>
            </w:r>
          </w:p>
        </w:tc>
        <w:tc>
          <w:tcPr>
            <w:tcW w:w="0" w:type="auto"/>
            <w:vAlign w:val="center"/>
            <w:hideMark/>
          </w:tcPr>
          <w:p w14:paraId="69849C9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94CD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86909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6CD2C5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2CD092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I. Spronk; C. Carling; D. Ryan; F. M. Wood; M. W. Fear; D. W. Edgar</w:t>
            </w:r>
          </w:p>
        </w:tc>
        <w:tc>
          <w:tcPr>
            <w:tcW w:w="0" w:type="auto"/>
            <w:vAlign w:val="center"/>
            <w:hideMark/>
          </w:tcPr>
          <w:p w14:paraId="2EE466B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B44927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Return to work in adults after burn injury in Australia: Western Australian outcomes, 2006–2024</w:t>
            </w:r>
          </w:p>
        </w:tc>
        <w:tc>
          <w:tcPr>
            <w:tcW w:w="0" w:type="auto"/>
            <w:vAlign w:val="center"/>
            <w:hideMark/>
          </w:tcPr>
          <w:p w14:paraId="60B44E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Burns</w:t>
            </w:r>
          </w:p>
        </w:tc>
        <w:tc>
          <w:tcPr>
            <w:tcW w:w="0" w:type="auto"/>
            <w:vAlign w:val="center"/>
            <w:hideMark/>
          </w:tcPr>
          <w:p w14:paraId="002238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3BCF74A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0BABC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403F48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82AFBD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B. S. Sokhal; A. Y. Y. Mohamedahmed; S. Zaman; A. A. Wuheb; H. E. Abdalla; N. Husain; S. Hajibandeh; S. Hajibandeh</w:t>
            </w:r>
          </w:p>
        </w:tc>
        <w:tc>
          <w:tcPr>
            <w:tcW w:w="0" w:type="auto"/>
            <w:vAlign w:val="center"/>
            <w:hideMark/>
          </w:tcPr>
          <w:p w14:paraId="240C59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8C1EC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Laparoscopic versus open repair for peptic ulcer perforation: a systematic review, meta-analysis and trial sequential analysis of randomised controlled trials. Time to conclude!</w:t>
            </w:r>
          </w:p>
        </w:tc>
        <w:tc>
          <w:tcPr>
            <w:tcW w:w="0" w:type="auto"/>
            <w:vAlign w:val="center"/>
            <w:hideMark/>
          </w:tcPr>
          <w:p w14:paraId="1288458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the Royal College of Surgeons of England</w:t>
            </w:r>
          </w:p>
        </w:tc>
        <w:tc>
          <w:tcPr>
            <w:tcW w:w="0" w:type="auto"/>
            <w:vAlign w:val="center"/>
            <w:hideMark/>
          </w:tcPr>
          <w:p w14:paraId="10E0DB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1D51E74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22CC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331–345</w:t>
            </w:r>
          </w:p>
        </w:tc>
      </w:tr>
      <w:tr w:rsidR="00276FCB" w:rsidRPr="00276FCB" w14:paraId="456DEC13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6C870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J. Snowden; N. S. Gray</w:t>
            </w:r>
          </w:p>
        </w:tc>
        <w:tc>
          <w:tcPr>
            <w:tcW w:w="0" w:type="auto"/>
            <w:vAlign w:val="center"/>
            <w:hideMark/>
          </w:tcPr>
          <w:p w14:paraId="4296847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363D1B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Reduction in distraction due to perceptual load: A failure to replicate</w:t>
            </w:r>
          </w:p>
        </w:tc>
        <w:tc>
          <w:tcPr>
            <w:tcW w:w="0" w:type="auto"/>
            <w:vAlign w:val="center"/>
            <w:hideMark/>
          </w:tcPr>
          <w:p w14:paraId="477164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Perception</w:t>
            </w:r>
          </w:p>
        </w:tc>
        <w:tc>
          <w:tcPr>
            <w:tcW w:w="0" w:type="auto"/>
            <w:vAlign w:val="center"/>
            <w:hideMark/>
          </w:tcPr>
          <w:p w14:paraId="642B2D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D24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EB216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B4CC9B8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506657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Smith; I. Pallister; P. J. Parker</w:t>
            </w:r>
          </w:p>
        </w:tc>
        <w:tc>
          <w:tcPr>
            <w:tcW w:w="0" w:type="auto"/>
            <w:vAlign w:val="center"/>
            <w:hideMark/>
          </w:tcPr>
          <w:p w14:paraId="016ED0B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34A7B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Abdominal Aortic Junctional Tourniquets: Clinically Important Increases in Pressure in Aortic Zone 1 and Zone 3 in a Cadaveric Study Directly Relevant to Combat Medics Treating Non-Compressible Torso Hemorrhage</w:t>
            </w:r>
          </w:p>
        </w:tc>
        <w:tc>
          <w:tcPr>
            <w:tcW w:w="0" w:type="auto"/>
            <w:vAlign w:val="center"/>
            <w:hideMark/>
          </w:tcPr>
          <w:p w14:paraId="2B74FC2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special operations medicine : a peer reviewed journal for SOF medical professionals</w:t>
            </w:r>
          </w:p>
        </w:tc>
        <w:tc>
          <w:tcPr>
            <w:tcW w:w="0" w:type="auto"/>
            <w:vAlign w:val="center"/>
            <w:hideMark/>
          </w:tcPr>
          <w:p w14:paraId="41FAE39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50F8D6A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4FA3D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17–22</w:t>
            </w:r>
          </w:p>
        </w:tc>
      </w:tr>
      <w:tr w:rsidR="00276FCB" w:rsidRPr="00276FCB" w14:paraId="262A342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BE3594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Smakovs; R. Jenkins; O. Williams; M. Edwards; R. Lewis</w:t>
            </w:r>
          </w:p>
        </w:tc>
        <w:tc>
          <w:tcPr>
            <w:tcW w:w="0" w:type="auto"/>
            <w:vAlign w:val="center"/>
            <w:hideMark/>
          </w:tcPr>
          <w:p w14:paraId="7BE4026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53D29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Evaluating dose uncertainty that is caused by excess CBCT frames on Elekta XVI systems using log file analysis – technical note</w:t>
            </w:r>
          </w:p>
        </w:tc>
        <w:tc>
          <w:tcPr>
            <w:tcW w:w="0" w:type="auto"/>
            <w:vAlign w:val="center"/>
            <w:hideMark/>
          </w:tcPr>
          <w:p w14:paraId="467E09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Radiotherapy in Practice</w:t>
            </w:r>
          </w:p>
        </w:tc>
        <w:tc>
          <w:tcPr>
            <w:tcW w:w="0" w:type="auto"/>
            <w:vAlign w:val="center"/>
            <w:hideMark/>
          </w:tcPr>
          <w:p w14:paraId="6C52253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66ACE4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785A3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38BA49D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3C1F37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Short; R. Ajjan; T. M. Barber; S. Bhandari; P. Chazot; J. L. Garrison; R. Huckstepp; N. Jamal; V. Kanamarlapudi; A. Lázár; A. A. S. Tavares; J. J. Tree; J. Wellington; S. R. G. Calimport; B. Bentley</w:t>
            </w:r>
          </w:p>
        </w:tc>
        <w:tc>
          <w:tcPr>
            <w:tcW w:w="0" w:type="auto"/>
            <w:vAlign w:val="center"/>
            <w:hideMark/>
          </w:tcPr>
          <w:p w14:paraId="149EFF9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2C0CC6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Pineal gland senescence: an emerging ageing-related pathology?</w:t>
            </w:r>
          </w:p>
        </w:tc>
        <w:tc>
          <w:tcPr>
            <w:tcW w:w="0" w:type="auto"/>
            <w:vAlign w:val="center"/>
            <w:hideMark/>
          </w:tcPr>
          <w:p w14:paraId="296F59C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Hormones</w:t>
            </w:r>
          </w:p>
        </w:tc>
        <w:tc>
          <w:tcPr>
            <w:tcW w:w="0" w:type="auto"/>
            <w:vAlign w:val="center"/>
            <w:hideMark/>
          </w:tcPr>
          <w:p w14:paraId="2FD2E0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0178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890B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4BA4DA1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F36F6F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Short; R. Ajjan; T. M. Barber; I. Benson; V. Higginbotham; R. Huckstepp; V. Kanamarlapudi; N. Mumwiro; S. R. G. Calimport; B. Bentley</w:t>
            </w:r>
          </w:p>
        </w:tc>
        <w:tc>
          <w:tcPr>
            <w:tcW w:w="0" w:type="auto"/>
            <w:vAlign w:val="center"/>
            <w:hideMark/>
          </w:tcPr>
          <w:p w14:paraId="6AAD83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D97C5B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Adrenal cortex senescence: an ageing-related pathology?</w:t>
            </w:r>
          </w:p>
        </w:tc>
        <w:tc>
          <w:tcPr>
            <w:tcW w:w="0" w:type="auto"/>
            <w:vAlign w:val="center"/>
            <w:hideMark/>
          </w:tcPr>
          <w:p w14:paraId="6287C9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Endocrinological Investigation</w:t>
            </w:r>
          </w:p>
        </w:tc>
        <w:tc>
          <w:tcPr>
            <w:tcW w:w="0" w:type="auto"/>
            <w:vAlign w:val="center"/>
            <w:hideMark/>
          </w:tcPr>
          <w:p w14:paraId="0E4FE7E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8079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CBF67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CD36F0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A40E7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Shah; J. Moore; T. Pearkes; R. Clement; S. Pope-Jones; N. Marsden; J. Pikturnaite; G. Yim; A. Emam</w:t>
            </w:r>
          </w:p>
        </w:tc>
        <w:tc>
          <w:tcPr>
            <w:tcW w:w="0" w:type="auto"/>
            <w:vAlign w:val="center"/>
            <w:hideMark/>
          </w:tcPr>
          <w:p w14:paraId="5703435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33C16E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Outcomes from open lower limb fractures in elderly patients undergoing orthoplastic surgery - an observational cohort study from the South Wales Orthoplastic Service</w:t>
            </w:r>
          </w:p>
        </w:tc>
        <w:tc>
          <w:tcPr>
            <w:tcW w:w="0" w:type="auto"/>
            <w:vAlign w:val="center"/>
            <w:hideMark/>
          </w:tcPr>
          <w:p w14:paraId="2346BC9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Injury</w:t>
            </w:r>
          </w:p>
        </w:tc>
        <w:tc>
          <w:tcPr>
            <w:tcW w:w="0" w:type="auto"/>
            <w:vAlign w:val="center"/>
            <w:hideMark/>
          </w:tcPr>
          <w:p w14:paraId="6BBE84B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06F6245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BDDF38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B486C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657779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Sanders; G. Budd; L. Lebares; U. Dave; A. H. Kemp</w:t>
            </w:r>
          </w:p>
        </w:tc>
        <w:tc>
          <w:tcPr>
            <w:tcW w:w="0" w:type="auto"/>
            <w:vAlign w:val="center"/>
            <w:hideMark/>
          </w:tcPr>
          <w:p w14:paraId="74930B0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81A25F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Enhanced Stress-Resilience Training (ESRT) for graduate-entry medical students: a randomised-controlled, mixed-method investigation</w:t>
            </w:r>
          </w:p>
        </w:tc>
        <w:tc>
          <w:tcPr>
            <w:tcW w:w="0" w:type="auto"/>
            <w:vAlign w:val="center"/>
            <w:hideMark/>
          </w:tcPr>
          <w:p w14:paraId="2E2E5C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BMC Medical Education</w:t>
            </w:r>
          </w:p>
        </w:tc>
        <w:tc>
          <w:tcPr>
            <w:tcW w:w="0" w:type="auto"/>
            <w:vAlign w:val="center"/>
            <w:hideMark/>
          </w:tcPr>
          <w:p w14:paraId="43A72A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F09D07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8E85E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E9C68B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CA344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Roy; M. Mezhenska; C. S. Neumann; N. S. Gray; R. J. Snowden</w:t>
            </w:r>
          </w:p>
        </w:tc>
        <w:tc>
          <w:tcPr>
            <w:tcW w:w="0" w:type="auto"/>
            <w:vAlign w:val="center"/>
            <w:hideMark/>
          </w:tcPr>
          <w:p w14:paraId="4E7B61E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E6839A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Validating a Four-Factor Model of Psychopathic Personality from the Triarchic Psychopathy Measure (TriPM) Across Community and Incarcerated Samples †</w:t>
            </w:r>
          </w:p>
        </w:tc>
        <w:tc>
          <w:tcPr>
            <w:tcW w:w="0" w:type="auto"/>
            <w:vAlign w:val="center"/>
            <w:hideMark/>
          </w:tcPr>
          <w:p w14:paraId="2F79A2B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Behavioral Sciences</w:t>
            </w:r>
          </w:p>
        </w:tc>
        <w:tc>
          <w:tcPr>
            <w:tcW w:w="0" w:type="auto"/>
            <w:vAlign w:val="center"/>
            <w:hideMark/>
          </w:tcPr>
          <w:p w14:paraId="68647D3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2251B1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48D5FA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E2EEB26" w14:textId="77777777" w:rsidTr="00276FCB">
        <w:trPr>
          <w:trHeight w:val="3600"/>
        </w:trPr>
        <w:tc>
          <w:tcPr>
            <w:tcW w:w="0" w:type="auto"/>
            <w:vAlign w:val="center"/>
            <w:hideMark/>
          </w:tcPr>
          <w:p w14:paraId="2169C11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Rothhaar; T. Arand; H. G. T. Seong; C. Heuss; M. Tulessin; Z. Wang; C. Förster; A. C. Schneider; J. Quistrebert; H. Chai; M. Reineke; L. Benning; J. Honegger; M. Hofmann; R. Thimme; J. Timm; A. S. Walker; E. J. Barnes; F. Hudson; E. Dennis; D. Smith; D. Nguyen; R. Halford; S. McPherson; D. Forton; M. Wiselka; B. Stone; C. L. Ch’ng; M. Nelson; S. Bhagani; A. Ala; S. T. Barclay; J. D. Collier; S. D. Ryder; S. Verma; R. Gilson; C. Jones; L. McCabe; S. Pett; G. S. Cooke; P. Schnitzler; U. Merle; N. H. Shoukry; J. Bruneau; C. Rodrigo; A. Lloyd; R. A. Bull; M. A. Ansari; C. Mogler; J. McLauchlan; X. Forns; S. Pérez-del-Pulgar; V. Lohmann</w:t>
            </w:r>
          </w:p>
        </w:tc>
        <w:tc>
          <w:tcPr>
            <w:tcW w:w="0" w:type="auto"/>
            <w:vAlign w:val="center"/>
            <w:hideMark/>
          </w:tcPr>
          <w:p w14:paraId="712096C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A45DFF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Highly replicating hepatitis C virus variants emerge in immunosuppressed patients causing severe disease</w:t>
            </w:r>
          </w:p>
        </w:tc>
        <w:tc>
          <w:tcPr>
            <w:tcW w:w="0" w:type="auto"/>
            <w:vAlign w:val="center"/>
            <w:hideMark/>
          </w:tcPr>
          <w:p w14:paraId="35AE924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Nature Communications</w:t>
            </w:r>
          </w:p>
        </w:tc>
        <w:tc>
          <w:tcPr>
            <w:tcW w:w="0" w:type="auto"/>
            <w:vAlign w:val="center"/>
            <w:hideMark/>
          </w:tcPr>
          <w:p w14:paraId="052F5F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580CE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71CF6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C23FE9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900023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Roman; S. Ali; N. Ibrahim; T. D. Dobbs; H. Hutchings; I. S. Whitaker</w:t>
            </w:r>
          </w:p>
        </w:tc>
        <w:tc>
          <w:tcPr>
            <w:tcW w:w="0" w:type="auto"/>
            <w:vAlign w:val="center"/>
            <w:hideMark/>
          </w:tcPr>
          <w:p w14:paraId="206304E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1BEE4F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Automated data collection in cancer care: State of play among registries in the United Kingdom and Europe</w:t>
            </w:r>
          </w:p>
        </w:tc>
        <w:tc>
          <w:tcPr>
            <w:tcW w:w="0" w:type="auto"/>
            <w:vAlign w:val="center"/>
            <w:hideMark/>
          </w:tcPr>
          <w:p w14:paraId="636368B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Health Information Management Journal</w:t>
            </w:r>
          </w:p>
        </w:tc>
        <w:tc>
          <w:tcPr>
            <w:tcW w:w="0" w:type="auto"/>
            <w:vAlign w:val="center"/>
            <w:hideMark/>
          </w:tcPr>
          <w:p w14:paraId="77B443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93AF4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B8731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9BCC7D" w14:textId="77777777" w:rsidTr="00276FCB">
        <w:trPr>
          <w:trHeight w:val="3900"/>
        </w:trPr>
        <w:tc>
          <w:tcPr>
            <w:tcW w:w="0" w:type="auto"/>
            <w:vAlign w:val="center"/>
            <w:hideMark/>
          </w:tcPr>
          <w:p w14:paraId="3BEABA6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G. Rodger; K. K. Chau; P. A. Bou; G. Moore; A. Roohi; S. Ambalkar; K. Aziz; V. Bateman; K. Bertram; E. Broadwell; D. Chaput; R. Chourasia; C. Clare; A. Cordey; C. Darlow; M. Dibbens; V. Dietz; C. Edwards; V. Fleming; S. Goldenberg; C. Goolden; C. Graham; A. Green; H. Guyver; F. Halstead; T. Harrison; L. Hookham; K. Hopkins; S. Hopkins; G. Hughes; W. Ibbotson; R. J. Davies; A. Johnson; C. Johnston; E. Jones; S. Jose; J. Joy; A. Marek; W. Matlock; D. Mawer; A. May; C. Mooney; A. Muir; C. Nye; I. Okoliegbe; B. Parcell; S. Paterson; E. Pritchard; P. Quan; S. Reid; N. Sabtu; A. Saha; K. Sethi; S. Sivakumaran; A. Tennegedara; S. Walker; M. Webs; B. Wilson; L. Wilson; G. Winzor; N. Wong; D. Worku; A. S. Walker; N. Stoesser</w:t>
            </w:r>
          </w:p>
        </w:tc>
        <w:tc>
          <w:tcPr>
            <w:tcW w:w="0" w:type="auto"/>
            <w:vAlign w:val="center"/>
            <w:hideMark/>
          </w:tcPr>
          <w:p w14:paraId="36FDC94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11F63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Survey of healthcare-associated sink infrastructure, and sink trap antibiotic residues and biochemistry, in twenty-nine UK hospitals</w:t>
            </w:r>
          </w:p>
        </w:tc>
        <w:tc>
          <w:tcPr>
            <w:tcW w:w="0" w:type="auto"/>
            <w:vAlign w:val="center"/>
            <w:hideMark/>
          </w:tcPr>
          <w:p w14:paraId="6C4027E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Hospital Infection</w:t>
            </w:r>
          </w:p>
        </w:tc>
        <w:tc>
          <w:tcPr>
            <w:tcW w:w="0" w:type="auto"/>
            <w:vAlign w:val="center"/>
            <w:hideMark/>
          </w:tcPr>
          <w:p w14:paraId="7448E33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14:paraId="2B41F50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1AF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140–147</w:t>
            </w:r>
          </w:p>
        </w:tc>
      </w:tr>
      <w:tr w:rsidR="00276FCB" w:rsidRPr="00276FCB" w14:paraId="413A3DD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600D42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Robinson; R. M. Chalmers; K. Elwin; R. A. Guy; K. Bessonov; K. Troell; L. Xiao</w:t>
            </w:r>
          </w:p>
        </w:tc>
        <w:tc>
          <w:tcPr>
            <w:tcW w:w="0" w:type="auto"/>
            <w:vAlign w:val="center"/>
            <w:hideMark/>
          </w:tcPr>
          <w:p w14:paraId="18D839A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A28B92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Deciphering a cryptic minefield: A guide to Cryptosporidium gp60 subtyping</w:t>
            </w:r>
          </w:p>
        </w:tc>
        <w:tc>
          <w:tcPr>
            <w:tcW w:w="0" w:type="auto"/>
            <w:vAlign w:val="center"/>
            <w:hideMark/>
          </w:tcPr>
          <w:p w14:paraId="4754B05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Current Research in Parasitology and Vector-Borne Diseases</w:t>
            </w:r>
          </w:p>
        </w:tc>
        <w:tc>
          <w:tcPr>
            <w:tcW w:w="0" w:type="auto"/>
            <w:vAlign w:val="center"/>
            <w:hideMark/>
          </w:tcPr>
          <w:p w14:paraId="16FDCDE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1D0D7A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EE1F7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4DCB759" w14:textId="77777777" w:rsidTr="00276FCB">
        <w:trPr>
          <w:trHeight w:val="3900"/>
        </w:trPr>
        <w:tc>
          <w:tcPr>
            <w:tcW w:w="0" w:type="auto"/>
            <w:vAlign w:val="center"/>
            <w:hideMark/>
          </w:tcPr>
          <w:p w14:paraId="72628B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S. Richards; R. M. T. Staruch; S. Kinsella; J. Savovic; R. Qureshi; D. Elliott; L. Rooshenas; A. King; A. Acton; J. Bayuo; S. Booth; S. Chamania; L. Q. Chieu; C. Coates; D. Collins; L. Deguire; B. Dheansa; R. Dudley-Southern; I. Easton; D. Edgar; J. Evans; S. Falder; E. Gonzalez; A. Holley; C. Holley; I. L. Icaza; C. Jowett; J. Leaver; A. Lee; N. Martin; J. Meirte; N. N. Lam; C. Pugh; M. Shah; K. Stiles; M. Vehmeijer; T. Ahmed; N. Allorto; M. A. Cinar; L. A. Dingle; O. Flores; V. Gabriel; D. Ghosh; J. Gondwe; T. Harada; J. Jagnoor; V. R. Keshri; G. Luo; A. Mc Kittrick; N. Meyers; P. Pargal; C. Parrish; M. C. Pelchat; M. Rezaeian; E. Sanyang; A. Suroy; K. Taibi; L. Ait Abderrahim; L. P. M. Vana; K. Wang; N. Zia; J. M. Blazeby; A. Young</w:t>
            </w:r>
          </w:p>
        </w:tc>
        <w:tc>
          <w:tcPr>
            <w:tcW w:w="0" w:type="auto"/>
            <w:vAlign w:val="center"/>
            <w:hideMark/>
          </w:tcPr>
          <w:p w14:paraId="498D167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4A3C2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Top ten research priorities in global burns care: findings from the James Lind Alliance Global Burns Research Priority Setting Partnership</w:t>
            </w:r>
          </w:p>
        </w:tc>
        <w:tc>
          <w:tcPr>
            <w:tcW w:w="0" w:type="auto"/>
            <w:vAlign w:val="center"/>
            <w:hideMark/>
          </w:tcPr>
          <w:p w14:paraId="597AB7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Lancet Global Health</w:t>
            </w:r>
          </w:p>
        </w:tc>
        <w:tc>
          <w:tcPr>
            <w:tcW w:w="0" w:type="auto"/>
            <w:vAlign w:val="center"/>
            <w:hideMark/>
          </w:tcPr>
          <w:p w14:paraId="53DC821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D77282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F4C802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e1140–e1150</w:t>
            </w:r>
          </w:p>
        </w:tc>
      </w:tr>
      <w:tr w:rsidR="00276FCB" w:rsidRPr="00276FCB" w14:paraId="4E9713EF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0272BC4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S. Richards; R. Qureshi; S. Kinsella; S. Dawson; R. Staruch; A. Lee; J. Meirte; J. Evans; K. Stiles; N. Martin; B. Dheansa; J. Blazeby; J. Savović; A. Young</w:t>
            </w:r>
          </w:p>
        </w:tc>
        <w:tc>
          <w:tcPr>
            <w:tcW w:w="0" w:type="auto"/>
            <w:vAlign w:val="center"/>
            <w:hideMark/>
          </w:tcPr>
          <w:p w14:paraId="06ACEB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2C6BD7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Exploring evidence gaps in clinical trials in thermal burns care: an umbrella review</w:t>
            </w:r>
          </w:p>
        </w:tc>
        <w:tc>
          <w:tcPr>
            <w:tcW w:w="0" w:type="auto"/>
            <w:vAlign w:val="center"/>
            <w:hideMark/>
          </w:tcPr>
          <w:p w14:paraId="0D6078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4902AE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6DCDE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54142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F5F9832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14E48EE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U. Rehman; G. Kungwengwe; S. S. Gohari; E. Whiteman; C. Y. K. Kiew; A. C. Corriero; S. Sandhar; R. Faderani; M. S. Sohaib Sarwar; R. Ellis</w:t>
            </w:r>
          </w:p>
        </w:tc>
        <w:tc>
          <w:tcPr>
            <w:tcW w:w="0" w:type="auto"/>
            <w:vAlign w:val="center"/>
            <w:hideMark/>
          </w:tcPr>
          <w:p w14:paraId="1F4A9D3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C7E1F6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Inclusivity in plastic surgery – Insights, Recommendations, &amp; Education (INSPIRE): A pilot identity-concordant mentorship programme for underrepresented students in plastic surgery</w:t>
            </w:r>
          </w:p>
        </w:tc>
        <w:tc>
          <w:tcPr>
            <w:tcW w:w="0" w:type="auto"/>
            <w:vAlign w:val="center"/>
            <w:hideMark/>
          </w:tcPr>
          <w:p w14:paraId="5D874C6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2A8B7FD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14:paraId="44B3FBD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19C2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171–180</w:t>
            </w:r>
          </w:p>
        </w:tc>
      </w:tr>
      <w:tr w:rsidR="00276FCB" w:rsidRPr="00276FCB" w14:paraId="57A7C96A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215E99D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Rehan; Z. Charfare</w:t>
            </w:r>
          </w:p>
        </w:tc>
        <w:tc>
          <w:tcPr>
            <w:tcW w:w="0" w:type="auto"/>
            <w:vAlign w:val="center"/>
            <w:hideMark/>
          </w:tcPr>
          <w:p w14:paraId="453FD71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D2B8A5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What lies beneath</w:t>
            </w:r>
          </w:p>
        </w:tc>
        <w:tc>
          <w:tcPr>
            <w:tcW w:w="0" w:type="auto"/>
            <w:vAlign w:val="center"/>
            <w:hideMark/>
          </w:tcPr>
          <w:p w14:paraId="4A66DE2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Eye (Basingstoke)</w:t>
            </w:r>
          </w:p>
        </w:tc>
        <w:tc>
          <w:tcPr>
            <w:tcW w:w="0" w:type="auto"/>
            <w:vAlign w:val="center"/>
            <w:hideMark/>
          </w:tcPr>
          <w:p w14:paraId="67667BD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A3EA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33C9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3A400D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AE6C49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N. Rees; L. M. S. Hoade; L. Mattey</w:t>
            </w:r>
          </w:p>
        </w:tc>
        <w:tc>
          <w:tcPr>
            <w:tcW w:w="0" w:type="auto"/>
            <w:vAlign w:val="center"/>
            <w:hideMark/>
          </w:tcPr>
          <w:p w14:paraId="620FDF7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5FBDA0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Propofol</w:t>
            </w: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noBreakHyphen/>
              <w:t>Fentanyl versus propofol</w:t>
            </w: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noBreakHyphen/>
              <w:t>ketamine sedation in gastrointestinal endoscopy: A systematic review and meta</w:t>
            </w: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noBreakHyphen/>
              <w:t>analysis</w:t>
            </w:r>
          </w:p>
        </w:tc>
        <w:tc>
          <w:tcPr>
            <w:tcW w:w="0" w:type="auto"/>
            <w:vAlign w:val="center"/>
            <w:hideMark/>
          </w:tcPr>
          <w:p w14:paraId="79E9030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Saudi Journal of Anaesthesia</w:t>
            </w:r>
          </w:p>
        </w:tc>
        <w:tc>
          <w:tcPr>
            <w:tcW w:w="0" w:type="auto"/>
            <w:vAlign w:val="center"/>
            <w:hideMark/>
          </w:tcPr>
          <w:p w14:paraId="7B27243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7A58D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3340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292–302</w:t>
            </w:r>
          </w:p>
        </w:tc>
      </w:tr>
      <w:tr w:rsidR="00276FCB" w:rsidRPr="00276FCB" w14:paraId="5C13C67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7B8190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Rajan; K. Parmar; S. I. Rajamoorthy; R. Geraghty; E. Whyte; B. P. Rai</w:t>
            </w:r>
          </w:p>
        </w:tc>
        <w:tc>
          <w:tcPr>
            <w:tcW w:w="0" w:type="auto"/>
            <w:vAlign w:val="center"/>
            <w:hideMark/>
          </w:tcPr>
          <w:p w14:paraId="4CA3EC8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7B563C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Role of Radical Prostatectomy in Oligo-Metastatic Hormone-Sensitive Prostate Cancer: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14C1FC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Cancers</w:t>
            </w:r>
          </w:p>
        </w:tc>
        <w:tc>
          <w:tcPr>
            <w:tcW w:w="0" w:type="auto"/>
            <w:vAlign w:val="center"/>
            <w:hideMark/>
          </w:tcPr>
          <w:p w14:paraId="70F027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828B8C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D45DB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2BE267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DB12D6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Purden; D. Etheridge; C. Rose; R. Lewis</w:t>
            </w:r>
          </w:p>
        </w:tc>
        <w:tc>
          <w:tcPr>
            <w:tcW w:w="0" w:type="auto"/>
            <w:vAlign w:val="center"/>
            <w:hideMark/>
          </w:tcPr>
          <w:p w14:paraId="11288DE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BD8D8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Time spent in the radiotherapy department for breast cancer treatment, pre-, mid- and post-COVID-19 pandemic (a 6-year, single-centre service review)</w:t>
            </w:r>
          </w:p>
        </w:tc>
        <w:tc>
          <w:tcPr>
            <w:tcW w:w="0" w:type="auto"/>
            <w:vAlign w:val="center"/>
            <w:hideMark/>
          </w:tcPr>
          <w:p w14:paraId="29068E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Radiotherapy in Practice</w:t>
            </w:r>
          </w:p>
        </w:tc>
        <w:tc>
          <w:tcPr>
            <w:tcW w:w="0" w:type="auto"/>
            <w:vAlign w:val="center"/>
            <w:hideMark/>
          </w:tcPr>
          <w:p w14:paraId="7BA244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B2E2C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D98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A80C91C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53D63DF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Powell</w:t>
            </w:r>
          </w:p>
        </w:tc>
        <w:tc>
          <w:tcPr>
            <w:tcW w:w="0" w:type="auto"/>
            <w:vAlign w:val="center"/>
            <w:hideMark/>
          </w:tcPr>
          <w:p w14:paraId="5D149A1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A68D91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Prudent healthcare: how to avoid misusing our limited resources</w:t>
            </w:r>
          </w:p>
        </w:tc>
        <w:tc>
          <w:tcPr>
            <w:tcW w:w="0" w:type="auto"/>
            <w:vAlign w:val="center"/>
            <w:hideMark/>
          </w:tcPr>
          <w:p w14:paraId="235C6A8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Practical Neurology</w:t>
            </w:r>
          </w:p>
        </w:tc>
        <w:tc>
          <w:tcPr>
            <w:tcW w:w="0" w:type="auto"/>
            <w:vAlign w:val="center"/>
            <w:hideMark/>
          </w:tcPr>
          <w:p w14:paraId="2B6F483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31F59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A68D2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424DEA0" w14:textId="77777777" w:rsidTr="00276FCB">
        <w:trPr>
          <w:trHeight w:val="8190"/>
        </w:trPr>
        <w:tc>
          <w:tcPr>
            <w:tcW w:w="0" w:type="auto"/>
            <w:vAlign w:val="center"/>
            <w:hideMark/>
          </w:tcPr>
          <w:p w14:paraId="49B011C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 xml:space="preserve">S. Potter; R. Mullan; H. Cain; E. R. St-John; P. Barry; Y. Massanat; J. Harvey; K. Fairhurst; A. Morgan; M. Perkins; G. B. Mann; J. Lippey; K. Cowan; N. Blencowe; S. A. McIntosh; K. Avery; P. Baji; I. Bhattacharya; R. Cutress; L. Culliford; D. Dodwell; J. Frost; J. Harris; H. Markham; E. Marques; K. Roberts; S. Rees; M. Aamer; N. Abbott; Y. Abdelaziz; K. AbdelWahab; H. Abdulla; B. Abufkhaida; A. Agrawal; Z. Ahmad; M. S. Ali Ahmed; S. Ahmed; S. A. L. Saad; M. Alhussini; L. Al-Riyees; J. Alshawi; M. Aslam; M. Attia; K. Awaji; C. Baban; A. H. Bagué; P. Bajonero-Canónico; S. A. Baştürk; F. Bibal; E. Bolívar; M. Bramley; V. Brown; M. Z. Buldanlı; R. Canotilho; M. I. C. Luna; A. Carmichael; A. Caziuc; C. W. Chan; N. Chand; M. Chandrashekar; A. Chaubey; S. Chen; I. Daskalova; D. Dimitrov; M. Dordea; S. Douvetzemis; M. Elahi; K. Elder; B. Elsberger; S. Elzein; A. Fanshawe; R. Félix; C. Fowler; E. Gallini; J. Gan; N. Garg; R. Georgescu; W. Ghazali; O. Ginghinǎ; A. R. Godden; O. Gomez-Quiñones; V. Graham; M. C. Gul; O. Hançerlioǧullari; C. Harding-MacKean; A. Hargreaves; G. Harris; F. Hartley; I. Hassan; S. Hayat; C. Holcombe; J. Horsnell; T. Hubbard; A. Hunter-Smith; R. Ikram; T. Irvine; G. Irwin; J. Isherwood; A. Isik; S. Islam; A. Jaber; Y. Jauhari; M. J. Gómez; G. Johri; C. Kallaway; K. E. Kamer; G. K. Karadeniz Çakmak; H. K. Karakullukcu; M. Karamanliev; I. Karwasra; V. Karydakis; M. Kaushik; M. M. Khan; H. Khout; S. Kirk; C. Kirwan; L. Kitsikosta; N. Kiziltoprak; H. Knight; H. Köksal; P. Krsička; K. Krupa; J. Krupa; G. O. Küçük; R. Lane; S. Laws; V. Lefemine; B. L. von Wattenwyl; M. J. López Rodríguez; A. Lowery; M. Z. N. R. Lubis; E. MacInnes; D. Mandi; B. Mantoǧlu; P. M. Lauria; L. Martin; T. de Jesus Martins Dias; E. Massey; T. Masudi; H. Mathers; R. McLean; U. Memis; E. Memişoǧlu; L. Merker; A. Micha; I. Michalakis; M. M. Jan; G. Mitchell; F. Mohammed; R. R. Mondal; J. Morgan; S. Muktar; M. Mullan; C. Murphy; S. R. Q. Naqvi; S. Naz; H. N. Lakshmi; R. L. O'Connell; E. Octavian; B. Odofin; S. Olsen; O. Omidiji; H. Osman; O. F. Özkan; L. Papadopoulos; I. Peerlinck; H. Pereira; S. Pilgrim; A. Piñero-Madrona; S. Polotto; L. Prusty; S. Ramzi; F. Rapisarda; R. Rathinaezhil; T. Tim Rattay; J. Rees-Lee; J. A. Reséndiz-Colosia; C. Ribeiro; N. Rocco; N. Roche; F. Rodrigues; M. Rohr; L. Romics; M. Rowland; J. Rusby; S. Saha; Y. Sajid; R. Salman; A. S. Sami; A. M. Sanchez; J. I. Sánchez-Méndez; A. N. Şanli; N. Scally; L. Scardina; M. Sciamannini; N. Shafique; L. Sheehan; S. Shetty; M. Shoshkova; D. Simpson; B. L. Skelly; R. Stanton; N. S. Mandal; M. K. Tasoulis; A. Taylor; N. Thakur; R. Thomas; M. Thorat; A. Thorne; D. Timbur; A. Townend; N. Trabulsi; H. Tuffaha; B. Uçaner; K. Valassiadou; N. Vassos; J. Vatish; M. Vernet Tomàs; M. Verroiotou; R. L. Wilson; M. </w:t>
            </w: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Yesilsancak; A. Yiallourou; A. C. Yildirim; T. Yotsov; C. Zammit; L. A. Z. Vázquez</w:t>
            </w:r>
          </w:p>
        </w:tc>
        <w:tc>
          <w:tcPr>
            <w:tcW w:w="0" w:type="auto"/>
            <w:vAlign w:val="center"/>
            <w:hideMark/>
          </w:tcPr>
          <w:p w14:paraId="02A6477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2025</w:t>
            </w:r>
          </w:p>
        </w:tc>
        <w:tc>
          <w:tcPr>
            <w:tcW w:w="0" w:type="auto"/>
            <w:vAlign w:val="center"/>
            <w:hideMark/>
          </w:tcPr>
          <w:p w14:paraId="4010BA6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Safe and transparent introduction and evaluation of targeted axillary dissection in patients with node-positive breast cancer undergoing primary surgery: International consensus process</w:t>
            </w:r>
          </w:p>
        </w:tc>
        <w:tc>
          <w:tcPr>
            <w:tcW w:w="0" w:type="auto"/>
            <w:vAlign w:val="center"/>
            <w:hideMark/>
          </w:tcPr>
          <w:p w14:paraId="5CCD071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BJS Open</w:t>
            </w:r>
          </w:p>
        </w:tc>
        <w:tc>
          <w:tcPr>
            <w:tcW w:w="0" w:type="auto"/>
            <w:vAlign w:val="center"/>
            <w:hideMark/>
          </w:tcPr>
          <w:p w14:paraId="4097161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F3744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48DBC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F594FAC" w14:textId="77777777" w:rsidTr="00276FCB">
        <w:trPr>
          <w:trHeight w:val="7200"/>
        </w:trPr>
        <w:tc>
          <w:tcPr>
            <w:tcW w:w="0" w:type="auto"/>
            <w:vAlign w:val="center"/>
            <w:hideMark/>
          </w:tcPr>
          <w:p w14:paraId="057D7ED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S. Potter; K. Avery; R. Ahmed; J. de Boniface; S. Chatterjee; D. Dodwell; P. Dubsky; J. Federmann; S. Finestone; M. Gnant; D. Hlauschek; H. Iwata; M. Y. Jiang; O. Kaidar-Person; H. B. Lee; M. MacKenzie; A. Meyn; P. Poortmans; F. Poulakaki; A. L. Richardson; K. A. Sepulveda; A. J. Spillane; A. M. Thompson; G. Werutsky; P. Wittmann; J. L. Wright; N. Zdenkowski; K. Cowan; S. A. McIntosh; A. Zope; M. Zivkovic; A. Zeko; G. Z. Cobos; J. Žatecký; H. J. Youn; A. Yiallourou; J. Yeh; S. Kumar; L. Wyld; S. Wong; E. Wiebe; F. Wärnberg; I. Wapnir; M. Walker; T. Wadasadawala; I. Voutsadakis; L. Vohra; S. Vidal-Sicart; R. Venkitaraman; U. Velu; B. Vázquez-Barreiro; A. Vandermeulen; M. C. van Maaren; F. V. Duijnhoven; J. V. D. Hage; F. V. D. Berkmortel; A. Valachis; J. Vaidya; T. Ueno; T. Tvedskov; P. Tsoutsou; M. Tsiatas; M. Thorat; J. Thomson; W. Thaweerat; E. Tezcanli; V. T. Liutti; D. Taylor; M. S. Tavoletta; M. Tandon; M. Swinden; T. Susini; Y. Suga; K. Stuart; H. Stranzl; P. Spanheimer; E. S. P. Soto-Pérez-De-Celis; K. Snook; F. Smith; B. Sirohi; R. Simcock; A. Silva; Z. Sidiropoulou; M. Sibbering; M. Shoshkova; P. S. Shetty; S. Shenoy; S. Sharma; I. Sharawy; M. Mukesh; J. Setakornnukul; M. Serra; L. Scardina; C. Savva; J. I. Sánchez-Méndez; J. E. Salinas; S. Saha; H. Sackey; J. M. Ryu; N. Ruyssers</w:t>
            </w:r>
          </w:p>
        </w:tc>
        <w:tc>
          <w:tcPr>
            <w:tcW w:w="0" w:type="auto"/>
            <w:vAlign w:val="center"/>
            <w:hideMark/>
          </w:tcPr>
          <w:p w14:paraId="3A77A1F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A8E8D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core outcome set for locoregional treatment reporting in neoadjuvant systemic breast cancer treatment trials</w:t>
            </w:r>
          </w:p>
        </w:tc>
        <w:tc>
          <w:tcPr>
            <w:tcW w:w="0" w:type="auto"/>
            <w:vAlign w:val="center"/>
            <w:hideMark/>
          </w:tcPr>
          <w:p w14:paraId="69DEF2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npj Breast Cancer</w:t>
            </w:r>
          </w:p>
        </w:tc>
        <w:tc>
          <w:tcPr>
            <w:tcW w:w="0" w:type="auto"/>
            <w:vAlign w:val="center"/>
            <w:hideMark/>
          </w:tcPr>
          <w:p w14:paraId="290DF15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6F03F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C46B6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E6EF96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405239A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A. Polymeris; J. B. Rossel; M. Koga; D. Strbian; A. Vedamurthy; M. Krishnan; M. Branca; T. Meinel; E. S. Kristoffersen; T. Yoshimoto</w:t>
            </w:r>
          </w:p>
        </w:tc>
        <w:tc>
          <w:tcPr>
            <w:tcW w:w="0" w:type="auto"/>
            <w:vAlign w:val="center"/>
            <w:hideMark/>
          </w:tcPr>
          <w:p w14:paraId="2D79752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7915F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Once- versus twice-daily direct oral anticoagulants after ischemic stroke in atrial fibrillation – A post-hoc analysis of the ELAN trial</w:t>
            </w:r>
          </w:p>
        </w:tc>
        <w:tc>
          <w:tcPr>
            <w:tcW w:w="0" w:type="auto"/>
            <w:vAlign w:val="center"/>
            <w:hideMark/>
          </w:tcPr>
          <w:p w14:paraId="0F0B3EA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Stroke Journal</w:t>
            </w:r>
          </w:p>
        </w:tc>
        <w:tc>
          <w:tcPr>
            <w:tcW w:w="0" w:type="auto"/>
            <w:vAlign w:val="center"/>
            <w:hideMark/>
          </w:tcPr>
          <w:p w14:paraId="3D702AE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A67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E2265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6E6A571" w14:textId="77777777" w:rsidTr="00276FCB">
        <w:trPr>
          <w:trHeight w:val="1800"/>
        </w:trPr>
        <w:tc>
          <w:tcPr>
            <w:tcW w:w="0" w:type="auto"/>
            <w:vAlign w:val="center"/>
            <w:hideMark/>
          </w:tcPr>
          <w:p w14:paraId="38824E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A. Polymeris; M. Koga; D. Strbian; A. Vedamurthy; M. Krishnan; M. Branca; T. Horvath; M. Goeldlin; G. Shim; C. Gumbinger; L. Zhang; E. S. Kristoffersen; P. Desfontaines; P. Vanacker; A. Alonso; S. Poli; A. P. Nunes; N. G. Caracciolo; M. Kneihsl; T. Kahles; D. Giudici; S. Räty; M. Tiainen; J. Dawson; U. Fischer</w:t>
            </w:r>
          </w:p>
        </w:tc>
        <w:tc>
          <w:tcPr>
            <w:tcW w:w="0" w:type="auto"/>
            <w:vAlign w:val="center"/>
            <w:hideMark/>
          </w:tcPr>
          <w:p w14:paraId="7A1C552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BFAFFC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Antiplatelet Use Prior to Anticoagulant Initiation in Patients With Atrial Fibrillation-Related Ischemic Stroke: An ELAN Trial Analysis</w:t>
            </w:r>
          </w:p>
        </w:tc>
        <w:tc>
          <w:tcPr>
            <w:tcW w:w="0" w:type="auto"/>
            <w:vAlign w:val="center"/>
            <w:hideMark/>
          </w:tcPr>
          <w:p w14:paraId="573323A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Stroke</w:t>
            </w:r>
          </w:p>
        </w:tc>
        <w:tc>
          <w:tcPr>
            <w:tcW w:w="0" w:type="auto"/>
            <w:vAlign w:val="center"/>
            <w:hideMark/>
          </w:tcPr>
          <w:p w14:paraId="5FEC680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B5FDFF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20A1A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217–227</w:t>
            </w:r>
          </w:p>
        </w:tc>
      </w:tr>
      <w:tr w:rsidR="00276FCB" w:rsidRPr="00276FCB" w14:paraId="1EE3265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96599D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Pillai; M. Lawrence; J. C. Zaldua; K. Hawkins; K. Morris; J. Whitley; P. A. Evans</w:t>
            </w:r>
          </w:p>
        </w:tc>
        <w:tc>
          <w:tcPr>
            <w:tcW w:w="0" w:type="auto"/>
            <w:vAlign w:val="center"/>
            <w:hideMark/>
          </w:tcPr>
          <w:p w14:paraId="39CAE8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853CB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Alterations in clot microstructure in acute exacerbations of COPD</w:t>
            </w:r>
          </w:p>
        </w:tc>
        <w:tc>
          <w:tcPr>
            <w:tcW w:w="0" w:type="auto"/>
            <w:vAlign w:val="center"/>
            <w:hideMark/>
          </w:tcPr>
          <w:p w14:paraId="01B9E64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Respiratory Research</w:t>
            </w:r>
          </w:p>
        </w:tc>
        <w:tc>
          <w:tcPr>
            <w:tcW w:w="0" w:type="auto"/>
            <w:vAlign w:val="center"/>
            <w:hideMark/>
          </w:tcPr>
          <w:p w14:paraId="53C3BBE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70CA12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8E44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149A42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B41D7C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Pickles; M. Horton; K. B. Christensen; R. Phillips; D. Gillespie; N. Mo; J. Davies; S. Campbell; E. Choy</w:t>
            </w:r>
          </w:p>
        </w:tc>
        <w:tc>
          <w:tcPr>
            <w:tcW w:w="0" w:type="auto"/>
            <w:vAlign w:val="center"/>
            <w:hideMark/>
          </w:tcPr>
          <w:p w14:paraId="77FFCBC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B396D0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Patient Reported Outcome Measures for Rheumatoid Arthritis Disease Activity: Rasch measurement theory to identify items and domains</w:t>
            </w:r>
          </w:p>
        </w:tc>
        <w:tc>
          <w:tcPr>
            <w:tcW w:w="0" w:type="auto"/>
            <w:vAlign w:val="center"/>
            <w:hideMark/>
          </w:tcPr>
          <w:p w14:paraId="5517A5C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Rheumatology</w:t>
            </w:r>
          </w:p>
        </w:tc>
        <w:tc>
          <w:tcPr>
            <w:tcW w:w="0" w:type="auto"/>
            <w:vAlign w:val="center"/>
            <w:hideMark/>
          </w:tcPr>
          <w:p w14:paraId="07401B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4178B85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F447BA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4902–4912</w:t>
            </w:r>
          </w:p>
        </w:tc>
      </w:tr>
      <w:tr w:rsidR="00276FCB" w:rsidRPr="00276FCB" w14:paraId="03B6D2C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12AE26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F. Paton; C. Barton; R. Baruah; N. Hartshorne-Evans; G. H. Jenkins; A. Potter; S. Robinson; R. Thakkar; R. Zakeri; C. J. Taylor</w:t>
            </w:r>
          </w:p>
        </w:tc>
        <w:tc>
          <w:tcPr>
            <w:tcW w:w="0" w:type="auto"/>
            <w:vAlign w:val="center"/>
            <w:hideMark/>
          </w:tcPr>
          <w:p w14:paraId="753D58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D7045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Echocardiography reporting in heart failure with preserved ejection fraction: Delphi consensus study</w:t>
            </w:r>
          </w:p>
        </w:tc>
        <w:tc>
          <w:tcPr>
            <w:tcW w:w="0" w:type="auto"/>
            <w:vAlign w:val="center"/>
            <w:hideMark/>
          </w:tcPr>
          <w:p w14:paraId="6730CC2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Open Heart</w:t>
            </w:r>
          </w:p>
        </w:tc>
        <w:tc>
          <w:tcPr>
            <w:tcW w:w="0" w:type="auto"/>
            <w:vAlign w:val="center"/>
            <w:hideMark/>
          </w:tcPr>
          <w:p w14:paraId="561532E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64FE63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3EF12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A1E3E0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7C082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N. Parsons; S. D. Luzio; S. C. Dowrick; G. J. Dunseath; W. Y. Cheung; S. L. Gibbs; D. R. Owens; J. W. Stephens</w:t>
            </w:r>
          </w:p>
        </w:tc>
        <w:tc>
          <w:tcPr>
            <w:tcW w:w="0" w:type="auto"/>
            <w:vAlign w:val="center"/>
            <w:hideMark/>
          </w:tcPr>
          <w:p w14:paraId="4F562FD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875D67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Does the short-term use of continuous glucose monitoring enhance diabetes self-management behaviour in type 2 diabetes? The DISCO GM Study: A randomised, controlled cross-over study</w:t>
            </w:r>
          </w:p>
        </w:tc>
        <w:tc>
          <w:tcPr>
            <w:tcW w:w="0" w:type="auto"/>
            <w:vAlign w:val="center"/>
            <w:hideMark/>
          </w:tcPr>
          <w:p w14:paraId="1BB290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Diabetes and Metabolic Syndrome: Clinical Research and Reviews</w:t>
            </w:r>
          </w:p>
        </w:tc>
        <w:tc>
          <w:tcPr>
            <w:tcW w:w="0" w:type="auto"/>
            <w:vAlign w:val="center"/>
            <w:hideMark/>
          </w:tcPr>
          <w:p w14:paraId="2C71255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BB300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D1502E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3486A7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53D623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J. Pallot; L. Dovgalski; P. Evans; K. Shah; M. A. Kittur</w:t>
            </w:r>
          </w:p>
        </w:tc>
        <w:tc>
          <w:tcPr>
            <w:tcW w:w="0" w:type="auto"/>
            <w:vAlign w:val="center"/>
            <w:hideMark/>
          </w:tcPr>
          <w:p w14:paraId="2EEE88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FFCC43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Custom-made fibular cradle plate to optimise bone positioning for implant placement, restore maxillary contour, and preserve pedicle length in reconstruction of the maxilla</w:t>
            </w:r>
          </w:p>
        </w:tc>
        <w:tc>
          <w:tcPr>
            <w:tcW w:w="0" w:type="auto"/>
            <w:vAlign w:val="center"/>
            <w:hideMark/>
          </w:tcPr>
          <w:p w14:paraId="6EFF194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Oral and Maxillofacial Surgery</w:t>
            </w:r>
          </w:p>
        </w:tc>
        <w:tc>
          <w:tcPr>
            <w:tcW w:w="0" w:type="auto"/>
            <w:vAlign w:val="center"/>
            <w:hideMark/>
          </w:tcPr>
          <w:p w14:paraId="4B79FA0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79F02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FDF9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6FF9DC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C297C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R. Owens; S. Gurudas; S. Sivaprasad; F. Zaidi; R. Tapp; D. Kazantzis; L. Evans; R. L. Thomas</w:t>
            </w:r>
          </w:p>
        </w:tc>
        <w:tc>
          <w:tcPr>
            <w:tcW w:w="0" w:type="auto"/>
            <w:vAlign w:val="center"/>
            <w:hideMark/>
          </w:tcPr>
          <w:p w14:paraId="1E952F3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C42121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IDF diabetes Atlas: A worldwide review of studies utilizing retinal photography to screen for diabetic retinopathy from 2017 to 2024 inclusive</w:t>
            </w:r>
          </w:p>
        </w:tc>
        <w:tc>
          <w:tcPr>
            <w:tcW w:w="0" w:type="auto"/>
            <w:vAlign w:val="center"/>
            <w:hideMark/>
          </w:tcPr>
          <w:p w14:paraId="6DBE1CB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Diabetes Research and Clinical Practice</w:t>
            </w:r>
          </w:p>
        </w:tc>
        <w:tc>
          <w:tcPr>
            <w:tcW w:w="0" w:type="auto"/>
            <w:vAlign w:val="center"/>
            <w:hideMark/>
          </w:tcPr>
          <w:p w14:paraId="31611A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14:paraId="753843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87CE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D1532CD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753B34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T. Oommen; D. Baskar; K. Polavarapu; S. Vengalil; S. Nashi; V. Preethish-Kumar; S. B. Sanka; M. Keerthipriya; P. T. Thomas; G. Arunachal; A. Nalini</w:t>
            </w:r>
          </w:p>
        </w:tc>
        <w:tc>
          <w:tcPr>
            <w:tcW w:w="0" w:type="auto"/>
            <w:vAlign w:val="center"/>
            <w:hideMark/>
          </w:tcPr>
          <w:p w14:paraId="111288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EF98C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Myofibrillar Myopathy: Clinico-Genetic Spectrum From a Neuromuscular Center in South India</w:t>
            </w:r>
          </w:p>
        </w:tc>
        <w:tc>
          <w:tcPr>
            <w:tcW w:w="0" w:type="auto"/>
            <w:vAlign w:val="center"/>
            <w:hideMark/>
          </w:tcPr>
          <w:p w14:paraId="169B4B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Clinical Neuromuscular Disease</w:t>
            </w:r>
          </w:p>
        </w:tc>
        <w:tc>
          <w:tcPr>
            <w:tcW w:w="0" w:type="auto"/>
            <w:vAlign w:val="center"/>
            <w:hideMark/>
          </w:tcPr>
          <w:p w14:paraId="5EAE00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45F4C6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03851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167–175</w:t>
            </w:r>
          </w:p>
        </w:tc>
      </w:tr>
      <w:tr w:rsidR="00276FCB" w:rsidRPr="00276FCB" w14:paraId="6FCEBB0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14A907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B. Oladele; M. Swain; G. Robinson; A. Clare; R. M. Chalmers</w:t>
            </w:r>
          </w:p>
        </w:tc>
        <w:tc>
          <w:tcPr>
            <w:tcW w:w="0" w:type="auto"/>
            <w:vAlign w:val="center"/>
            <w:hideMark/>
          </w:tcPr>
          <w:p w14:paraId="2495866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7517D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review of recent Cryptosporidium hominis and Cryptosporidium parvum gp60 subtypes</w:t>
            </w:r>
          </w:p>
        </w:tc>
        <w:tc>
          <w:tcPr>
            <w:tcW w:w="0" w:type="auto"/>
            <w:vAlign w:val="center"/>
            <w:hideMark/>
          </w:tcPr>
          <w:p w14:paraId="2C4E2E0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Current Research in Parasitology and Vector-Borne Diseases</w:t>
            </w:r>
          </w:p>
        </w:tc>
        <w:tc>
          <w:tcPr>
            <w:tcW w:w="0" w:type="auto"/>
            <w:vAlign w:val="center"/>
            <w:hideMark/>
          </w:tcPr>
          <w:p w14:paraId="4E49514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DC0A5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8768D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70ABD57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8E9E61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Oddy; D. Lowcock; T. W. Davies; S. Towey; M. Burnett; A. Davis; G. Davey; A. Green; O. Bools; M. Coulton; H. Lewith; P. Perella; D. J. N. Wong</w:t>
            </w:r>
          </w:p>
        </w:tc>
        <w:tc>
          <w:tcPr>
            <w:tcW w:w="0" w:type="auto"/>
            <w:vAlign w:val="center"/>
            <w:hideMark/>
          </w:tcPr>
          <w:p w14:paraId="702CE59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5706E2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Structural and organisational impacts of peri-operative enhanced care services in the UK: a Retrospective Evaluation of Postoperative Alternatives to Critical Care (REPACC)</w:t>
            </w:r>
          </w:p>
        </w:tc>
        <w:tc>
          <w:tcPr>
            <w:tcW w:w="0" w:type="auto"/>
            <w:vAlign w:val="center"/>
            <w:hideMark/>
          </w:tcPr>
          <w:p w14:paraId="453FA7A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Anaesthesia</w:t>
            </w:r>
          </w:p>
        </w:tc>
        <w:tc>
          <w:tcPr>
            <w:tcW w:w="0" w:type="auto"/>
            <w:vAlign w:val="center"/>
            <w:hideMark/>
          </w:tcPr>
          <w:p w14:paraId="360FED2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09436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B07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67F278A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220EB3A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Noble-Jones; M. Thomas</w:t>
            </w:r>
          </w:p>
        </w:tc>
        <w:tc>
          <w:tcPr>
            <w:tcW w:w="0" w:type="auto"/>
            <w:vAlign w:val="center"/>
            <w:hideMark/>
          </w:tcPr>
          <w:p w14:paraId="290E1F7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DD9513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Children and Young People with Lymphedema: The Education Need of Health Care Professionals</w:t>
            </w:r>
          </w:p>
        </w:tc>
        <w:tc>
          <w:tcPr>
            <w:tcW w:w="0" w:type="auto"/>
            <w:vAlign w:val="center"/>
            <w:hideMark/>
          </w:tcPr>
          <w:p w14:paraId="350CE3E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Lymphatic Research and Biology</w:t>
            </w:r>
          </w:p>
        </w:tc>
        <w:tc>
          <w:tcPr>
            <w:tcW w:w="0" w:type="auto"/>
            <w:vAlign w:val="center"/>
            <w:hideMark/>
          </w:tcPr>
          <w:p w14:paraId="4A8ED3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E629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9F0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766CB1E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071CC06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Nash; C. Saunders; N. Pearce; M. Cahillane; E. J. Sayers; V. Stokes; D. Rawlinson; C. Hingston; T. Scorer; D. Lockey; C. George</w:t>
            </w:r>
          </w:p>
        </w:tc>
        <w:tc>
          <w:tcPr>
            <w:tcW w:w="0" w:type="auto"/>
            <w:vAlign w:val="center"/>
            <w:hideMark/>
          </w:tcPr>
          <w:p w14:paraId="750D552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B87B18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Comparative analysis of cold-stored platelets using Golden Hour transport boxes: Function and quality</w:t>
            </w:r>
          </w:p>
        </w:tc>
        <w:tc>
          <w:tcPr>
            <w:tcW w:w="0" w:type="auto"/>
            <w:vAlign w:val="center"/>
            <w:hideMark/>
          </w:tcPr>
          <w:p w14:paraId="3FB32AB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Transfusion</w:t>
            </w:r>
          </w:p>
        </w:tc>
        <w:tc>
          <w:tcPr>
            <w:tcW w:w="0" w:type="auto"/>
            <w:vAlign w:val="center"/>
            <w:hideMark/>
          </w:tcPr>
          <w:p w14:paraId="5779922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E9CC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4F546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E3099C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D8AF8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Nadimi; W. Abdul; R. Whelan; A. M. Hutchison</w:t>
            </w:r>
          </w:p>
        </w:tc>
        <w:tc>
          <w:tcPr>
            <w:tcW w:w="0" w:type="auto"/>
            <w:vAlign w:val="center"/>
            <w:hideMark/>
          </w:tcPr>
          <w:p w14:paraId="476BD54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EE13CD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Does a Relationship Exist Between Plantar Heel Pain and Stress, Anxiety, and Depression A Systematic Review of the Literature</w:t>
            </w:r>
          </w:p>
        </w:tc>
        <w:tc>
          <w:tcPr>
            <w:tcW w:w="0" w:type="auto"/>
            <w:vAlign w:val="center"/>
            <w:hideMark/>
          </w:tcPr>
          <w:p w14:paraId="71E8B5B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the American Podiatric Medical Association</w:t>
            </w:r>
          </w:p>
        </w:tc>
        <w:tc>
          <w:tcPr>
            <w:tcW w:w="0" w:type="auto"/>
            <w:vAlign w:val="center"/>
            <w:hideMark/>
          </w:tcPr>
          <w:p w14:paraId="0790EA2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5D72BF2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1BA90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BF61DC9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698778F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Mustary; I. Kiari; J. Nyno; L. A. Osborne; P. Reed</w:t>
            </w:r>
          </w:p>
        </w:tc>
        <w:tc>
          <w:tcPr>
            <w:tcW w:w="0" w:type="auto"/>
            <w:vAlign w:val="center"/>
            <w:hideMark/>
          </w:tcPr>
          <w:p w14:paraId="0D39C0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B98F89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Parenting stress and coping across five countries</w:t>
            </w:r>
          </w:p>
        </w:tc>
        <w:tc>
          <w:tcPr>
            <w:tcW w:w="0" w:type="auto"/>
            <w:vAlign w:val="center"/>
            <w:hideMark/>
          </w:tcPr>
          <w:p w14:paraId="368643A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Advances in Autism</w:t>
            </w:r>
          </w:p>
        </w:tc>
        <w:tc>
          <w:tcPr>
            <w:tcW w:w="0" w:type="auto"/>
            <w:vAlign w:val="center"/>
            <w:hideMark/>
          </w:tcPr>
          <w:p w14:paraId="57DF16F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80064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C91E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1–20</w:t>
            </w:r>
          </w:p>
        </w:tc>
      </w:tr>
      <w:tr w:rsidR="00276FCB" w:rsidRPr="00276FCB" w14:paraId="5B35917B" w14:textId="77777777" w:rsidTr="00276FCB">
        <w:trPr>
          <w:trHeight w:val="7800"/>
        </w:trPr>
        <w:tc>
          <w:tcPr>
            <w:tcW w:w="0" w:type="auto"/>
            <w:vAlign w:val="center"/>
            <w:hideMark/>
          </w:tcPr>
          <w:p w14:paraId="5BE1A4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F. Muntoni; J. Signorovitch; N. Goemans; A. Y. Manzur; N. Done; G. Sajeev; J. Li; H. Akbarnejad; A. Sharma; S. J. Ward; E. H. Niks; L. Servais; E. Mercuri; M. Guglieri; V. Straub; I. de Groot; D. Ridout; N. Deconinck; M. Tulinius; K. Flanigan; E. Henricson; M. B. D. de Resende; G. L. Vita; U. Schara; J. Kirschner; H. Topaloglu; S. Monges; C. Cances; J. Domingos; V. Ricotti; V. Selby; A. Wolfe; L. Abbott; E. Milev; E. Panagiotopoulou; M. Iodice; M. Ash; L. Servais; T. Voit; V. Decostre; S. Gilabert; J. Y. Hogrel; A. Murphy; A. Mayhew; M. Van der Holst; Y. D. Krom; M. J. van Heur-Neuman; I. J. de Groot; M. Jansen; M. Pelsma; M. Bobbert; J. J. G. M. Verschuuren; S. Robb; R. Quinlivan; A. Sarkozy; P. Munot; G. Baranello; M. Scoto; M. Main; H. Patel; S. Samsuddin; V. A. Gupta; K. Bushby; C. Bertolli; R. Muni-Lofra; M. James; D. Moat; J. Sodhi; H. Roper; D. Parasuraman; H. McMurchie; R. Rabb; K. Pysden; L. Pallant; G. Peachey; R. Madhu; A. Shillington; H. Jungbluth; J. Sheehan; R. Spahr; E. Bateman; C. Cammiss; L. Groves; N. Emery; P. Baxter; N. Goulborne; M. Senior; E. Scott; L. Hartley; B. Parsons; F. Mason; L. Jenkins; B. Toms; C. Frimpong-Ansah; H. Jarvis; J. Dalgleish; A. Keddie; M. Di Marco; J. Dunne; A. Miah; A. Selley; M. Geary; J. Palmer; K. Greenfield; S. MacAuley; H. Robbins; M. Iqbal; C. Ward; J. Taylor; A. O'Hara; J. Tewnion; S. Chandratre; S. Ramdas; M. White; H. Ramjattan; J. Yirrel; M. Van den Hauwe; C. McDonald</w:t>
            </w:r>
          </w:p>
        </w:tc>
        <w:tc>
          <w:tcPr>
            <w:tcW w:w="0" w:type="auto"/>
            <w:vAlign w:val="center"/>
            <w:hideMark/>
          </w:tcPr>
          <w:p w14:paraId="7A642B6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FE3406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Predicting trajectories of the north star ambulatory assessment total score in Duchenne muscular dystrophy</w:t>
            </w:r>
          </w:p>
        </w:tc>
        <w:tc>
          <w:tcPr>
            <w:tcW w:w="0" w:type="auto"/>
            <w:vAlign w:val="center"/>
            <w:hideMark/>
          </w:tcPr>
          <w:p w14:paraId="7C2A8B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PLOS ONE</w:t>
            </w:r>
          </w:p>
        </w:tc>
        <w:tc>
          <w:tcPr>
            <w:tcW w:w="0" w:type="auto"/>
            <w:vAlign w:val="center"/>
            <w:hideMark/>
          </w:tcPr>
          <w:p w14:paraId="073C769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59E282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06-Jun</w:t>
            </w:r>
          </w:p>
        </w:tc>
        <w:tc>
          <w:tcPr>
            <w:tcW w:w="0" w:type="auto"/>
            <w:vAlign w:val="center"/>
            <w:hideMark/>
          </w:tcPr>
          <w:p w14:paraId="0F76CA2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0794ACD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311B03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A. Mughal; A. Sinha; Z. Almossalli; D. Alsadi; R. Choukhany Gupta; A. Tewari; C. I. Wooton; N. Stone; P. Cousen; L. Li; C. R. Holden; L. Scrivens; G. A. Johnston; Y. Teo</w:t>
            </w:r>
          </w:p>
        </w:tc>
        <w:tc>
          <w:tcPr>
            <w:tcW w:w="0" w:type="auto"/>
            <w:vAlign w:val="center"/>
            <w:hideMark/>
          </w:tcPr>
          <w:p w14:paraId="74692EE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2396E6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Comment on: ‘Epimax-Related Ocular Surface Toxicity (EROST): the Glasgow experience’</w:t>
            </w:r>
          </w:p>
        </w:tc>
        <w:tc>
          <w:tcPr>
            <w:tcW w:w="0" w:type="auto"/>
            <w:vAlign w:val="center"/>
            <w:hideMark/>
          </w:tcPr>
          <w:p w14:paraId="704DED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Eye (Basingstoke)</w:t>
            </w:r>
          </w:p>
        </w:tc>
        <w:tc>
          <w:tcPr>
            <w:tcW w:w="0" w:type="auto"/>
            <w:vAlign w:val="center"/>
            <w:hideMark/>
          </w:tcPr>
          <w:p w14:paraId="78A46B9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BFFA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EFB8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AEE58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83753A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Morris; G. Shuttleworth; H. Whittet</w:t>
            </w:r>
          </w:p>
        </w:tc>
        <w:tc>
          <w:tcPr>
            <w:tcW w:w="0" w:type="auto"/>
            <w:vAlign w:val="center"/>
            <w:hideMark/>
          </w:tcPr>
          <w:p w14:paraId="1D90AB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201975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How I Do It: piezoelectric saw in endonasal dacryocystorhinostomy</w:t>
            </w:r>
          </w:p>
        </w:tc>
        <w:tc>
          <w:tcPr>
            <w:tcW w:w="0" w:type="auto"/>
            <w:vAlign w:val="center"/>
            <w:hideMark/>
          </w:tcPr>
          <w:p w14:paraId="221868C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Archives of Oto-Rhino-Laryngology</w:t>
            </w:r>
          </w:p>
        </w:tc>
        <w:tc>
          <w:tcPr>
            <w:tcW w:w="0" w:type="auto"/>
            <w:vAlign w:val="center"/>
            <w:hideMark/>
          </w:tcPr>
          <w:p w14:paraId="1D77A72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536F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F720B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6E2EE3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4A70AE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V. Morris; G. Robinson; R. Chalmers; S. Cacciò; T. Connor</w:t>
            </w:r>
          </w:p>
        </w:tc>
        <w:tc>
          <w:tcPr>
            <w:tcW w:w="0" w:type="auto"/>
            <w:vAlign w:val="center"/>
            <w:hideMark/>
          </w:tcPr>
          <w:p w14:paraId="675960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AD658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Parapipe: a pipeline for parasite next-generation sequencing data analysis applied to Cryptosporidium</w:t>
            </w:r>
          </w:p>
        </w:tc>
        <w:tc>
          <w:tcPr>
            <w:tcW w:w="0" w:type="auto"/>
            <w:vAlign w:val="center"/>
            <w:hideMark/>
          </w:tcPr>
          <w:p w14:paraId="3C20149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Access Microbiology</w:t>
            </w:r>
          </w:p>
        </w:tc>
        <w:tc>
          <w:tcPr>
            <w:tcW w:w="0" w:type="auto"/>
            <w:vAlign w:val="center"/>
            <w:hideMark/>
          </w:tcPr>
          <w:p w14:paraId="35C286F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2BFE4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6AFF1F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F0E5EA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AD9C87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Morey; V. Samuel; M. Lewis; M. Williams</w:t>
            </w:r>
          </w:p>
        </w:tc>
        <w:tc>
          <w:tcPr>
            <w:tcW w:w="0" w:type="auto"/>
            <w:vAlign w:val="center"/>
            <w:hideMark/>
          </w:tcPr>
          <w:p w14:paraId="0FED3D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B6A90F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Validation of the comprehensive assessment of acceptance and commitment therapy processes for youth: The CompACT-Y</w:t>
            </w:r>
          </w:p>
        </w:tc>
        <w:tc>
          <w:tcPr>
            <w:tcW w:w="0" w:type="auto"/>
            <w:vAlign w:val="center"/>
            <w:hideMark/>
          </w:tcPr>
          <w:p w14:paraId="624813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JCPP Advances</w:t>
            </w:r>
          </w:p>
        </w:tc>
        <w:tc>
          <w:tcPr>
            <w:tcW w:w="0" w:type="auto"/>
            <w:vAlign w:val="center"/>
            <w:hideMark/>
          </w:tcPr>
          <w:p w14:paraId="0212595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FB1B1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4B97E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680C380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1551937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Moon; L. Watkins; J. Zelano; V. Villanueva; N. Ravichandra; Z. Jordan; A. Kelemen; P. Bassett; O. J. Henning; T. Tomson</w:t>
            </w:r>
          </w:p>
        </w:tc>
        <w:tc>
          <w:tcPr>
            <w:tcW w:w="0" w:type="auto"/>
            <w:vAlign w:val="center"/>
            <w:hideMark/>
          </w:tcPr>
          <w:p w14:paraId="75942FC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0FA9BF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Neurologists' perspectives on SUDEP communication: A comparative study across five European countries</w:t>
            </w:r>
          </w:p>
        </w:tc>
        <w:tc>
          <w:tcPr>
            <w:tcW w:w="0" w:type="auto"/>
            <w:vAlign w:val="center"/>
            <w:hideMark/>
          </w:tcPr>
          <w:p w14:paraId="393D700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Epilepsia Open</w:t>
            </w:r>
          </w:p>
        </w:tc>
        <w:tc>
          <w:tcPr>
            <w:tcW w:w="0" w:type="auto"/>
            <w:vAlign w:val="center"/>
            <w:hideMark/>
          </w:tcPr>
          <w:p w14:paraId="0500741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72A0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87EC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8583F4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4D8DF9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Mohan; G. S. Madiraju; C. Y. Chieng; Y. M. Almugla; F. Y. I. Asiri</w:t>
            </w:r>
          </w:p>
        </w:tc>
        <w:tc>
          <w:tcPr>
            <w:tcW w:w="0" w:type="auto"/>
            <w:vAlign w:val="center"/>
            <w:hideMark/>
          </w:tcPr>
          <w:p w14:paraId="1F057DE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0BB60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Evaluation of Taste Acceptance of Three Different Fluoride Varnishes in Children with Autistic Spectrum Disorder: A Randomized Clinical Trial</w:t>
            </w:r>
          </w:p>
        </w:tc>
        <w:tc>
          <w:tcPr>
            <w:tcW w:w="0" w:type="auto"/>
            <w:vAlign w:val="center"/>
            <w:hideMark/>
          </w:tcPr>
          <w:p w14:paraId="1F7F80E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Clinical Medicine</w:t>
            </w:r>
          </w:p>
        </w:tc>
        <w:tc>
          <w:tcPr>
            <w:tcW w:w="0" w:type="auto"/>
            <w:vAlign w:val="center"/>
            <w:hideMark/>
          </w:tcPr>
          <w:p w14:paraId="79812BD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B7B654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7E8C84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7B7CB16" w14:textId="77777777" w:rsidTr="00276FCB">
        <w:trPr>
          <w:trHeight w:val="1800"/>
        </w:trPr>
        <w:tc>
          <w:tcPr>
            <w:tcW w:w="0" w:type="auto"/>
            <w:vAlign w:val="center"/>
            <w:hideMark/>
          </w:tcPr>
          <w:p w14:paraId="2C7F9D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A. Mohajer-Bastami; S. Moin; S. Ahmad; A. R. Ahmed; S. Pouwels; S. Hajibandeh; W. Yang; C. Parmar; M. Kermansaravi; M. Khalil; A. W. Khalid; A. Khamise; D. Rawaf; F. Hosseini; A. Agarwal; A. Lala; S. Ahmed; B. Patel; B. Fyntanidou; R. Egan; S. G. Mougiakakou; D. A. Jakob; V. Ribordy; W. E. Hautz; A. K. Exadaktylos</w:t>
            </w:r>
          </w:p>
        </w:tc>
        <w:tc>
          <w:tcPr>
            <w:tcW w:w="0" w:type="auto"/>
            <w:vAlign w:val="center"/>
            <w:hideMark/>
          </w:tcPr>
          <w:p w14:paraId="36C509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00C170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Artificial intelligence in healthcare: applications, challenges, and future directions. A narrative review informed by international, multidisciplinary expertise</w:t>
            </w:r>
          </w:p>
        </w:tc>
        <w:tc>
          <w:tcPr>
            <w:tcW w:w="0" w:type="auto"/>
            <w:vAlign w:val="center"/>
            <w:hideMark/>
          </w:tcPr>
          <w:p w14:paraId="2ADB3E5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Frontiers in Digital Health</w:t>
            </w:r>
          </w:p>
        </w:tc>
        <w:tc>
          <w:tcPr>
            <w:tcW w:w="0" w:type="auto"/>
            <w:vAlign w:val="center"/>
            <w:hideMark/>
          </w:tcPr>
          <w:p w14:paraId="37F3FD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64B4CC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E05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1A7EF1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0F6F52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Mnatzakanian; M. Alkhattab; A. Dhannoon; G. O'Sullivan</w:t>
            </w:r>
          </w:p>
        </w:tc>
        <w:tc>
          <w:tcPr>
            <w:tcW w:w="0" w:type="auto"/>
            <w:vAlign w:val="center"/>
            <w:hideMark/>
          </w:tcPr>
          <w:p w14:paraId="4D2834D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A80A54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Ultrasound-Guided Removal of Nonpalpable Subcutaneous Implanted Contraceptive (Implanon)</w:t>
            </w:r>
          </w:p>
        </w:tc>
        <w:tc>
          <w:tcPr>
            <w:tcW w:w="0" w:type="auto"/>
            <w:vAlign w:val="center"/>
            <w:hideMark/>
          </w:tcPr>
          <w:p w14:paraId="545167F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Vascular and Interventional Radiology</w:t>
            </w:r>
          </w:p>
        </w:tc>
        <w:tc>
          <w:tcPr>
            <w:tcW w:w="0" w:type="auto"/>
            <w:vAlign w:val="center"/>
            <w:hideMark/>
          </w:tcPr>
          <w:p w14:paraId="520E3A0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D533C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3112B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800E6E7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628D164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Menon; C. Young; M. Dale; M. Allen; J. McCabe; S. Badger; M. Appleyard; G. Mousailidis; R. Newman; C. Jory; J. Hammett; A. Swift; C. Jones; I. Sawhney; R. Winterhalder; L. Watkins; R. Shankar</w:t>
            </w:r>
          </w:p>
        </w:tc>
        <w:tc>
          <w:tcPr>
            <w:tcW w:w="0" w:type="auto"/>
            <w:vAlign w:val="center"/>
            <w:hideMark/>
          </w:tcPr>
          <w:p w14:paraId="599DA85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04F208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Fragile balance: Managing bone health in people with intellectual disability and epilepsy, an english multi-site study</w:t>
            </w:r>
          </w:p>
        </w:tc>
        <w:tc>
          <w:tcPr>
            <w:tcW w:w="0" w:type="auto"/>
            <w:vAlign w:val="center"/>
            <w:hideMark/>
          </w:tcPr>
          <w:p w14:paraId="46A0244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Seizure</w:t>
            </w:r>
          </w:p>
        </w:tc>
        <w:tc>
          <w:tcPr>
            <w:tcW w:w="0" w:type="auto"/>
            <w:vAlign w:val="center"/>
            <w:hideMark/>
          </w:tcPr>
          <w:p w14:paraId="089D737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14:paraId="1B637F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831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189–194</w:t>
            </w:r>
          </w:p>
        </w:tc>
      </w:tr>
      <w:tr w:rsidR="00276FCB" w:rsidRPr="00276FCB" w14:paraId="3B11A80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5A7041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K. McPhail; M. A. M. Alzahrani; K. R. Martin; B. L. Calver; A. J. Harwood; J. P. MacKeigan; D. M. Davies; A. R. Tee</w:t>
            </w:r>
          </w:p>
        </w:tc>
        <w:tc>
          <w:tcPr>
            <w:tcW w:w="0" w:type="auto"/>
            <w:vAlign w:val="center"/>
            <w:hideMark/>
          </w:tcPr>
          <w:p w14:paraId="535577F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0E932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Loss of tuberous sclerosis complex 2 confers inflammation via dysregulation of nuclear factor kappa-light-chain-enhancer of activated B cells</w:t>
            </w:r>
          </w:p>
        </w:tc>
        <w:tc>
          <w:tcPr>
            <w:tcW w:w="0" w:type="auto"/>
            <w:vAlign w:val="center"/>
            <w:hideMark/>
          </w:tcPr>
          <w:p w14:paraId="5D4703E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Inflammation (United Kingdom)</w:t>
            </w:r>
          </w:p>
        </w:tc>
        <w:tc>
          <w:tcPr>
            <w:tcW w:w="0" w:type="auto"/>
            <w:vAlign w:val="center"/>
            <w:hideMark/>
          </w:tcPr>
          <w:p w14:paraId="086E8DF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144901A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D1B4C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90D6BC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F6753E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McKechnie; H. A. Iliff; R. Black; I. Ahmad; A. Chesworth; P. Chesworth; N. Davis; C. Griffiths</w:t>
            </w:r>
          </w:p>
        </w:tc>
        <w:tc>
          <w:tcPr>
            <w:tcW w:w="0" w:type="auto"/>
            <w:vAlign w:val="center"/>
            <w:hideMark/>
          </w:tcPr>
          <w:p w14:paraId="2A09C1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362274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Airway management in patients living with obesity: best practice recommendations from the Society for Obesity and Bariatric Anaesthesia: Endorsed by the All Wales Airway Group, Scottish Airway Group and Difficult Airway Society</w:t>
            </w:r>
          </w:p>
        </w:tc>
        <w:tc>
          <w:tcPr>
            <w:tcW w:w="0" w:type="auto"/>
            <w:vAlign w:val="center"/>
            <w:hideMark/>
          </w:tcPr>
          <w:p w14:paraId="7789716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Anaesthesia</w:t>
            </w:r>
          </w:p>
        </w:tc>
        <w:tc>
          <w:tcPr>
            <w:tcW w:w="0" w:type="auto"/>
            <w:vAlign w:val="center"/>
            <w:hideMark/>
          </w:tcPr>
          <w:p w14:paraId="6ED09FD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90B4B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7211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F78A3EE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2EC270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McBride; O. J. Henning; C. Johannessen Landmark; L. Watkins; S. Tromans; P. Basset; P. Triantafyllopoulou; R. Shankar</w:t>
            </w:r>
          </w:p>
        </w:tc>
        <w:tc>
          <w:tcPr>
            <w:tcW w:w="0" w:type="auto"/>
            <w:vAlign w:val="center"/>
            <w:hideMark/>
          </w:tcPr>
          <w:p w14:paraId="18A215C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D2B46A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Rescue epilepsy medication and training: A comparison between midazolam use, guidelines, clinical practice, and possibilities in the UK and Norway</w:t>
            </w:r>
          </w:p>
        </w:tc>
        <w:tc>
          <w:tcPr>
            <w:tcW w:w="0" w:type="auto"/>
            <w:vAlign w:val="center"/>
            <w:hideMark/>
          </w:tcPr>
          <w:p w14:paraId="2041F4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Epilepsia Open</w:t>
            </w:r>
          </w:p>
        </w:tc>
        <w:tc>
          <w:tcPr>
            <w:tcW w:w="0" w:type="auto"/>
            <w:vAlign w:val="center"/>
            <w:hideMark/>
          </w:tcPr>
          <w:p w14:paraId="1D489E7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490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57703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1CF6614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1235B2E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K. Mbizvo; G. P. Martin; L. J. Bonnett; P. Schofield; H. Garret; A. Griffiths; W. O. Pickrell; I. Buchan; G. Y. H. Lip; A. G. Marson</w:t>
            </w:r>
          </w:p>
        </w:tc>
        <w:tc>
          <w:tcPr>
            <w:tcW w:w="0" w:type="auto"/>
            <w:vAlign w:val="center"/>
            <w:hideMark/>
          </w:tcPr>
          <w:p w14:paraId="311D592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DF1219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Developing and validating a clinical prediction model to predict epilepsy-related emergency department attendance, hospital admission, or death: A cohort study protocol</w:t>
            </w:r>
          </w:p>
        </w:tc>
        <w:tc>
          <w:tcPr>
            <w:tcW w:w="0" w:type="auto"/>
            <w:vAlign w:val="center"/>
            <w:hideMark/>
          </w:tcPr>
          <w:p w14:paraId="36A1F56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PLOS ONE</w:t>
            </w:r>
          </w:p>
        </w:tc>
        <w:tc>
          <w:tcPr>
            <w:tcW w:w="0" w:type="auto"/>
            <w:vAlign w:val="center"/>
            <w:hideMark/>
          </w:tcPr>
          <w:p w14:paraId="7E4FFA3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D3FA1C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11-Nov</w:t>
            </w:r>
          </w:p>
        </w:tc>
        <w:tc>
          <w:tcPr>
            <w:tcW w:w="0" w:type="auto"/>
            <w:vAlign w:val="center"/>
            <w:hideMark/>
          </w:tcPr>
          <w:p w14:paraId="6D2DD19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7F5E03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C8BD26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K. Mbizvo; S. E. Duncan; L. Nancarrow; T. Sagarino; L. V. Watkins; M. T. Mbizvo; G. Y. H. Lip; A. G. Marson</w:t>
            </w:r>
          </w:p>
        </w:tc>
        <w:tc>
          <w:tcPr>
            <w:tcW w:w="0" w:type="auto"/>
            <w:vAlign w:val="center"/>
            <w:hideMark/>
          </w:tcPr>
          <w:p w14:paraId="7B146C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986C64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retrospective cohort study of valproate and infertility in men with epilepsy or bipolar disorder using international health data</w:t>
            </w:r>
          </w:p>
        </w:tc>
        <w:tc>
          <w:tcPr>
            <w:tcW w:w="0" w:type="auto"/>
            <w:vAlign w:val="center"/>
            <w:hideMark/>
          </w:tcPr>
          <w:p w14:paraId="22705F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Nature Communications</w:t>
            </w:r>
          </w:p>
        </w:tc>
        <w:tc>
          <w:tcPr>
            <w:tcW w:w="0" w:type="auto"/>
            <w:vAlign w:val="center"/>
            <w:hideMark/>
          </w:tcPr>
          <w:p w14:paraId="4C0286C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7F904B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36AF7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3FF2DC8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4EA767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Masoud; K. Wong; D. Pitcher; L. Downward; C. Proudfoot; N. J. A. Webb; S. Abat; S. Adalat; J. Agbonmwandolor; Z. Ahmad</w:t>
            </w:r>
          </w:p>
        </w:tc>
        <w:tc>
          <w:tcPr>
            <w:tcW w:w="0" w:type="auto"/>
            <w:vAlign w:val="center"/>
            <w:hideMark/>
          </w:tcPr>
          <w:p w14:paraId="072B81C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B1F6D2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Quantifying association of early proteinuria and estimated glomerular filtration rate changes with long-term kidney failure in C3 glomerulopathy and immune-complex membranoproliferative glomerulonephritis using the United Kingdom RaDaR Registry</w:t>
            </w:r>
          </w:p>
        </w:tc>
        <w:tc>
          <w:tcPr>
            <w:tcW w:w="0" w:type="auto"/>
            <w:vAlign w:val="center"/>
            <w:hideMark/>
          </w:tcPr>
          <w:p w14:paraId="6FAAC57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Kidney International</w:t>
            </w:r>
          </w:p>
        </w:tc>
        <w:tc>
          <w:tcPr>
            <w:tcW w:w="0" w:type="auto"/>
            <w:vAlign w:val="center"/>
            <w:hideMark/>
          </w:tcPr>
          <w:p w14:paraId="056703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14:paraId="5C0BD24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8EF94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455–469</w:t>
            </w:r>
          </w:p>
        </w:tc>
      </w:tr>
      <w:tr w:rsidR="00276FCB" w:rsidRPr="00276FCB" w14:paraId="14128DFA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0F8C22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E. Markus; P. L. Hubbard Cristinacce; S. Punwani; J. P. B. O’Connor; R. Mills; M. Yanez Lopez; M. Grech-Sollars; F. Fasano; J. C. Waterton; M. J. Thrippleton; M. G. Hall; S. T. Francis; B. Statton; K. Murphy; P. W. So; H. Hyare</w:t>
            </w:r>
          </w:p>
        </w:tc>
        <w:tc>
          <w:tcPr>
            <w:tcW w:w="0" w:type="auto"/>
            <w:vAlign w:val="center"/>
            <w:hideMark/>
          </w:tcPr>
          <w:p w14:paraId="0E17683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3053D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Steps on the Path to Clinical Translation—A British and Irish Chapter ISMRM Workshop Survey of the UK MRI Community</w:t>
            </w:r>
          </w:p>
        </w:tc>
        <w:tc>
          <w:tcPr>
            <w:tcW w:w="0" w:type="auto"/>
            <w:vAlign w:val="center"/>
            <w:hideMark/>
          </w:tcPr>
          <w:p w14:paraId="6B1904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Magnetic Resonance in Medicine</w:t>
            </w:r>
          </w:p>
        </w:tc>
        <w:tc>
          <w:tcPr>
            <w:tcW w:w="0" w:type="auto"/>
            <w:vAlign w:val="center"/>
            <w:hideMark/>
          </w:tcPr>
          <w:p w14:paraId="39DFCD7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DA63B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025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77F911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6DD755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Mallahzadeh; T. Fereydoonnezhad; S. Hosseinizadeh; D. Atan; W. O. Pickrell; M. Farjoud Kouhanjani</w:t>
            </w:r>
          </w:p>
        </w:tc>
        <w:tc>
          <w:tcPr>
            <w:tcW w:w="0" w:type="auto"/>
            <w:vAlign w:val="center"/>
            <w:hideMark/>
          </w:tcPr>
          <w:p w14:paraId="18EBED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DF44F3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Exposure to violence in people living with multiple sclerosis: a systematic scoping review</w:t>
            </w:r>
          </w:p>
        </w:tc>
        <w:tc>
          <w:tcPr>
            <w:tcW w:w="0" w:type="auto"/>
            <w:vAlign w:val="center"/>
            <w:hideMark/>
          </w:tcPr>
          <w:p w14:paraId="108F0CF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Public Health (Germany)</w:t>
            </w:r>
          </w:p>
        </w:tc>
        <w:tc>
          <w:tcPr>
            <w:tcW w:w="0" w:type="auto"/>
            <w:vAlign w:val="center"/>
            <w:hideMark/>
          </w:tcPr>
          <w:p w14:paraId="5AF0B3A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29AED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45FE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CE3797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3EEAC7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O. A. Mahroo; G. S. Williams; C. Burke; A. Olvera-Barrios; A. Zekite; S. Fox; L. N. Cushley; R. Reynolds; A. J. Jackson</w:t>
            </w:r>
          </w:p>
        </w:tc>
        <w:tc>
          <w:tcPr>
            <w:tcW w:w="0" w:type="auto"/>
            <w:vAlign w:val="center"/>
            <w:hideMark/>
          </w:tcPr>
          <w:p w14:paraId="065C6F5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328F3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Some current issues in certification of vision impairment</w:t>
            </w:r>
          </w:p>
        </w:tc>
        <w:tc>
          <w:tcPr>
            <w:tcW w:w="0" w:type="auto"/>
            <w:vAlign w:val="center"/>
            <w:hideMark/>
          </w:tcPr>
          <w:p w14:paraId="7511DE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Eye (Basingstoke)</w:t>
            </w:r>
          </w:p>
        </w:tc>
        <w:tc>
          <w:tcPr>
            <w:tcW w:w="0" w:type="auto"/>
            <w:vAlign w:val="center"/>
            <w:hideMark/>
          </w:tcPr>
          <w:p w14:paraId="499D108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FCB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B2F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B4EBE5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DB8BF1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Lynch; C. J. G. Drew; S. Gill; C. Battle; K. Smallman</w:t>
            </w:r>
          </w:p>
        </w:tc>
        <w:tc>
          <w:tcPr>
            <w:tcW w:w="0" w:type="auto"/>
            <w:vAlign w:val="center"/>
            <w:hideMark/>
          </w:tcPr>
          <w:p w14:paraId="63870F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F73F6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Critical illness and recovery-learning from the shared experience of survivors and their families: A qualitative study</w:t>
            </w:r>
          </w:p>
        </w:tc>
        <w:tc>
          <w:tcPr>
            <w:tcW w:w="0" w:type="auto"/>
            <w:vAlign w:val="center"/>
            <w:hideMark/>
          </w:tcPr>
          <w:p w14:paraId="2EB5ADA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the Intensive Care Society</w:t>
            </w:r>
          </w:p>
        </w:tc>
        <w:tc>
          <w:tcPr>
            <w:tcW w:w="0" w:type="auto"/>
            <w:vAlign w:val="center"/>
            <w:hideMark/>
          </w:tcPr>
          <w:p w14:paraId="0AD471F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5838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328CC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51F1466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06E94E4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Z. Li; A. Tang; P. Drew</w:t>
            </w:r>
          </w:p>
        </w:tc>
        <w:tc>
          <w:tcPr>
            <w:tcW w:w="0" w:type="auto"/>
            <w:vAlign w:val="center"/>
            <w:hideMark/>
          </w:tcPr>
          <w:p w14:paraId="3F6D9E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B53C23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Perineal reconstruction for advanced pelvic malignancies</w:t>
            </w:r>
          </w:p>
        </w:tc>
        <w:tc>
          <w:tcPr>
            <w:tcW w:w="0" w:type="auto"/>
            <w:vAlign w:val="center"/>
            <w:hideMark/>
          </w:tcPr>
          <w:p w14:paraId="074E8B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Surgery</w:t>
            </w:r>
          </w:p>
        </w:tc>
        <w:tc>
          <w:tcPr>
            <w:tcW w:w="0" w:type="auto"/>
            <w:vAlign w:val="center"/>
            <w:hideMark/>
          </w:tcPr>
          <w:p w14:paraId="6B54219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159953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61F983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B7D5B3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45E838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U. Kumar; A. Page; S. Kumar; D. Sitaranjan; H. Smith; F. Al-Zubaidi; R. de Silva; S. Farid</w:t>
            </w:r>
          </w:p>
        </w:tc>
        <w:tc>
          <w:tcPr>
            <w:tcW w:w="0" w:type="auto"/>
            <w:vAlign w:val="center"/>
            <w:hideMark/>
          </w:tcPr>
          <w:p w14:paraId="78E83F8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0DA49C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Can We Safely Train Cardiothoracic Surgical Residents to Perform Emergency Surgery? A 10-Year Propensity-Matched Analysis</w:t>
            </w:r>
          </w:p>
        </w:tc>
        <w:tc>
          <w:tcPr>
            <w:tcW w:w="0" w:type="auto"/>
            <w:vAlign w:val="center"/>
            <w:hideMark/>
          </w:tcPr>
          <w:p w14:paraId="514D3D6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Cardio-thoracic Surgery</w:t>
            </w:r>
          </w:p>
        </w:tc>
        <w:tc>
          <w:tcPr>
            <w:tcW w:w="0" w:type="auto"/>
            <w:vAlign w:val="center"/>
            <w:hideMark/>
          </w:tcPr>
          <w:p w14:paraId="1B3A21D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20301C1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0B2EEB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6904D31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322352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A. Kumar; P. Vallabhaneni</w:t>
            </w:r>
          </w:p>
        </w:tc>
        <w:tc>
          <w:tcPr>
            <w:tcW w:w="0" w:type="auto"/>
            <w:vAlign w:val="center"/>
            <w:hideMark/>
          </w:tcPr>
          <w:p w14:paraId="425E455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597774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Anxiety disorders presenting as gastrointestinal symptoms in children – a scoping review</w:t>
            </w:r>
          </w:p>
        </w:tc>
        <w:tc>
          <w:tcPr>
            <w:tcW w:w="0" w:type="auto"/>
            <w:vAlign w:val="center"/>
            <w:hideMark/>
          </w:tcPr>
          <w:p w14:paraId="0EC7694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and Experimental Pediatrics</w:t>
            </w:r>
          </w:p>
        </w:tc>
        <w:tc>
          <w:tcPr>
            <w:tcW w:w="0" w:type="auto"/>
            <w:vAlign w:val="center"/>
            <w:hideMark/>
          </w:tcPr>
          <w:p w14:paraId="131ED97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218A13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28A0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344–351</w:t>
            </w:r>
          </w:p>
        </w:tc>
      </w:tr>
      <w:tr w:rsidR="00276FCB" w:rsidRPr="00276FCB" w14:paraId="48FFBF01" w14:textId="77777777" w:rsidTr="00276FCB">
        <w:trPr>
          <w:trHeight w:val="1800"/>
        </w:trPr>
        <w:tc>
          <w:tcPr>
            <w:tcW w:w="0" w:type="auto"/>
            <w:vAlign w:val="center"/>
            <w:hideMark/>
          </w:tcPr>
          <w:p w14:paraId="58EE150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T. Kumana; W. N. Charles; H. Milton-Jones; K. Agbontaen; S. Soussi; K. Dunn; R. Davies; J. Atkins; C. Beynon; E. Charbonney; D. Gantner; J. Giles; I. Jones; N. Martin; O. Pantet; O. Shelley; A. Sisson; J. Sokhi; B. T. Stewart; T. Vorster; M. P. Vizcaychipi; F. Wood; J. Yarrow; S. Singh</w:t>
            </w:r>
          </w:p>
        </w:tc>
        <w:tc>
          <w:tcPr>
            <w:tcW w:w="0" w:type="auto"/>
            <w:vAlign w:val="center"/>
            <w:hideMark/>
          </w:tcPr>
          <w:p w14:paraId="40AACC7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373FB2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Evaluating inter-and intra-rater reliability in the bronchoscopic grading of burn inhalation injury: The iBRONCH-BII study</w:t>
            </w:r>
          </w:p>
        </w:tc>
        <w:tc>
          <w:tcPr>
            <w:tcW w:w="0" w:type="auto"/>
            <w:vAlign w:val="center"/>
            <w:hideMark/>
          </w:tcPr>
          <w:p w14:paraId="4375F66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Burns</w:t>
            </w:r>
          </w:p>
        </w:tc>
        <w:tc>
          <w:tcPr>
            <w:tcW w:w="0" w:type="auto"/>
            <w:vAlign w:val="center"/>
            <w:hideMark/>
          </w:tcPr>
          <w:p w14:paraId="1F7AD05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459699C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9645C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6F5DDD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64F6F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Krishnan; S. Yeap; B. Howell; M. Voulgaridou; H. Robinson; H. Breeze-Jones; T. Anjum; P. M. E. Slade</w:t>
            </w:r>
          </w:p>
        </w:tc>
        <w:tc>
          <w:tcPr>
            <w:tcW w:w="0" w:type="auto"/>
            <w:vAlign w:val="center"/>
            <w:hideMark/>
          </w:tcPr>
          <w:p w14:paraId="00807D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C68525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Improving safety and timeliness around nasogastric tube feeding on an Acute stroke unit</w:t>
            </w:r>
          </w:p>
        </w:tc>
        <w:tc>
          <w:tcPr>
            <w:tcW w:w="0" w:type="auto"/>
            <w:vAlign w:val="center"/>
            <w:hideMark/>
          </w:tcPr>
          <w:p w14:paraId="292B6D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 Quality</w:t>
            </w:r>
          </w:p>
        </w:tc>
        <w:tc>
          <w:tcPr>
            <w:tcW w:w="0" w:type="auto"/>
            <w:vAlign w:val="center"/>
            <w:hideMark/>
          </w:tcPr>
          <w:p w14:paraId="021B999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7E0B0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E55B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13E428F" w14:textId="77777777" w:rsidTr="00276FCB">
        <w:trPr>
          <w:trHeight w:val="2100"/>
        </w:trPr>
        <w:tc>
          <w:tcPr>
            <w:tcW w:w="0" w:type="auto"/>
            <w:vAlign w:val="center"/>
            <w:hideMark/>
          </w:tcPr>
          <w:p w14:paraId="314CE5C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Koga; M. Branca; D. Strbian; T. Yoshimoto; K. Tanaka; S. Yoshimura; Y. Yakushiji; S. Fujimoto; A. Vedamurthy; M. Krishnan; M. Tiainen; J. Vehoff; G. Sibolt; K. Matsuzono; C. Kulyk; S. Räty; P. Slade; A. Salerno; D. Hemelsoet; T. Horvath; T. Kunieda; M. Nakajima; H. Akiyama; Y. Iguchi; M. Inoue; M. Ihara; K. Toyoda; D. Seiffge; M. Goeldlin; J. Dawson; U. Fischer</w:t>
            </w:r>
          </w:p>
        </w:tc>
        <w:tc>
          <w:tcPr>
            <w:tcW w:w="0" w:type="auto"/>
            <w:vAlign w:val="center"/>
            <w:hideMark/>
          </w:tcPr>
          <w:p w14:paraId="6E184E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5998E9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Stroke Severity and Vascular Risk Factors on Early Versus Late Anticoagulation in Patients With Stroke and Atrial Fibrillation</w:t>
            </w:r>
          </w:p>
        </w:tc>
        <w:tc>
          <w:tcPr>
            <w:tcW w:w="0" w:type="auto"/>
            <w:vAlign w:val="center"/>
            <w:hideMark/>
          </w:tcPr>
          <w:p w14:paraId="5EFF968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Stroke</w:t>
            </w:r>
          </w:p>
        </w:tc>
        <w:tc>
          <w:tcPr>
            <w:tcW w:w="0" w:type="auto"/>
            <w:vAlign w:val="center"/>
            <w:hideMark/>
          </w:tcPr>
          <w:p w14:paraId="0E3FE12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43ACD8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07F49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284–288</w:t>
            </w:r>
          </w:p>
        </w:tc>
      </w:tr>
      <w:tr w:rsidR="00276FCB" w:rsidRPr="00276FCB" w14:paraId="6F0CA52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C8C20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King; A. Akbari; M. B. Gravenor; M. Lawrence; C. Weston; S. Rice; C. Hopkins; L. Phillips; J. Halcox; D. E. Harris</w:t>
            </w:r>
          </w:p>
        </w:tc>
        <w:tc>
          <w:tcPr>
            <w:tcW w:w="0" w:type="auto"/>
            <w:vAlign w:val="center"/>
            <w:hideMark/>
          </w:tcPr>
          <w:p w14:paraId="56BFCD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749716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Management of atherosclerotic cardiovascular disease risk in diabetes mellitus patients: a population-level observational cohort study in Wales</w:t>
            </w:r>
          </w:p>
        </w:tc>
        <w:tc>
          <w:tcPr>
            <w:tcW w:w="0" w:type="auto"/>
            <w:vAlign w:val="center"/>
            <w:hideMark/>
          </w:tcPr>
          <w:p w14:paraId="779129C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Heart Journal Open</w:t>
            </w:r>
          </w:p>
        </w:tc>
        <w:tc>
          <w:tcPr>
            <w:tcW w:w="0" w:type="auto"/>
            <w:vAlign w:val="center"/>
            <w:hideMark/>
          </w:tcPr>
          <w:p w14:paraId="16FCA69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8EB21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E53C7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33523C" w14:textId="77777777" w:rsidTr="00276FCB">
        <w:trPr>
          <w:trHeight w:val="3300"/>
        </w:trPr>
        <w:tc>
          <w:tcPr>
            <w:tcW w:w="0" w:type="auto"/>
            <w:vAlign w:val="center"/>
            <w:hideMark/>
          </w:tcPr>
          <w:p w14:paraId="5328654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K. Kharbanda; J. Kennedy; Z. Jamal; M. Dodd; R. Evans; K. K. Bal; A. D. Perkins; D. J. Blackman; D. Hildick-Smith; A. P. Banning; A. Baumbach; P. Ludman; S. Palmer; R. H. Stables; R. Henderson; C. Appleby; J. Cotton; N. Curzen; M. Ozkor; J. Byrne; R. Aggarwal; R. Das; S. Doshi; S. Watkins; D. F. Muir; R. Anderson; S. Chowdhary; R. Varcoe; S. Dorman; S. Firoozi; R. Chelliah; C. Owens; S. Redwood; B. Prendergast; J. Iqbal; K. Ratib; C. Dospinescu; V. Suresh; N. Cruden; T. Rajathurai; I. S. Malik; A. Wiper; C. Costopoulos; A. Khurana; A. Banning; T. Clayton</w:t>
            </w:r>
          </w:p>
        </w:tc>
        <w:tc>
          <w:tcPr>
            <w:tcW w:w="0" w:type="auto"/>
            <w:vAlign w:val="center"/>
            <w:hideMark/>
          </w:tcPr>
          <w:p w14:paraId="4FC1C00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6F10D6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Routine Cerebral Embolic Protection during Transcatheter Aortic-Valve Implantation</w:t>
            </w:r>
          </w:p>
        </w:tc>
        <w:tc>
          <w:tcPr>
            <w:tcW w:w="0" w:type="auto"/>
            <w:vAlign w:val="center"/>
            <w:hideMark/>
          </w:tcPr>
          <w:p w14:paraId="789C3D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New England Journal of Medicine</w:t>
            </w:r>
          </w:p>
        </w:tc>
        <w:tc>
          <w:tcPr>
            <w:tcW w:w="0" w:type="auto"/>
            <w:vAlign w:val="center"/>
            <w:hideMark/>
          </w:tcPr>
          <w:p w14:paraId="1CEE497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7C85D25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4E257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2403–2412</w:t>
            </w:r>
          </w:p>
        </w:tc>
      </w:tr>
      <w:tr w:rsidR="00276FCB" w:rsidRPr="00276FCB" w14:paraId="1D47A892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4DE6BBE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N. Karsan; N. Vandenbussche; R. Jenia-Wilcha; P. Amarasena; P. Soontrapa; K. Nagaraj; C. L. Perez; P. J. Goadsby</w:t>
            </w:r>
          </w:p>
        </w:tc>
        <w:tc>
          <w:tcPr>
            <w:tcW w:w="0" w:type="auto"/>
            <w:vAlign w:val="center"/>
            <w:hideMark/>
          </w:tcPr>
          <w:p w14:paraId="27C4AE7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F66FC7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Evaluating associations of migraine-related vertigo</w:t>
            </w:r>
          </w:p>
        </w:tc>
        <w:tc>
          <w:tcPr>
            <w:tcW w:w="0" w:type="auto"/>
            <w:vAlign w:val="center"/>
            <w:hideMark/>
          </w:tcPr>
          <w:p w14:paraId="6CF0B2F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Headache</w:t>
            </w:r>
          </w:p>
        </w:tc>
        <w:tc>
          <w:tcPr>
            <w:tcW w:w="0" w:type="auto"/>
            <w:vAlign w:val="center"/>
            <w:hideMark/>
          </w:tcPr>
          <w:p w14:paraId="690E24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93093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D577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14CB21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11AA76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Karanasios; Z. Y. Wong; S. Limbu; R. Faderani; M. Kanapathy; A. Mosahebi</w:t>
            </w:r>
          </w:p>
        </w:tc>
        <w:tc>
          <w:tcPr>
            <w:tcW w:w="0" w:type="auto"/>
            <w:vAlign w:val="center"/>
            <w:hideMark/>
          </w:tcPr>
          <w:p w14:paraId="569412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9A4DEA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Comparative Efficacy and Safety of Laser Versus Chemical Skin Peeling in Skin Rejuvenation: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14FED7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Plastic and Reconstructive Surgery</w:t>
            </w:r>
          </w:p>
        </w:tc>
        <w:tc>
          <w:tcPr>
            <w:tcW w:w="0" w:type="auto"/>
            <w:vAlign w:val="center"/>
            <w:hideMark/>
          </w:tcPr>
          <w:p w14:paraId="0FA12EF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Publish Ahead of Print</w:t>
            </w:r>
          </w:p>
        </w:tc>
        <w:tc>
          <w:tcPr>
            <w:tcW w:w="0" w:type="auto"/>
            <w:vAlign w:val="center"/>
            <w:hideMark/>
          </w:tcPr>
          <w:p w14:paraId="3593B0A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EC67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7E5BB2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658BC3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S. Kalra; D. Cahill; O. Lyons</w:t>
            </w:r>
          </w:p>
        </w:tc>
        <w:tc>
          <w:tcPr>
            <w:tcW w:w="0" w:type="auto"/>
            <w:vAlign w:val="center"/>
            <w:hideMark/>
          </w:tcPr>
          <w:p w14:paraId="3538D20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FDD7CA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journey of leading a healthcare start-up in India: from the National Health Service to a corporate leadership culture</w:t>
            </w:r>
          </w:p>
        </w:tc>
        <w:tc>
          <w:tcPr>
            <w:tcW w:w="0" w:type="auto"/>
            <w:vAlign w:val="center"/>
            <w:hideMark/>
          </w:tcPr>
          <w:p w14:paraId="4F03078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Leader</w:t>
            </w:r>
          </w:p>
        </w:tc>
        <w:tc>
          <w:tcPr>
            <w:tcW w:w="0" w:type="auto"/>
            <w:vAlign w:val="center"/>
            <w:hideMark/>
          </w:tcPr>
          <w:p w14:paraId="424494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3271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2EFE7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487763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34AAF4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H. Jovic; A. Gazze; B. Morgan; K. Hawkins; L. Francis; H. Arora; S. H. Doak; I. S. Whitaker</w:t>
            </w:r>
          </w:p>
        </w:tc>
        <w:tc>
          <w:tcPr>
            <w:tcW w:w="0" w:type="auto"/>
            <w:vAlign w:val="center"/>
            <w:hideMark/>
          </w:tcPr>
          <w:p w14:paraId="4332E8E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31E6D1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Development of nanocellulose-hyaluronic acid bioinks for 3D bioprinting facial cartilages</w:t>
            </w:r>
          </w:p>
        </w:tc>
        <w:tc>
          <w:tcPr>
            <w:tcW w:w="0" w:type="auto"/>
            <w:vAlign w:val="center"/>
            <w:hideMark/>
          </w:tcPr>
          <w:p w14:paraId="114AFC0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Carbohydrate Polymer Technologies and Applications</w:t>
            </w:r>
          </w:p>
        </w:tc>
        <w:tc>
          <w:tcPr>
            <w:tcW w:w="0" w:type="auto"/>
            <w:vAlign w:val="center"/>
            <w:hideMark/>
          </w:tcPr>
          <w:p w14:paraId="04B3134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4F82F6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3ECE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C40D6B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BCE87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H. Jovic; M. Abdelrazek; A. Dhannoon; R. Arya</w:t>
            </w:r>
          </w:p>
        </w:tc>
        <w:tc>
          <w:tcPr>
            <w:tcW w:w="0" w:type="auto"/>
            <w:vAlign w:val="center"/>
            <w:hideMark/>
          </w:tcPr>
          <w:p w14:paraId="3D2F29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5564FE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Breast implant-associated malignancies: Do plastic surgeons have the awareness?</w:t>
            </w:r>
          </w:p>
        </w:tc>
        <w:tc>
          <w:tcPr>
            <w:tcW w:w="0" w:type="auto"/>
            <w:vAlign w:val="center"/>
            <w:hideMark/>
          </w:tcPr>
          <w:p w14:paraId="6B437DE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1741B08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4E1D178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1BBD7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156–157</w:t>
            </w:r>
          </w:p>
        </w:tc>
      </w:tr>
      <w:tr w:rsidR="00276FCB" w:rsidRPr="00276FCB" w14:paraId="41A4AE5A" w14:textId="77777777" w:rsidTr="00276FCB">
        <w:trPr>
          <w:trHeight w:val="2700"/>
        </w:trPr>
        <w:tc>
          <w:tcPr>
            <w:tcW w:w="0" w:type="auto"/>
            <w:vAlign w:val="center"/>
            <w:hideMark/>
          </w:tcPr>
          <w:p w14:paraId="1E7961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C. M. Jones; W. H. Ng; L. Tincknell; D. P. McClurg; E. Adam; P. Bhandari; K. Campbell; P. Chambers; F. Ciccarelli; H. G. Coleman; T. Crosby; C. Doyle; J. M. Dunn; J. Elliott; R. C. Fitzgerald; K. G. Foley; V. Goh; H. I. Grabsch; T. A. Graham; M. Grocott; S. Gwynne; J. Harvey; M. Jansen; P. Lagergren; C. Lamb; L. Leigh-Doyle; F. Malik; C. Mayland; M. McCord; A. Moss; S. Mukherjee; R. Petty; S. Rananaware; J. Reid; G. Rubin; E. Smyth; N. J. Trudgill; R. C. Turkington; T. J. Underwood; F. M. Walter; J. Williams; C. J. Peters</w:t>
            </w:r>
          </w:p>
        </w:tc>
        <w:tc>
          <w:tcPr>
            <w:tcW w:w="0" w:type="auto"/>
            <w:vAlign w:val="center"/>
            <w:hideMark/>
          </w:tcPr>
          <w:p w14:paraId="31A4083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CDC7AA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Research priorities for cancers of the oesophagus and </w:t>
            </w:r>
            <w:proofErr w:type="gramStart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stomach:</w:t>
            </w:r>
            <w:proofErr w:type="gramEnd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recommendations from a UK and Ireland patient and healthcare professional partnership exercise</w:t>
            </w:r>
          </w:p>
        </w:tc>
        <w:tc>
          <w:tcPr>
            <w:tcW w:w="0" w:type="auto"/>
            <w:vAlign w:val="center"/>
            <w:hideMark/>
          </w:tcPr>
          <w:p w14:paraId="315938F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Gut</w:t>
            </w:r>
          </w:p>
        </w:tc>
        <w:tc>
          <w:tcPr>
            <w:tcW w:w="0" w:type="auto"/>
            <w:vAlign w:val="center"/>
            <w:hideMark/>
          </w:tcPr>
          <w:p w14:paraId="46EC65A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7603A6E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526EE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1949–1961</w:t>
            </w:r>
          </w:p>
        </w:tc>
      </w:tr>
      <w:tr w:rsidR="00276FCB" w:rsidRPr="00276FCB" w14:paraId="1878FEE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5C1982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D. A. Jeffery; W. Gin-Sing; R. Bedair; L. S. Howard</w:t>
            </w:r>
          </w:p>
        </w:tc>
        <w:tc>
          <w:tcPr>
            <w:tcW w:w="0" w:type="auto"/>
            <w:vAlign w:val="center"/>
            <w:hideMark/>
          </w:tcPr>
          <w:p w14:paraId="4EF6C16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B6626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PAH patient's perspective</w:t>
            </w:r>
          </w:p>
        </w:tc>
        <w:tc>
          <w:tcPr>
            <w:tcW w:w="0" w:type="auto"/>
            <w:vAlign w:val="center"/>
            <w:hideMark/>
          </w:tcPr>
          <w:p w14:paraId="48DF91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Cardiology Congenital Heart Disease</w:t>
            </w:r>
          </w:p>
        </w:tc>
        <w:tc>
          <w:tcPr>
            <w:tcW w:w="0" w:type="auto"/>
            <w:vAlign w:val="center"/>
            <w:hideMark/>
          </w:tcPr>
          <w:p w14:paraId="43E58FD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8CB0E3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ECD37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E9DE1EB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4D8B8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U. Javed</w:t>
            </w:r>
          </w:p>
        </w:tc>
        <w:tc>
          <w:tcPr>
            <w:tcW w:w="0" w:type="auto"/>
            <w:vAlign w:val="center"/>
            <w:hideMark/>
          </w:tcPr>
          <w:p w14:paraId="392F67A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AA8DA5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Simple and Novel Microsurgery Instrument for Atraumatic Vessel and Perforator Dissection</w:t>
            </w:r>
          </w:p>
        </w:tc>
        <w:tc>
          <w:tcPr>
            <w:tcW w:w="0" w:type="auto"/>
            <w:vAlign w:val="center"/>
            <w:hideMark/>
          </w:tcPr>
          <w:p w14:paraId="6ACC556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Microsurgery</w:t>
            </w:r>
          </w:p>
        </w:tc>
        <w:tc>
          <w:tcPr>
            <w:tcW w:w="0" w:type="auto"/>
            <w:vAlign w:val="center"/>
            <w:hideMark/>
          </w:tcPr>
          <w:p w14:paraId="3BF533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48C767B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E19F0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3A0F3C2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09F0FE8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Jacob; M. E. Farrugia; C. Hewamadduma; F. Norwood; M. Hill; M. Isabel Leite; J. P. McConville; A. A. Pinto; J. Spillane; J. Sussman</w:t>
            </w:r>
          </w:p>
        </w:tc>
        <w:tc>
          <w:tcPr>
            <w:tcW w:w="0" w:type="auto"/>
            <w:vAlign w:val="center"/>
            <w:hideMark/>
          </w:tcPr>
          <w:p w14:paraId="7D61CB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BD71EC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Association of British Neurologists (ABN) autoimmune myasthenia gravis management guidelines (2025 update)</w:t>
            </w:r>
          </w:p>
        </w:tc>
        <w:tc>
          <w:tcPr>
            <w:tcW w:w="0" w:type="auto"/>
            <w:vAlign w:val="center"/>
            <w:hideMark/>
          </w:tcPr>
          <w:p w14:paraId="76C3859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Practical Neurology</w:t>
            </w:r>
          </w:p>
        </w:tc>
        <w:tc>
          <w:tcPr>
            <w:tcW w:w="0" w:type="auto"/>
            <w:vAlign w:val="center"/>
            <w:hideMark/>
          </w:tcPr>
          <w:p w14:paraId="45E8C3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DA1EB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D78F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422–437</w:t>
            </w:r>
          </w:p>
        </w:tc>
      </w:tr>
      <w:tr w:rsidR="00276FCB" w:rsidRPr="00276FCB" w14:paraId="29A37CB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0B4263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A. Iliff; J. Parnell; P. A. Baker; A. Baxter; R. Chapman; J. Coulson; C. Dotherty; Y. Endlich; P. Frykholm; J. Harkin</w:t>
            </w:r>
          </w:p>
        </w:tc>
        <w:tc>
          <w:tcPr>
            <w:tcW w:w="0" w:type="auto"/>
            <w:vAlign w:val="center"/>
            <w:hideMark/>
          </w:tcPr>
          <w:p w14:paraId="6A2A72B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98041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Consensus recommendations for paediatric airway topicalisation using lidocaine</w:t>
            </w:r>
          </w:p>
        </w:tc>
        <w:tc>
          <w:tcPr>
            <w:tcW w:w="0" w:type="auto"/>
            <w:vAlign w:val="center"/>
            <w:hideMark/>
          </w:tcPr>
          <w:p w14:paraId="4861B0B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Anaesthesia</w:t>
            </w:r>
          </w:p>
        </w:tc>
        <w:tc>
          <w:tcPr>
            <w:tcW w:w="0" w:type="auto"/>
            <w:vAlign w:val="center"/>
            <w:hideMark/>
          </w:tcPr>
          <w:p w14:paraId="66C4915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816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49EA0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0CEAE94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FF423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Humphreys; A. Watkins; A. Akbari; R. Griffiths; M. Gabe-Walters; M. Thomas; C. Pike; A. Williams; T. Dobbs; J. Gibson; I. S. Whitaker; H. A. Hutchings</w:t>
            </w:r>
          </w:p>
        </w:tc>
        <w:tc>
          <w:tcPr>
            <w:tcW w:w="0" w:type="auto"/>
            <w:vAlign w:val="center"/>
            <w:hideMark/>
          </w:tcPr>
          <w:p w14:paraId="53F3F6E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155222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Lymphoedema Development Following a Cancer Diagnosis: An Anonymised Data Linkage Study in Wales, United Kingdom</w:t>
            </w:r>
          </w:p>
        </w:tc>
        <w:tc>
          <w:tcPr>
            <w:tcW w:w="0" w:type="auto"/>
            <w:vAlign w:val="center"/>
            <w:hideMark/>
          </w:tcPr>
          <w:p w14:paraId="4A0B877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Wound Journal</w:t>
            </w:r>
          </w:p>
        </w:tc>
        <w:tc>
          <w:tcPr>
            <w:tcW w:w="0" w:type="auto"/>
            <w:vAlign w:val="center"/>
            <w:hideMark/>
          </w:tcPr>
          <w:p w14:paraId="37587F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913BB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1AD0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5B7C29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40C355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Humphreys; M. Thomas; C. Pike; K. Morgan; Z. Jessop; T. Bragg; A. Ghattaura</w:t>
            </w:r>
          </w:p>
        </w:tc>
        <w:tc>
          <w:tcPr>
            <w:tcW w:w="0" w:type="auto"/>
            <w:vAlign w:val="center"/>
            <w:hideMark/>
          </w:tcPr>
          <w:p w14:paraId="0368033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84FDA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Cost-effectiveness analysis of lymphaticovenous anastomosis in reducing cellulitis recurrence in 150 lymphoedema cases </w:t>
            </w:r>
            <w:proofErr w:type="gramStart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followed-up</w:t>
            </w:r>
            <w:proofErr w:type="gramEnd"/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over 24 months</w:t>
            </w:r>
          </w:p>
        </w:tc>
        <w:tc>
          <w:tcPr>
            <w:tcW w:w="0" w:type="auto"/>
            <w:vAlign w:val="center"/>
            <w:hideMark/>
          </w:tcPr>
          <w:p w14:paraId="3A82115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2ADF6CA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585811C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AF6B6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42–49</w:t>
            </w:r>
          </w:p>
        </w:tc>
      </w:tr>
      <w:tr w:rsidR="00276FCB" w:rsidRPr="00276FCB" w14:paraId="1351A33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5B08D2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L. Huish; Z. Fisher; A. Isham; A. H. Kemp</w:t>
            </w:r>
          </w:p>
        </w:tc>
        <w:tc>
          <w:tcPr>
            <w:tcW w:w="0" w:type="auto"/>
            <w:vAlign w:val="center"/>
            <w:hideMark/>
          </w:tcPr>
          <w:p w14:paraId="0123952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D1D519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Wellbeing, nature connection and vaccine attitudes: A convergent mixed methods study in Wim Hof Method practitioners</w:t>
            </w:r>
          </w:p>
        </w:tc>
        <w:tc>
          <w:tcPr>
            <w:tcW w:w="0" w:type="auto"/>
            <w:vAlign w:val="center"/>
            <w:hideMark/>
          </w:tcPr>
          <w:p w14:paraId="78D084B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PLOS Mental Health</w:t>
            </w:r>
          </w:p>
        </w:tc>
        <w:tc>
          <w:tcPr>
            <w:tcW w:w="0" w:type="auto"/>
            <w:vAlign w:val="center"/>
            <w:hideMark/>
          </w:tcPr>
          <w:p w14:paraId="728165B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28A8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03-Mar</w:t>
            </w:r>
          </w:p>
        </w:tc>
        <w:tc>
          <w:tcPr>
            <w:tcW w:w="0" w:type="auto"/>
            <w:vAlign w:val="center"/>
            <w:hideMark/>
          </w:tcPr>
          <w:p w14:paraId="57DEA4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34DAC7E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DEF6A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S. M. Heard; M. D. Evans</w:t>
            </w:r>
          </w:p>
        </w:tc>
        <w:tc>
          <w:tcPr>
            <w:tcW w:w="0" w:type="auto"/>
            <w:vAlign w:val="center"/>
            <w:hideMark/>
          </w:tcPr>
          <w:p w14:paraId="24CBB0A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543DDB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High-output stoma management: an overview</w:t>
            </w:r>
          </w:p>
        </w:tc>
        <w:tc>
          <w:tcPr>
            <w:tcW w:w="0" w:type="auto"/>
            <w:vAlign w:val="center"/>
            <w:hideMark/>
          </w:tcPr>
          <w:p w14:paraId="079E7F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Surgery</w:t>
            </w:r>
          </w:p>
        </w:tc>
        <w:tc>
          <w:tcPr>
            <w:tcW w:w="0" w:type="auto"/>
            <w:vAlign w:val="center"/>
            <w:hideMark/>
          </w:tcPr>
          <w:p w14:paraId="669E0F3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58B9CD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B01134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3DE761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5DF10A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Hayes; J. M. Rafferty; W. Y. Cheung; A. Akbari; R. L. Thomas; S. Bain; C. Topliss; J. W. Stephens</w:t>
            </w:r>
          </w:p>
        </w:tc>
        <w:tc>
          <w:tcPr>
            <w:tcW w:w="0" w:type="auto"/>
            <w:vAlign w:val="center"/>
            <w:hideMark/>
          </w:tcPr>
          <w:p w14:paraId="098E96F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E42092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diabetes on long-term mortality following major lower limb amputation: A population-based cohort study in Wales</w:t>
            </w:r>
          </w:p>
        </w:tc>
        <w:tc>
          <w:tcPr>
            <w:tcW w:w="0" w:type="auto"/>
            <w:vAlign w:val="center"/>
            <w:hideMark/>
          </w:tcPr>
          <w:p w14:paraId="0665CFF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Diabetes Research and Clinical Practice</w:t>
            </w:r>
          </w:p>
        </w:tc>
        <w:tc>
          <w:tcPr>
            <w:tcW w:w="0" w:type="auto"/>
            <w:vAlign w:val="center"/>
            <w:hideMark/>
          </w:tcPr>
          <w:p w14:paraId="0AE83CC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14:paraId="0A70766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7B650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B016B93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864EF9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Harrison; S. Willis; M. R. Harvey; R. Kamran; R. G. Wade; T. D. Dobbs; O. Cassell</w:t>
            </w:r>
          </w:p>
        </w:tc>
        <w:tc>
          <w:tcPr>
            <w:tcW w:w="0" w:type="auto"/>
            <w:vAlign w:val="center"/>
            <w:hideMark/>
          </w:tcPr>
          <w:p w14:paraId="1348B7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7A301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Sensitivity and negative predictive value of sentinel lymph node biopsy for cutaneous melanoma for diagnosing nodal metastasis: meta-analysis of diagnostic test accuracy</w:t>
            </w:r>
          </w:p>
        </w:tc>
        <w:tc>
          <w:tcPr>
            <w:tcW w:w="0" w:type="auto"/>
            <w:vAlign w:val="center"/>
            <w:hideMark/>
          </w:tcPr>
          <w:p w14:paraId="737D89E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BJS Open</w:t>
            </w:r>
          </w:p>
        </w:tc>
        <w:tc>
          <w:tcPr>
            <w:tcW w:w="0" w:type="auto"/>
            <w:vAlign w:val="center"/>
            <w:hideMark/>
          </w:tcPr>
          <w:p w14:paraId="32204D2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C3D33F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FFD0F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B60682D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088D55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Haridoss; S. Shan; G. S. Madiraju; K. Swaminathan; R. Mohan; F. Y. I. Asiri; Y. M. Almugla; M. A. Hamidaddin</w:t>
            </w:r>
          </w:p>
        </w:tc>
        <w:tc>
          <w:tcPr>
            <w:tcW w:w="0" w:type="auto"/>
            <w:vAlign w:val="center"/>
            <w:hideMark/>
          </w:tcPr>
          <w:p w14:paraId="7C6E77B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4F3E8B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Recovery Time, Patient Satisfaction, and Safety of Intranasal Sedatives in Pediatric Dentistry: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0C33C61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Clinical Medicine</w:t>
            </w:r>
          </w:p>
        </w:tc>
        <w:tc>
          <w:tcPr>
            <w:tcW w:w="0" w:type="auto"/>
            <w:vAlign w:val="center"/>
            <w:hideMark/>
          </w:tcPr>
          <w:p w14:paraId="3942513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03393E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5BE2A1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C355D19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C89614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C. Hannon; J. McStravick; L. Henthorn; S. J. Bawden; J. C. Y. Tang; R. Dunn; R. Makino; K. Smith; J. T. Gonzalez; N. Hodson; J. P. Morton; A. J. Kennerley; M. A. Hearris</w:t>
            </w:r>
          </w:p>
        </w:tc>
        <w:tc>
          <w:tcPr>
            <w:tcW w:w="0" w:type="auto"/>
            <w:vAlign w:val="center"/>
            <w:hideMark/>
          </w:tcPr>
          <w:p w14:paraId="3D67012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3A4B6F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Co-ingesting whey protein with dual-source carbohydrate enhances amino acid availability without compromising post-exercise liver glycogen resynthesis</w:t>
            </w:r>
          </w:p>
        </w:tc>
        <w:tc>
          <w:tcPr>
            <w:tcW w:w="0" w:type="auto"/>
            <w:vAlign w:val="center"/>
            <w:hideMark/>
          </w:tcPr>
          <w:p w14:paraId="510D2F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Physiology</w:t>
            </w:r>
          </w:p>
        </w:tc>
        <w:tc>
          <w:tcPr>
            <w:tcW w:w="0" w:type="auto"/>
            <w:vAlign w:val="center"/>
            <w:hideMark/>
          </w:tcPr>
          <w:p w14:paraId="01E22E5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77D3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2C869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E9090C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641720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Hammoda; S. Hajibandeh; B. Al-Sarireh</w:t>
            </w:r>
          </w:p>
        </w:tc>
        <w:tc>
          <w:tcPr>
            <w:tcW w:w="0" w:type="auto"/>
            <w:vAlign w:val="center"/>
            <w:hideMark/>
          </w:tcPr>
          <w:p w14:paraId="27C070C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CB2596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Short-term and long-term outcomes of pancreas preserving total duodenectomy: A case series from a single center with 13 years’ experience and complimentary meta-analysis</w:t>
            </w:r>
          </w:p>
        </w:tc>
        <w:tc>
          <w:tcPr>
            <w:tcW w:w="0" w:type="auto"/>
            <w:vAlign w:val="center"/>
            <w:hideMark/>
          </w:tcPr>
          <w:p w14:paraId="011CB49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Hepato-Biliary-Pancreatic Surgery</w:t>
            </w:r>
          </w:p>
        </w:tc>
        <w:tc>
          <w:tcPr>
            <w:tcW w:w="0" w:type="auto"/>
            <w:vAlign w:val="center"/>
            <w:hideMark/>
          </w:tcPr>
          <w:p w14:paraId="4548B51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158CC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9B4AC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157–167</w:t>
            </w:r>
          </w:p>
        </w:tc>
      </w:tr>
      <w:tr w:rsidR="00276FCB" w:rsidRPr="00276FCB" w14:paraId="29ACACA0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B0E1B7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Hajibandeh; R. Westerman; E. T. Ali; S. Hajibandeh; S. S. Raza; D. C. Bartlett; N. Chatzizacharias; B. V. Dasari; R. Marudanayagam; K. J. Roberts; R. P. Sutcliffe</w:t>
            </w:r>
          </w:p>
        </w:tc>
        <w:tc>
          <w:tcPr>
            <w:tcW w:w="0" w:type="auto"/>
            <w:vAlign w:val="center"/>
            <w:hideMark/>
          </w:tcPr>
          <w:p w14:paraId="1741B9B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F7F895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Obesity is a major risk factor for adverse outcomes following Pancreatectomy: Results of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6AC5785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Pancreatology</w:t>
            </w:r>
          </w:p>
        </w:tc>
        <w:tc>
          <w:tcPr>
            <w:tcW w:w="0" w:type="auto"/>
            <w:vAlign w:val="center"/>
            <w:hideMark/>
          </w:tcPr>
          <w:p w14:paraId="34A7A83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ECCF0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CFD85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34165A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067303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S. Hajibandeh; S. Hajibandeh; T. Satyadas</w:t>
            </w:r>
          </w:p>
        </w:tc>
        <w:tc>
          <w:tcPr>
            <w:tcW w:w="0" w:type="auto"/>
            <w:vAlign w:val="center"/>
            <w:hideMark/>
          </w:tcPr>
          <w:p w14:paraId="71B0BF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4A54F2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Feasibility and safety of robotic radical resection for hilar cholangiocarcinoma in highly selected patients: A systematic review and meta-analysis with meta-regression</w:t>
            </w:r>
          </w:p>
        </w:tc>
        <w:tc>
          <w:tcPr>
            <w:tcW w:w="0" w:type="auto"/>
            <w:vAlign w:val="center"/>
            <w:hideMark/>
          </w:tcPr>
          <w:p w14:paraId="74DAED8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Hepato-Biliary-Pancreatic Surgery</w:t>
            </w:r>
          </w:p>
        </w:tc>
        <w:tc>
          <w:tcPr>
            <w:tcW w:w="0" w:type="auto"/>
            <w:vAlign w:val="center"/>
            <w:hideMark/>
          </w:tcPr>
          <w:p w14:paraId="0DD723C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183FA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23961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99–112</w:t>
            </w:r>
          </w:p>
        </w:tc>
      </w:tr>
      <w:tr w:rsidR="00276FCB" w:rsidRPr="00276FCB" w14:paraId="7F6A7954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EE51F6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Hajibandeh; S. Hajibandeh; S. S. Raza; D. C. Bartlett; N. Chatzizacharias; B. V. M. Dasari; K. J. Roberts; R. Marudanayagam; R. P. Sutcliffe</w:t>
            </w:r>
          </w:p>
        </w:tc>
        <w:tc>
          <w:tcPr>
            <w:tcW w:w="0" w:type="auto"/>
            <w:vAlign w:val="center"/>
            <w:hideMark/>
          </w:tcPr>
          <w:p w14:paraId="16F21E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196CE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Short-term and long-term outcomes of hepatopancreatoduodenectomy for extrahepatic cholangiocarcinoma and gallbladder carcinoma: A systematic review and meta-analysis with meta-regression</w:t>
            </w:r>
          </w:p>
        </w:tc>
        <w:tc>
          <w:tcPr>
            <w:tcW w:w="0" w:type="auto"/>
            <w:vAlign w:val="center"/>
            <w:hideMark/>
          </w:tcPr>
          <w:p w14:paraId="717B7E5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Surgery (United States)</w:t>
            </w:r>
          </w:p>
        </w:tc>
        <w:tc>
          <w:tcPr>
            <w:tcW w:w="0" w:type="auto"/>
            <w:vAlign w:val="center"/>
            <w:hideMark/>
          </w:tcPr>
          <w:p w14:paraId="29AA20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14:paraId="7EBB17D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EB2B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B7E013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2BD98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Hajibandeh; S. Hajibandeh; K. Harries; W. G. Lewis; R. J. Egan</w:t>
            </w:r>
          </w:p>
        </w:tc>
        <w:tc>
          <w:tcPr>
            <w:tcW w:w="0" w:type="auto"/>
            <w:vAlign w:val="center"/>
            <w:hideMark/>
          </w:tcPr>
          <w:p w14:paraId="2E9CED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53E3A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Critical values for body mass index related to morbidity in high-volume low-complexity general surgery: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4F685D7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the Royal College of Surgeons of England</w:t>
            </w:r>
          </w:p>
        </w:tc>
        <w:tc>
          <w:tcPr>
            <w:tcW w:w="0" w:type="auto"/>
            <w:vAlign w:val="center"/>
            <w:hideMark/>
          </w:tcPr>
          <w:p w14:paraId="71D641E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43AAD9B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6F0E2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242–252</w:t>
            </w:r>
          </w:p>
        </w:tc>
      </w:tr>
      <w:tr w:rsidR="00276FCB" w:rsidRPr="00276FCB" w14:paraId="04219F6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C01BD8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Hajibandeh; C. R. Bowman; S. Hajibandeh; O. Luton; C. C. Lebares; R. J. Egan; W. G. Lewis</w:t>
            </w:r>
          </w:p>
        </w:tc>
        <w:tc>
          <w:tcPr>
            <w:tcW w:w="0" w:type="auto"/>
            <w:vAlign w:val="center"/>
            <w:hideMark/>
          </w:tcPr>
          <w:p w14:paraId="79CFB0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FB389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Effect of Mindfulness-Based Intervention on Psychological Outcomes in Surgeons: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15B6787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World Journal of Surgery</w:t>
            </w:r>
          </w:p>
        </w:tc>
        <w:tc>
          <w:tcPr>
            <w:tcW w:w="0" w:type="auto"/>
            <w:vAlign w:val="center"/>
            <w:hideMark/>
          </w:tcPr>
          <w:p w14:paraId="143817F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B40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876C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E904263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18ED674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D. Green; D. M. Williams; J. Sharman; J. W. Stephens</w:t>
            </w:r>
          </w:p>
        </w:tc>
        <w:tc>
          <w:tcPr>
            <w:tcW w:w="0" w:type="auto"/>
            <w:vAlign w:val="center"/>
            <w:hideMark/>
          </w:tcPr>
          <w:p w14:paraId="66A0948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96E77D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Reversible coagulopathy associated with vitamin E excess</w:t>
            </w:r>
          </w:p>
        </w:tc>
        <w:tc>
          <w:tcPr>
            <w:tcW w:w="0" w:type="auto"/>
            <w:vAlign w:val="center"/>
            <w:hideMark/>
          </w:tcPr>
          <w:p w14:paraId="5DF8AF4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286807E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A04516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2B4D6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F416612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F4FCE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N. S. Gray; J. Pink; R. J. Snowden</w:t>
            </w:r>
          </w:p>
        </w:tc>
        <w:tc>
          <w:tcPr>
            <w:tcW w:w="0" w:type="auto"/>
            <w:vAlign w:val="center"/>
            <w:hideMark/>
          </w:tcPr>
          <w:p w14:paraId="33A9F6A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A69263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UPPS-P impulsivity and borderline personality disorder traits in a community sample</w:t>
            </w:r>
          </w:p>
        </w:tc>
        <w:tc>
          <w:tcPr>
            <w:tcW w:w="0" w:type="auto"/>
            <w:vAlign w:val="center"/>
            <w:hideMark/>
          </w:tcPr>
          <w:p w14:paraId="4EEAC3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Psychiatry Research Communications</w:t>
            </w:r>
          </w:p>
        </w:tc>
        <w:tc>
          <w:tcPr>
            <w:tcW w:w="0" w:type="auto"/>
            <w:vAlign w:val="center"/>
            <w:hideMark/>
          </w:tcPr>
          <w:p w14:paraId="1F4890E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EAB71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7EE5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55E83E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AF5A0A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Gibbs; Z. Fisher; K. Denner; A. H. Kemp</w:t>
            </w:r>
          </w:p>
        </w:tc>
        <w:tc>
          <w:tcPr>
            <w:tcW w:w="0" w:type="auto"/>
            <w:vAlign w:val="center"/>
            <w:hideMark/>
          </w:tcPr>
          <w:p w14:paraId="5C21C2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61E1ED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Constructing the conditions for wellbeing: A qualitative evaluation of group-based ecotherapy for adults living with acquired brain injury</w:t>
            </w:r>
          </w:p>
        </w:tc>
        <w:tc>
          <w:tcPr>
            <w:tcW w:w="0" w:type="auto"/>
            <w:vAlign w:val="center"/>
            <w:hideMark/>
          </w:tcPr>
          <w:p w14:paraId="1C92588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Neuropsychological Rehabilitation</w:t>
            </w:r>
          </w:p>
        </w:tc>
        <w:tc>
          <w:tcPr>
            <w:tcW w:w="0" w:type="auto"/>
            <w:vAlign w:val="center"/>
            <w:hideMark/>
          </w:tcPr>
          <w:p w14:paraId="355B09E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710F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71F8B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EEFA94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5F725E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Georgiopoulos; L. M. Elkaim; Q. S. Alrashidi; O. Lasry; J. D. Golan</w:t>
            </w:r>
          </w:p>
        </w:tc>
        <w:tc>
          <w:tcPr>
            <w:tcW w:w="0" w:type="auto"/>
            <w:vAlign w:val="center"/>
            <w:hideMark/>
          </w:tcPr>
          <w:p w14:paraId="7576322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2702D6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Proximal facet joint violation and breaches after percutaneous insertion of 311 lumbar pedicle screws using the pedicle axis fluoroscopic view</w:t>
            </w:r>
          </w:p>
        </w:tc>
        <w:tc>
          <w:tcPr>
            <w:tcW w:w="0" w:type="auto"/>
            <w:vAlign w:val="center"/>
            <w:hideMark/>
          </w:tcPr>
          <w:p w14:paraId="348AE43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Brain and Spine</w:t>
            </w:r>
          </w:p>
        </w:tc>
        <w:tc>
          <w:tcPr>
            <w:tcW w:w="0" w:type="auto"/>
            <w:vAlign w:val="center"/>
            <w:hideMark/>
          </w:tcPr>
          <w:p w14:paraId="4F611D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C2AC7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5FA95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B27E98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B3EA1C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Gabe-Walters; K. Morgan; M. Thomas</w:t>
            </w:r>
          </w:p>
        </w:tc>
        <w:tc>
          <w:tcPr>
            <w:tcW w:w="0" w:type="auto"/>
            <w:vAlign w:val="center"/>
            <w:hideMark/>
          </w:tcPr>
          <w:p w14:paraId="6CD1089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A44472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Lymphoedema and heart failure staff educational needs analysis: insights from a UK online survey. Part 1: qualitative findings</w:t>
            </w:r>
          </w:p>
        </w:tc>
        <w:tc>
          <w:tcPr>
            <w:tcW w:w="0" w:type="auto"/>
            <w:vAlign w:val="center"/>
            <w:hideMark/>
          </w:tcPr>
          <w:p w14:paraId="186A6E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Community Nursing</w:t>
            </w:r>
          </w:p>
        </w:tc>
        <w:tc>
          <w:tcPr>
            <w:tcW w:w="0" w:type="auto"/>
            <w:vAlign w:val="center"/>
            <w:hideMark/>
          </w:tcPr>
          <w:p w14:paraId="460BA14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736735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2941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S24–S31</w:t>
            </w:r>
          </w:p>
        </w:tc>
      </w:tr>
      <w:tr w:rsidR="00276FCB" w:rsidRPr="00276FCB" w14:paraId="5409F43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536E29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Gabe-Walters; K. Morgan; M. Thomas</w:t>
            </w:r>
          </w:p>
        </w:tc>
        <w:tc>
          <w:tcPr>
            <w:tcW w:w="0" w:type="auto"/>
            <w:vAlign w:val="center"/>
            <w:hideMark/>
          </w:tcPr>
          <w:p w14:paraId="759EBE8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600F3F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Lymphoedema and heart failure staff educational needs analysis: insights from a UK online survey. Part 2: quantitative findings</w:t>
            </w:r>
          </w:p>
        </w:tc>
        <w:tc>
          <w:tcPr>
            <w:tcW w:w="0" w:type="auto"/>
            <w:vAlign w:val="center"/>
            <w:hideMark/>
          </w:tcPr>
          <w:p w14:paraId="4D9B8B1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Community Nursing</w:t>
            </w:r>
          </w:p>
        </w:tc>
        <w:tc>
          <w:tcPr>
            <w:tcW w:w="0" w:type="auto"/>
            <w:vAlign w:val="center"/>
            <w:hideMark/>
          </w:tcPr>
          <w:p w14:paraId="6334CF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C0BED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A0632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S32–S40</w:t>
            </w:r>
          </w:p>
        </w:tc>
      </w:tr>
      <w:tr w:rsidR="00276FCB" w:rsidRPr="00276FCB" w14:paraId="433BE25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CE9C7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Fleming; M. Crawford; B. Martin; M. Patience; S. Fisher-Hicks</w:t>
            </w:r>
          </w:p>
        </w:tc>
        <w:tc>
          <w:tcPr>
            <w:tcW w:w="0" w:type="auto"/>
            <w:vAlign w:val="center"/>
            <w:hideMark/>
          </w:tcPr>
          <w:p w14:paraId="4FA4DE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2E742C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Sleep and Medical Disorders</w:t>
            </w:r>
          </w:p>
        </w:tc>
        <w:tc>
          <w:tcPr>
            <w:tcW w:w="0" w:type="auto"/>
            <w:vAlign w:val="center"/>
            <w:hideMark/>
          </w:tcPr>
          <w:p w14:paraId="7CF8E2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5E9B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B32E0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FA813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1183–1218</w:t>
            </w:r>
          </w:p>
        </w:tc>
      </w:tr>
      <w:tr w:rsidR="00276FCB" w:rsidRPr="00276FCB" w14:paraId="5C5CC48A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6B65EDE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Fisher-Hicks; V. Lovett; R. L. Wood; M. Blagrove</w:t>
            </w:r>
          </w:p>
        </w:tc>
        <w:tc>
          <w:tcPr>
            <w:tcW w:w="0" w:type="auto"/>
            <w:vAlign w:val="center"/>
            <w:hideMark/>
          </w:tcPr>
          <w:p w14:paraId="4064A4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011B1C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association of brain injury severity with dream cessation and nightmares</w:t>
            </w:r>
          </w:p>
        </w:tc>
        <w:tc>
          <w:tcPr>
            <w:tcW w:w="0" w:type="auto"/>
            <w:vAlign w:val="center"/>
            <w:hideMark/>
          </w:tcPr>
          <w:p w14:paraId="71DD9FB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Neuropsychologia</w:t>
            </w:r>
          </w:p>
        </w:tc>
        <w:tc>
          <w:tcPr>
            <w:tcW w:w="0" w:type="auto"/>
            <w:vAlign w:val="center"/>
            <w:hideMark/>
          </w:tcPr>
          <w:p w14:paraId="5E4619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14:paraId="424B8AD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99B0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CAC8571" w14:textId="77777777" w:rsidTr="00276FCB">
        <w:trPr>
          <w:trHeight w:val="3000"/>
        </w:trPr>
        <w:tc>
          <w:tcPr>
            <w:tcW w:w="0" w:type="auto"/>
            <w:vAlign w:val="center"/>
            <w:hideMark/>
          </w:tcPr>
          <w:p w14:paraId="6DECC50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É. Fennell; G. S. Taylor; C. I. Leahy; A. M. Ross; G. Reynolds; T. Perry; E. Youd; R. R. R. Darwish; K. J. Hunter; B. E. Willcox; P. Jermann; C. A. Jahangir; A. Rahman; W. M. Gallagher; N. Nikulina; B. B. Cheikh; O. Braubach; A. T. Mayer; L. S. Young; D. Grammatopoulos; S. Faustini; A. Richter; A. C. Dowell; O. S. Thein; D. Parekh; K. B. R. Belchamber; D. R. Thickett; A. Scott; R. Attanoos; L. Mundo; S. Lazzi; L. Leoncini; G. Leopold; N. Steven; J. M. B. Sand; M. A. Karsdal; D. J. Leeming; S. Dojčinov; A. Culhane; P. G. Paul Gerard Murray; M. R. Pugh</w:t>
            </w:r>
          </w:p>
        </w:tc>
        <w:tc>
          <w:tcPr>
            <w:tcW w:w="0" w:type="auto"/>
            <w:vAlign w:val="center"/>
            <w:hideMark/>
          </w:tcPr>
          <w:p w14:paraId="2F4FE1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68A053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Multi-omic spatial profiling reveals the unique SARS-CoV-2 lung microenvironment and collagen VI as a predictive biomarker in severe COVID-19</w:t>
            </w:r>
          </w:p>
        </w:tc>
        <w:tc>
          <w:tcPr>
            <w:tcW w:w="0" w:type="auto"/>
            <w:vAlign w:val="center"/>
            <w:hideMark/>
          </w:tcPr>
          <w:p w14:paraId="17F737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Respiratory Journal</w:t>
            </w:r>
          </w:p>
        </w:tc>
        <w:tc>
          <w:tcPr>
            <w:tcW w:w="0" w:type="auto"/>
            <w:vAlign w:val="center"/>
            <w:hideMark/>
          </w:tcPr>
          <w:p w14:paraId="022729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3370C6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785DA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3F9E71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187EA0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Faulkner; J. Owens; J. Wadey; D. Etheridge; R. Lewis</w:t>
            </w:r>
          </w:p>
        </w:tc>
        <w:tc>
          <w:tcPr>
            <w:tcW w:w="0" w:type="auto"/>
            <w:vAlign w:val="center"/>
            <w:hideMark/>
          </w:tcPr>
          <w:p w14:paraId="6629442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827E4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Evaluating dental dose to guide pre-radiotherapy dental extractions for various head and neck cancer sites and stages: A retrospective study</w:t>
            </w:r>
          </w:p>
        </w:tc>
        <w:tc>
          <w:tcPr>
            <w:tcW w:w="0" w:type="auto"/>
            <w:vAlign w:val="center"/>
            <w:hideMark/>
          </w:tcPr>
          <w:p w14:paraId="0D7FAB7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Radiotherapy in Practice</w:t>
            </w:r>
          </w:p>
        </w:tc>
        <w:tc>
          <w:tcPr>
            <w:tcW w:w="0" w:type="auto"/>
            <w:vAlign w:val="center"/>
            <w:hideMark/>
          </w:tcPr>
          <w:p w14:paraId="75E2990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1165B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CF2CE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B8A5EF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5243DE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Fabre; B. L. Gwilym; M. Kabis; W. R. Thomas; C. Bryant; R. D. White; D. C. Bosanquet</w:t>
            </w:r>
          </w:p>
        </w:tc>
        <w:tc>
          <w:tcPr>
            <w:tcW w:w="0" w:type="auto"/>
            <w:vAlign w:val="center"/>
            <w:hideMark/>
          </w:tcPr>
          <w:p w14:paraId="1A6745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6DF01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Can Common Femoral Artery Doppler Waveform Analysis Reliably Predict Hemodynamically Significant Disease of the Aortoiliac Arteries?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3454C67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Vascular Surgery</w:t>
            </w:r>
          </w:p>
        </w:tc>
        <w:tc>
          <w:tcPr>
            <w:tcW w:w="0" w:type="auto"/>
            <w:vAlign w:val="center"/>
            <w:hideMark/>
          </w:tcPr>
          <w:p w14:paraId="334F083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14:paraId="79FB144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5A9A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148–159</w:t>
            </w:r>
          </w:p>
        </w:tc>
      </w:tr>
      <w:tr w:rsidR="00276FCB" w:rsidRPr="00276FCB" w14:paraId="0462DEC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66AB1E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V. Evans; J. Heyman; A. Sanu</w:t>
            </w:r>
          </w:p>
        </w:tc>
        <w:tc>
          <w:tcPr>
            <w:tcW w:w="0" w:type="auto"/>
            <w:vAlign w:val="center"/>
            <w:hideMark/>
          </w:tcPr>
          <w:p w14:paraId="4638BCE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9B46BD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Swansea Technique: a novel method of endoscopic underwater excision of external auditory canal exostoses using Piezoelectric Saw</w:t>
            </w:r>
          </w:p>
        </w:tc>
        <w:tc>
          <w:tcPr>
            <w:tcW w:w="0" w:type="auto"/>
            <w:vAlign w:val="center"/>
            <w:hideMark/>
          </w:tcPr>
          <w:p w14:paraId="6999391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Laryngology and Otology</w:t>
            </w:r>
          </w:p>
        </w:tc>
        <w:tc>
          <w:tcPr>
            <w:tcW w:w="0" w:type="auto"/>
            <w:vAlign w:val="center"/>
            <w:hideMark/>
          </w:tcPr>
          <w:p w14:paraId="362F42F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8553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592EB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6C201F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00860B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H. Elphick; V. Zavvos; J. Belcher; N. Topley; J. A. Chess; C. J. Holmes; S. J. Davies; D. Fraser; M. Lambie</w:t>
            </w:r>
          </w:p>
        </w:tc>
        <w:tc>
          <w:tcPr>
            <w:tcW w:w="0" w:type="auto"/>
            <w:vAlign w:val="center"/>
            <w:hideMark/>
          </w:tcPr>
          <w:p w14:paraId="3C7314B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5EE67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Role of Peritoneal Interleukin-6 in Predicting Patient Survival on Peritoneal Dialysis</w:t>
            </w:r>
          </w:p>
        </w:tc>
        <w:tc>
          <w:tcPr>
            <w:tcW w:w="0" w:type="auto"/>
            <w:vAlign w:val="center"/>
            <w:hideMark/>
          </w:tcPr>
          <w:p w14:paraId="4612F8F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Kidney International Reports</w:t>
            </w:r>
          </w:p>
        </w:tc>
        <w:tc>
          <w:tcPr>
            <w:tcW w:w="0" w:type="auto"/>
            <w:vAlign w:val="center"/>
            <w:hideMark/>
          </w:tcPr>
          <w:p w14:paraId="60E56B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C5BE1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BF73BE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3164–3173</w:t>
            </w:r>
          </w:p>
        </w:tc>
      </w:tr>
      <w:tr w:rsidR="00276FCB" w:rsidRPr="00276FCB" w14:paraId="727D4469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BD1E33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G. Edwards; J. W. Feldman; C. Ferguson</w:t>
            </w:r>
          </w:p>
        </w:tc>
        <w:tc>
          <w:tcPr>
            <w:tcW w:w="0" w:type="auto"/>
            <w:vAlign w:val="center"/>
            <w:hideMark/>
          </w:tcPr>
          <w:p w14:paraId="7E061B8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B5A06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emergency settings, does the use of testicular pulse oximetry aid diagnosis of testicular torsions?</w:t>
            </w:r>
          </w:p>
        </w:tc>
        <w:tc>
          <w:tcPr>
            <w:tcW w:w="0" w:type="auto"/>
            <w:vAlign w:val="center"/>
            <w:hideMark/>
          </w:tcPr>
          <w:p w14:paraId="57CB241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Emergency Medicine Journal</w:t>
            </w:r>
          </w:p>
        </w:tc>
        <w:tc>
          <w:tcPr>
            <w:tcW w:w="0" w:type="auto"/>
            <w:vAlign w:val="center"/>
            <w:hideMark/>
          </w:tcPr>
          <w:p w14:paraId="2734CD8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BD132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947C9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EDE02C8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4AB664E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G. Edwards; J. W. Feldman; C. Ferguson</w:t>
            </w:r>
          </w:p>
        </w:tc>
        <w:tc>
          <w:tcPr>
            <w:tcW w:w="0" w:type="auto"/>
            <w:vAlign w:val="center"/>
            <w:hideMark/>
          </w:tcPr>
          <w:p w14:paraId="52490BF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75BEE3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 emergency settings, can a negative Prehn's sign be used to aid diagnosis of testicular torsion?</w:t>
            </w:r>
          </w:p>
        </w:tc>
        <w:tc>
          <w:tcPr>
            <w:tcW w:w="0" w:type="auto"/>
            <w:vAlign w:val="center"/>
            <w:hideMark/>
          </w:tcPr>
          <w:p w14:paraId="7CCEDA1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Emergency Medicine Journal</w:t>
            </w:r>
          </w:p>
        </w:tc>
        <w:tc>
          <w:tcPr>
            <w:tcW w:w="0" w:type="auto"/>
            <w:vAlign w:val="center"/>
            <w:hideMark/>
          </w:tcPr>
          <w:p w14:paraId="2691BF4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65057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8EFF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8EE9C3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61D874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Dunseath; M. Atkinson; W. Y. Cheung; S. Luzio; R. Peter</w:t>
            </w:r>
          </w:p>
        </w:tc>
        <w:tc>
          <w:tcPr>
            <w:tcW w:w="0" w:type="auto"/>
            <w:vAlign w:val="center"/>
            <w:hideMark/>
          </w:tcPr>
          <w:p w14:paraId="25DA7ED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A41AB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Pancreatic beta-cell secretory products in the diagnosis and risk stratification of gestational diabetes mellitus: a prospective longitudinal cohort study</w:t>
            </w:r>
          </w:p>
        </w:tc>
        <w:tc>
          <w:tcPr>
            <w:tcW w:w="0" w:type="auto"/>
            <w:vAlign w:val="center"/>
            <w:hideMark/>
          </w:tcPr>
          <w:p w14:paraId="545343E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1960378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B3FFF2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12B65D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F2C13FE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4EB727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J. G. Drew; K. Smallman; S. Gill; C. Greenstock; K. Cullen; A. Irving; P. Twose; C. Battle; D. White; M. Smalley</w:t>
            </w:r>
          </w:p>
        </w:tc>
        <w:tc>
          <w:tcPr>
            <w:tcW w:w="0" w:type="auto"/>
            <w:vAlign w:val="center"/>
            <w:hideMark/>
          </w:tcPr>
          <w:p w14:paraId="0792790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939AD8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VR READY: A protocol for a non-randomised, single-arm, mixed methods, feasibility trial of a coproduced v i R tual RE ality intervention to A i D recover y in people recently admitted to intensive care</w:t>
            </w:r>
          </w:p>
        </w:tc>
        <w:tc>
          <w:tcPr>
            <w:tcW w:w="0" w:type="auto"/>
            <w:vAlign w:val="center"/>
            <w:hideMark/>
          </w:tcPr>
          <w:p w14:paraId="54C2DF6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530201B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F0958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491F9E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1E2BED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907B66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Davies; Z. Fisher; A. Kemp</w:t>
            </w:r>
          </w:p>
        </w:tc>
        <w:tc>
          <w:tcPr>
            <w:tcW w:w="0" w:type="auto"/>
            <w:vAlign w:val="center"/>
            <w:hideMark/>
          </w:tcPr>
          <w:p w14:paraId="37EEC53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E11E4B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Empowering people with acquired brain injury to master their well-being: a thematic analysis of participant experience of an 8-week positive psychotherapy group</w:t>
            </w:r>
          </w:p>
        </w:tc>
        <w:tc>
          <w:tcPr>
            <w:tcW w:w="0" w:type="auto"/>
            <w:vAlign w:val="center"/>
            <w:hideMark/>
          </w:tcPr>
          <w:p w14:paraId="6F8030B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Qualitative Studies on Health and Well-being</w:t>
            </w:r>
          </w:p>
        </w:tc>
        <w:tc>
          <w:tcPr>
            <w:tcW w:w="0" w:type="auto"/>
            <w:vAlign w:val="center"/>
            <w:hideMark/>
          </w:tcPr>
          <w:p w14:paraId="23DA06C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E436EA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F85BB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9912694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2C1003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Davies</w:t>
            </w:r>
          </w:p>
        </w:tc>
        <w:tc>
          <w:tcPr>
            <w:tcW w:w="0" w:type="auto"/>
            <w:vAlign w:val="center"/>
            <w:hideMark/>
          </w:tcPr>
          <w:p w14:paraId="71325FA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48D600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PREDICTIVE EFFICACY</w:t>
            </w:r>
          </w:p>
        </w:tc>
        <w:tc>
          <w:tcPr>
            <w:tcW w:w="0" w:type="auto"/>
            <w:vAlign w:val="center"/>
            <w:hideMark/>
          </w:tcPr>
          <w:p w14:paraId="2EA9502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Dictionary of Forensic Psychology</w:t>
            </w:r>
          </w:p>
        </w:tc>
        <w:tc>
          <w:tcPr>
            <w:tcW w:w="0" w:type="auto"/>
            <w:vAlign w:val="center"/>
            <w:hideMark/>
          </w:tcPr>
          <w:p w14:paraId="30747B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CF25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DA4B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147–149</w:t>
            </w:r>
          </w:p>
        </w:tc>
      </w:tr>
      <w:tr w:rsidR="00276FCB" w:rsidRPr="00276FCB" w14:paraId="2118934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081EB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Davies; A. Jenkinson; S. Key; P. L. Evans; K. Shah; M. A. Kittur</w:t>
            </w:r>
          </w:p>
        </w:tc>
        <w:tc>
          <w:tcPr>
            <w:tcW w:w="0" w:type="auto"/>
            <w:vAlign w:val="center"/>
            <w:hideMark/>
          </w:tcPr>
          <w:p w14:paraId="032567D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D0E693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Craniofacial defect rehabilitation: long-term outcomes of implant-retained ear, nasal, and orbital prostheses – the Morriston experience</w:t>
            </w:r>
          </w:p>
        </w:tc>
        <w:tc>
          <w:tcPr>
            <w:tcW w:w="0" w:type="auto"/>
            <w:vAlign w:val="center"/>
            <w:hideMark/>
          </w:tcPr>
          <w:p w14:paraId="3CE669D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Oral and Maxillofacial Surgery</w:t>
            </w:r>
          </w:p>
        </w:tc>
        <w:tc>
          <w:tcPr>
            <w:tcW w:w="0" w:type="auto"/>
            <w:vAlign w:val="center"/>
            <w:hideMark/>
          </w:tcPr>
          <w:p w14:paraId="6E76992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DE03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4A3D2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42A6DE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6D7C92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Davies; A. Jenkinson; L. Dovgalski; P. L. Evans; K. Shah; M. A. Kittur</w:t>
            </w:r>
          </w:p>
        </w:tc>
        <w:tc>
          <w:tcPr>
            <w:tcW w:w="0" w:type="auto"/>
            <w:vAlign w:val="center"/>
            <w:hideMark/>
          </w:tcPr>
          <w:p w14:paraId="5F4D221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D21409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Utilisation of intraoral scanner for construction of immediate nasal prosthesis following total rhinectomy: Technical note</w:t>
            </w:r>
          </w:p>
        </w:tc>
        <w:tc>
          <w:tcPr>
            <w:tcW w:w="0" w:type="auto"/>
            <w:vAlign w:val="center"/>
            <w:hideMark/>
          </w:tcPr>
          <w:p w14:paraId="6FB7CD3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Oral and Maxillofacial Surgery</w:t>
            </w:r>
          </w:p>
        </w:tc>
        <w:tc>
          <w:tcPr>
            <w:tcW w:w="0" w:type="auto"/>
            <w:vAlign w:val="center"/>
            <w:hideMark/>
          </w:tcPr>
          <w:p w14:paraId="7948106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A9B7B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F9331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E9CDA4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AC7CBC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Davies; L. Southby; S. Baker; H. Extence; N. Brierley; Y. Wren</w:t>
            </w:r>
          </w:p>
        </w:tc>
        <w:tc>
          <w:tcPr>
            <w:tcW w:w="0" w:type="auto"/>
            <w:vAlign w:val="center"/>
            <w:hideMark/>
          </w:tcPr>
          <w:p w14:paraId="7DE171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CC93E2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Pandemic-Related Social Restrictions on Language and Speech Development in Children with Cleft Lip and/or Palate at 18-24 Months</w:t>
            </w:r>
          </w:p>
        </w:tc>
        <w:tc>
          <w:tcPr>
            <w:tcW w:w="0" w:type="auto"/>
            <w:vAlign w:val="center"/>
            <w:hideMark/>
          </w:tcPr>
          <w:p w14:paraId="5F62838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Cleft Palate Craniofacial Journal</w:t>
            </w:r>
          </w:p>
        </w:tc>
        <w:tc>
          <w:tcPr>
            <w:tcW w:w="0" w:type="auto"/>
            <w:vAlign w:val="center"/>
            <w:hideMark/>
          </w:tcPr>
          <w:p w14:paraId="615CF40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0AF23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FBB00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32DA25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26EB8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Darwish; K. Abdelgafar; S. Jackson; J. Coulson; K. Withers; D. C. Bosanquet</w:t>
            </w:r>
          </w:p>
        </w:tc>
        <w:tc>
          <w:tcPr>
            <w:tcW w:w="0" w:type="auto"/>
            <w:vAlign w:val="center"/>
            <w:hideMark/>
          </w:tcPr>
          <w:p w14:paraId="1CAABC2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D00462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Patient-Reported Experiences in Vascular Surgery: A Qualitative Analysis of Care Quality</w:t>
            </w:r>
          </w:p>
        </w:tc>
        <w:tc>
          <w:tcPr>
            <w:tcW w:w="0" w:type="auto"/>
            <w:vAlign w:val="center"/>
            <w:hideMark/>
          </w:tcPr>
          <w:p w14:paraId="6E8F61C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Health Services Insights</w:t>
            </w:r>
          </w:p>
        </w:tc>
        <w:tc>
          <w:tcPr>
            <w:tcW w:w="0" w:type="auto"/>
            <w:vAlign w:val="center"/>
            <w:hideMark/>
          </w:tcPr>
          <w:p w14:paraId="0DA666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3C0F02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C8D8A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835903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8B9CB9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Curran; K. Anderson; N. James; J. Lister; G. Moulster; D. Nixon; D. Wyndham; G. Wynne-Jones</w:t>
            </w:r>
          </w:p>
        </w:tc>
        <w:tc>
          <w:tcPr>
            <w:tcW w:w="0" w:type="auto"/>
            <w:vAlign w:val="center"/>
            <w:hideMark/>
          </w:tcPr>
          <w:p w14:paraId="1AC4D7A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C91A2B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Transforming urgent and emergency healthcare access through innovation</w:t>
            </w:r>
          </w:p>
        </w:tc>
        <w:tc>
          <w:tcPr>
            <w:tcW w:w="0" w:type="auto"/>
            <w:vAlign w:val="center"/>
            <w:hideMark/>
          </w:tcPr>
          <w:p w14:paraId="4A1C352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Nursing</w:t>
            </w:r>
          </w:p>
        </w:tc>
        <w:tc>
          <w:tcPr>
            <w:tcW w:w="0" w:type="auto"/>
            <w:vAlign w:val="center"/>
            <w:hideMark/>
          </w:tcPr>
          <w:p w14:paraId="372FD78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416B74D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26F05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750–752</w:t>
            </w:r>
          </w:p>
        </w:tc>
      </w:tr>
      <w:tr w:rsidR="00276FCB" w:rsidRPr="00276FCB" w14:paraId="2B02A53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9EAC0E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Crole-Rees; D. Lawrence; L. Blundell; K. Saward; L. Jones; S. El Anany; G. Simon; N. Kalebic; A. Forrester</w:t>
            </w:r>
          </w:p>
        </w:tc>
        <w:tc>
          <w:tcPr>
            <w:tcW w:w="0" w:type="auto"/>
            <w:vAlign w:val="center"/>
            <w:hideMark/>
          </w:tcPr>
          <w:p w14:paraId="0DF77B3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A3DEA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Response to: ‘A randomised controlled trial of eye movement desensitisation and re-processing (EMDR) in forensic services and in prison’ – Letter to the editor</w:t>
            </w:r>
          </w:p>
        </w:tc>
        <w:tc>
          <w:tcPr>
            <w:tcW w:w="0" w:type="auto"/>
            <w:vAlign w:val="center"/>
            <w:hideMark/>
          </w:tcPr>
          <w:p w14:paraId="6463D3C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Medicine, Science and the Law</w:t>
            </w:r>
          </w:p>
        </w:tc>
        <w:tc>
          <w:tcPr>
            <w:tcW w:w="0" w:type="auto"/>
            <w:vAlign w:val="center"/>
            <w:hideMark/>
          </w:tcPr>
          <w:p w14:paraId="64C0D8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4D0A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8C43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ED15C7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1F888D1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Condon; P. Thimbleby; D. Barry; J. Curejova; D. L. Morgan; S. Worrall; S. Hargreaves; F. Celik; M. Price</w:t>
            </w:r>
          </w:p>
        </w:tc>
        <w:tc>
          <w:tcPr>
            <w:tcW w:w="0" w:type="auto"/>
            <w:vAlign w:val="center"/>
            <w:hideMark/>
          </w:tcPr>
          <w:p w14:paraId="549A677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2809A4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Cocreating composite digital stories to share research findings with minority ethnic and disadvantaged communities: a reflective guide</w:t>
            </w:r>
          </w:p>
        </w:tc>
        <w:tc>
          <w:tcPr>
            <w:tcW w:w="0" w:type="auto"/>
            <w:vAlign w:val="center"/>
            <w:hideMark/>
          </w:tcPr>
          <w:p w14:paraId="5AAB38E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Nurse researcher</w:t>
            </w:r>
          </w:p>
        </w:tc>
        <w:tc>
          <w:tcPr>
            <w:tcW w:w="0" w:type="auto"/>
            <w:vAlign w:val="center"/>
            <w:hideMark/>
          </w:tcPr>
          <w:p w14:paraId="75B409E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16EDD8E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A645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10–17</w:t>
            </w:r>
          </w:p>
        </w:tc>
      </w:tr>
      <w:tr w:rsidR="00276FCB" w:rsidRPr="00276FCB" w14:paraId="127837BF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30D4E62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Collier</w:t>
            </w:r>
          </w:p>
        </w:tc>
        <w:tc>
          <w:tcPr>
            <w:tcW w:w="0" w:type="auto"/>
            <w:vAlign w:val="center"/>
            <w:hideMark/>
          </w:tcPr>
          <w:p w14:paraId="728EEE8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061113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Spiritual Assessment in Dementia</w:t>
            </w:r>
          </w:p>
        </w:tc>
        <w:tc>
          <w:tcPr>
            <w:tcW w:w="0" w:type="auto"/>
            <w:vAlign w:val="center"/>
            <w:hideMark/>
          </w:tcPr>
          <w:p w14:paraId="56DDA3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493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0802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541A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149–158</w:t>
            </w:r>
          </w:p>
        </w:tc>
      </w:tr>
      <w:tr w:rsidR="00276FCB" w:rsidRPr="00276FCB" w14:paraId="4605FAA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8FF57C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G. Collett; T. Bashford; N. J. Whitehead; E. Kazimierska; G. V. K. Swamy; R. J. Jones; M. Van Hemelrijck; R. T. Bryan</w:t>
            </w:r>
          </w:p>
        </w:tc>
        <w:tc>
          <w:tcPr>
            <w:tcW w:w="0" w:type="auto"/>
            <w:vAlign w:val="center"/>
            <w:hideMark/>
          </w:tcPr>
          <w:p w14:paraId="66D6636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9AFAE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Occupational incidence of bladder cancer amongst veteran ammunition technicians of the British Army</w:t>
            </w:r>
          </w:p>
        </w:tc>
        <w:tc>
          <w:tcPr>
            <w:tcW w:w="0" w:type="auto"/>
            <w:vAlign w:val="center"/>
            <w:hideMark/>
          </w:tcPr>
          <w:p w14:paraId="73B741E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BJU International</w:t>
            </w:r>
          </w:p>
        </w:tc>
        <w:tc>
          <w:tcPr>
            <w:tcW w:w="0" w:type="auto"/>
            <w:vAlign w:val="center"/>
            <w:hideMark/>
          </w:tcPr>
          <w:p w14:paraId="58695EE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6A2E6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836D5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6A4C12F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6E6E53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Cockbain; A. Kisiel; A. Anwer; A. Mehta; A. Boddy; A. Irwin; A. Lyles; A. Poon-King; A. Krishnamoorthy; A. Khan</w:t>
            </w:r>
          </w:p>
        </w:tc>
        <w:tc>
          <w:tcPr>
            <w:tcW w:w="0" w:type="auto"/>
            <w:vAlign w:val="center"/>
            <w:hideMark/>
          </w:tcPr>
          <w:p w14:paraId="197601C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F2E1AB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Tolerability, toxicity, and outcomes following surgical and non-surgical approaches to the management of patients with locally advanced oesophageal squamous cell carcinoma: Multicentre retrospective cohort study</w:t>
            </w:r>
          </w:p>
        </w:tc>
        <w:tc>
          <w:tcPr>
            <w:tcW w:w="0" w:type="auto"/>
            <w:vAlign w:val="center"/>
            <w:hideMark/>
          </w:tcPr>
          <w:p w14:paraId="06C38A8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BJS Open</w:t>
            </w:r>
          </w:p>
        </w:tc>
        <w:tc>
          <w:tcPr>
            <w:tcW w:w="0" w:type="auto"/>
            <w:vAlign w:val="center"/>
            <w:hideMark/>
          </w:tcPr>
          <w:p w14:paraId="16A6A2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1B4141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72795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6859C0B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994211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Y. T. Chua; C. H. Leo; H. R. Chua; W. K. Wong; G. C. Chan; A. Vathsala; Y. L. M. Gan; B. W. Teo</w:t>
            </w:r>
          </w:p>
        </w:tc>
        <w:tc>
          <w:tcPr>
            <w:tcW w:w="0" w:type="auto"/>
            <w:vAlign w:val="center"/>
            <w:hideMark/>
          </w:tcPr>
          <w:p w14:paraId="32C609F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278C1F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Disparities in ethnicity and metabolic disease burden in referrals to nephrology</w:t>
            </w:r>
          </w:p>
        </w:tc>
        <w:tc>
          <w:tcPr>
            <w:tcW w:w="0" w:type="auto"/>
            <w:vAlign w:val="center"/>
            <w:hideMark/>
          </w:tcPr>
          <w:p w14:paraId="1DB6D36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Singapore medical journal</w:t>
            </w:r>
          </w:p>
        </w:tc>
        <w:tc>
          <w:tcPr>
            <w:tcW w:w="0" w:type="auto"/>
            <w:vAlign w:val="center"/>
            <w:hideMark/>
          </w:tcPr>
          <w:p w14:paraId="09D94E8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70A602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BCC452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301–306</w:t>
            </w:r>
          </w:p>
        </w:tc>
      </w:tr>
      <w:tr w:rsidR="00276FCB" w:rsidRPr="00276FCB" w14:paraId="41B351D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EC038A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J. P. S. Chawla; G. K. Madan</w:t>
            </w:r>
          </w:p>
        </w:tc>
        <w:tc>
          <w:tcPr>
            <w:tcW w:w="0" w:type="auto"/>
            <w:vAlign w:val="center"/>
            <w:hideMark/>
          </w:tcPr>
          <w:p w14:paraId="0F4A0C4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6C6B13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Comment on “Current status of circulating tumour DNA and circulating cell alterations in HPV-associated head and neck cancer”</w:t>
            </w:r>
          </w:p>
        </w:tc>
        <w:tc>
          <w:tcPr>
            <w:tcW w:w="0" w:type="auto"/>
            <w:vAlign w:val="center"/>
            <w:hideMark/>
          </w:tcPr>
          <w:p w14:paraId="2F88D97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Oral Oncology</w:t>
            </w:r>
          </w:p>
        </w:tc>
        <w:tc>
          <w:tcPr>
            <w:tcW w:w="0" w:type="auto"/>
            <w:vAlign w:val="center"/>
            <w:hideMark/>
          </w:tcPr>
          <w:p w14:paraId="300B0E8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3338632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3F8A8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A3D7D28" w14:textId="77777777" w:rsidTr="00276FCB">
        <w:trPr>
          <w:trHeight w:val="4200"/>
        </w:trPr>
        <w:tc>
          <w:tcPr>
            <w:tcW w:w="0" w:type="auto"/>
            <w:vAlign w:val="center"/>
            <w:hideMark/>
          </w:tcPr>
          <w:p w14:paraId="1756657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Chataway; T. Williams; J. Blackstone; N. John; M. Braisher; F. de Angelis; A. Bianchi; A. Calvi; A. Doshi; S. Apap Mangion; C. Wade; E. Bordea; R. Merry; G. Barton; D. Lyle; E. Jarman; D. Mahad; A. Shehu; T. Arun; G. McDonnell; R. Geraldes; M. Craner; C. Hillier; J. Ganesalingam; L. Fisniku; J. Hobart; C. Spilker; N. P. Robertson; S. Kalra; S. Pluchino; S. Harikrishnan; M. Mattoscio; T. Harrower; C. Young; M. Lee; S. K. Chhetri; F. Ahmed; D. Rog; E. Silber; P. Gallagher; M. Duddy; A. Straukiene; R. Nicholas; C. Rice; S. Tebbs; A. Hawton; R. Hunter; G. Giovannoni; O. Ciccarelli; J. Beveridge; S. Nixon; A. J. Thompson; J. Greenwood; O. R. Pearson; N. Evangelou; B. Sharrack; I. Galea; E. Gray; S. Pavitt; S. Chandran; H. L. Ford; C. Frost; J. M. Nicholas</w:t>
            </w:r>
          </w:p>
        </w:tc>
        <w:tc>
          <w:tcPr>
            <w:tcW w:w="0" w:type="auto"/>
            <w:vAlign w:val="center"/>
            <w:hideMark/>
          </w:tcPr>
          <w:p w14:paraId="687E617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36DDB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Effect of repurposed simvastatin on disability progression in secondary progressive multiple sclerosis (MS-STAT2): a phase 3, randomised, double-blind, placebo-controlled trial</w:t>
            </w:r>
          </w:p>
        </w:tc>
        <w:tc>
          <w:tcPr>
            <w:tcW w:w="0" w:type="auto"/>
            <w:vAlign w:val="center"/>
            <w:hideMark/>
          </w:tcPr>
          <w:p w14:paraId="3890BC8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Lancet</w:t>
            </w:r>
          </w:p>
        </w:tc>
        <w:tc>
          <w:tcPr>
            <w:tcW w:w="0" w:type="auto"/>
            <w:vAlign w:val="center"/>
            <w:hideMark/>
          </w:tcPr>
          <w:p w14:paraId="239D9A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14:paraId="704E4B8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10512</w:t>
            </w:r>
          </w:p>
        </w:tc>
        <w:tc>
          <w:tcPr>
            <w:tcW w:w="0" w:type="auto"/>
            <w:vAlign w:val="center"/>
            <w:hideMark/>
          </w:tcPr>
          <w:p w14:paraId="06B509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1611–1624</w:t>
            </w:r>
          </w:p>
        </w:tc>
      </w:tr>
      <w:tr w:rsidR="00276FCB" w:rsidRPr="00276FCB" w14:paraId="094646C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3F754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Chalmers; G. Robinson; H. Risby; K. Elwin; R. Howarth; F. Simkin; A. Nelson</w:t>
            </w:r>
          </w:p>
        </w:tc>
        <w:tc>
          <w:tcPr>
            <w:tcW w:w="0" w:type="auto"/>
            <w:vAlign w:val="center"/>
            <w:hideMark/>
          </w:tcPr>
          <w:p w14:paraId="52652AB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E24D60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transformation of a Cryptosporidium reference microbiology service to tackle the One Health challenge</w:t>
            </w:r>
          </w:p>
        </w:tc>
        <w:tc>
          <w:tcPr>
            <w:tcW w:w="0" w:type="auto"/>
            <w:vAlign w:val="center"/>
            <w:hideMark/>
          </w:tcPr>
          <w:p w14:paraId="36335D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Food and Waterborne Parasitology</w:t>
            </w:r>
          </w:p>
        </w:tc>
        <w:tc>
          <w:tcPr>
            <w:tcW w:w="0" w:type="auto"/>
            <w:vAlign w:val="center"/>
            <w:hideMark/>
          </w:tcPr>
          <w:p w14:paraId="6B910F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71AD77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C9015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50D265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815C25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M. Caulfield; N. S. Gray; A. Edwards; R. J. Snowden</w:t>
            </w:r>
          </w:p>
        </w:tc>
        <w:tc>
          <w:tcPr>
            <w:tcW w:w="0" w:type="auto"/>
            <w:vAlign w:val="center"/>
            <w:hideMark/>
          </w:tcPr>
          <w:p w14:paraId="25CC73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F7B63B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Domestic Abuse, Stalking and Harassment and Honour-Based Violence (DASH) Risk Assessment Instrument in Predicting Deadly or Persistent Domestic Abuse</w:t>
            </w:r>
          </w:p>
        </w:tc>
        <w:tc>
          <w:tcPr>
            <w:tcW w:w="0" w:type="auto"/>
            <w:vAlign w:val="center"/>
            <w:hideMark/>
          </w:tcPr>
          <w:p w14:paraId="2BAD20A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Forensic Sciences</w:t>
            </w:r>
          </w:p>
        </w:tc>
        <w:tc>
          <w:tcPr>
            <w:tcW w:w="0" w:type="auto"/>
            <w:vAlign w:val="center"/>
            <w:hideMark/>
          </w:tcPr>
          <w:p w14:paraId="2BC955F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F4D02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E1808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17F6C25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483D8C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Carter</w:t>
            </w:r>
          </w:p>
        </w:tc>
        <w:tc>
          <w:tcPr>
            <w:tcW w:w="0" w:type="auto"/>
            <w:vAlign w:val="center"/>
            <w:hideMark/>
          </w:tcPr>
          <w:p w14:paraId="411F2A1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39ECD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Epistaxis</w:t>
            </w:r>
          </w:p>
        </w:tc>
        <w:tc>
          <w:tcPr>
            <w:tcW w:w="0" w:type="auto"/>
            <w:vAlign w:val="center"/>
            <w:hideMark/>
          </w:tcPr>
          <w:p w14:paraId="5E41B86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Otolaryngology Study Guide: A Case-Based Approach</w:t>
            </w:r>
          </w:p>
        </w:tc>
        <w:tc>
          <w:tcPr>
            <w:tcW w:w="0" w:type="auto"/>
            <w:vAlign w:val="center"/>
            <w:hideMark/>
          </w:tcPr>
          <w:p w14:paraId="1A4D0B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C41E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43DB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3–6</w:t>
            </w:r>
          </w:p>
        </w:tc>
      </w:tr>
      <w:tr w:rsidR="00276FCB" w:rsidRPr="00276FCB" w14:paraId="5010C01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0648D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Carter</w:t>
            </w:r>
          </w:p>
        </w:tc>
        <w:tc>
          <w:tcPr>
            <w:tcW w:w="0" w:type="auto"/>
            <w:vAlign w:val="center"/>
            <w:hideMark/>
          </w:tcPr>
          <w:p w14:paraId="1CA0BA7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D1DCAD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Hereditary Haemorrhagic Telangiectasia</w:t>
            </w:r>
          </w:p>
        </w:tc>
        <w:tc>
          <w:tcPr>
            <w:tcW w:w="0" w:type="auto"/>
            <w:vAlign w:val="center"/>
            <w:hideMark/>
          </w:tcPr>
          <w:p w14:paraId="5AFB2D4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Otolaryngology Study Guide: A Case-Based Approach</w:t>
            </w:r>
          </w:p>
        </w:tc>
        <w:tc>
          <w:tcPr>
            <w:tcW w:w="0" w:type="auto"/>
            <w:vAlign w:val="center"/>
            <w:hideMark/>
          </w:tcPr>
          <w:p w14:paraId="7105368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A30F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6204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123–126</w:t>
            </w:r>
          </w:p>
        </w:tc>
      </w:tr>
      <w:tr w:rsidR="00276FCB" w:rsidRPr="00276FCB" w14:paraId="6040D39E" w14:textId="77777777" w:rsidTr="00276FCB">
        <w:trPr>
          <w:trHeight w:val="1200"/>
        </w:trPr>
        <w:tc>
          <w:tcPr>
            <w:tcW w:w="0" w:type="auto"/>
            <w:vAlign w:val="center"/>
            <w:hideMark/>
          </w:tcPr>
          <w:p w14:paraId="2DA742E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F. Cardahi; M. Georgiopoulos; A. Siddique; J. Urquhart; G. McIntosh; D. Fourney; R. Charest-Morin; S. Al Rawahi; J. Couture; N. Manson; S. Christie; S. Paquette; J. Paquet; S. Singh; J. M. Yee; H. Ahn; J. Larouche; M. H. Weber</w:t>
            </w:r>
          </w:p>
        </w:tc>
        <w:tc>
          <w:tcPr>
            <w:tcW w:w="0" w:type="auto"/>
            <w:vAlign w:val="center"/>
            <w:hideMark/>
          </w:tcPr>
          <w:p w14:paraId="04BF338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62862B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Surgical practice variation and outcomes regarding single-level posterior approach for degenerative lumbar spondylolisthesis: a Canadian spine outcomes research network (CSORN) study</w:t>
            </w:r>
          </w:p>
        </w:tc>
        <w:tc>
          <w:tcPr>
            <w:tcW w:w="0" w:type="auto"/>
            <w:vAlign w:val="center"/>
            <w:hideMark/>
          </w:tcPr>
          <w:p w14:paraId="465FC1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Spine Journal</w:t>
            </w:r>
          </w:p>
        </w:tc>
        <w:tc>
          <w:tcPr>
            <w:tcW w:w="0" w:type="auto"/>
            <w:vAlign w:val="center"/>
            <w:hideMark/>
          </w:tcPr>
          <w:p w14:paraId="628D30B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93CC4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1199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9B3CD40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32032B7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N. W. Bulstrode; T. H. Jovic</w:t>
            </w:r>
          </w:p>
        </w:tc>
        <w:tc>
          <w:tcPr>
            <w:tcW w:w="0" w:type="auto"/>
            <w:vAlign w:val="center"/>
            <w:hideMark/>
          </w:tcPr>
          <w:p w14:paraId="3EA7509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3CC95D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Advanced Care for Management of Microtia Using a Two-Stage Autologous Costal Cartilage Technique for Auricular Reconstruction: Surgical Method, Outcomes, and Future Directions</w:t>
            </w:r>
          </w:p>
        </w:tc>
        <w:tc>
          <w:tcPr>
            <w:tcW w:w="0" w:type="auto"/>
            <w:vAlign w:val="center"/>
            <w:hideMark/>
          </w:tcPr>
          <w:p w14:paraId="4A9C33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Craniofacial Surgery</w:t>
            </w:r>
          </w:p>
        </w:tc>
        <w:tc>
          <w:tcPr>
            <w:tcW w:w="0" w:type="auto"/>
            <w:vAlign w:val="center"/>
            <w:hideMark/>
          </w:tcPr>
          <w:p w14:paraId="656878D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3F0E3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B65567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2662–2666</w:t>
            </w:r>
          </w:p>
        </w:tc>
      </w:tr>
      <w:tr w:rsidR="00276FCB" w:rsidRPr="00276FCB" w14:paraId="7F9F8334" w14:textId="77777777" w:rsidTr="00276FCB">
        <w:trPr>
          <w:trHeight w:val="5100"/>
        </w:trPr>
        <w:tc>
          <w:tcPr>
            <w:tcW w:w="0" w:type="auto"/>
            <w:vAlign w:val="center"/>
            <w:hideMark/>
          </w:tcPr>
          <w:p w14:paraId="01D61A5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C. L. Bruna; T. van Ramshorst; J. van Hilst; A. Balduzzi; B. G. Koerkamp; S. Dokmak; O. R. Busch; F. Berrevoet; M. Ramera; B. Edwin; U. Boggi; S. Festen; U. A. Wittel; J. Balsells; G. Sergeant; G. Ferrari; E. A. Biesel; M. D. P. Luyer; P. B. van den Boezem; S. Lopez-Ben; M. Petrič; Z. Soonawalla; R. de Wilde; B. Aussilhou; M. G. Besselink; M. A. Hilal; F. Rotellar; R. P. Sutcliffe; F. Ausania; A. Coratti; B. Bonsing; R. Souche; D. Lips; C. Ricci; T. Keck; R. Salvia; A. Kokkola; F. Sousa; I. Q. Molenaar; F. Daams; G. van der Schelling; B. Björnsson; G. Giuliani; M. V. Marino; H. van Santvoort; R. H. de Kleine; C. D. D. Pozo; M. Hammoda; G. Roeyen; M. D’Hondt; R. Jorba; C. W. Fristrup; O. Saint-Marc; J. Navez; M. Montorsi; P. Pessaux; G. K. Fusai; G. Butturini; G. Pernazza; M. Bahra; E. Sparrelid; R. Riauka; A. Ivanecz; S. K. Burgdorf; S. O. Bratlie; S. White; V. S. Yip; E. Rosso; T. Piardi; E. Bozkurt; I. Khathov; B. Pauletti; C. Mittermair; M. D. Martino; T. Hackert; G. Pittau; F. Burdio</w:t>
            </w:r>
          </w:p>
        </w:tc>
        <w:tc>
          <w:tcPr>
            <w:tcW w:w="0" w:type="auto"/>
            <w:vAlign w:val="center"/>
            <w:hideMark/>
          </w:tcPr>
          <w:p w14:paraId="0DBD72D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7EA956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Robot-assisted and laparoscopic extended left pancreatectomy: a pan-European multicenter propensity-score matched analysis</w:t>
            </w:r>
          </w:p>
        </w:tc>
        <w:tc>
          <w:tcPr>
            <w:tcW w:w="0" w:type="auto"/>
            <w:vAlign w:val="center"/>
            <w:hideMark/>
          </w:tcPr>
          <w:p w14:paraId="3D72098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Annals of Surgery</w:t>
            </w:r>
          </w:p>
        </w:tc>
        <w:tc>
          <w:tcPr>
            <w:tcW w:w="0" w:type="auto"/>
            <w:vAlign w:val="center"/>
            <w:hideMark/>
          </w:tcPr>
          <w:p w14:paraId="5AE43E9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2B3D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A69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2259DD7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5796F6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Bridgens; D. M. Eastwood; J. G. Wright; J. Mavrotas; A. Kothari; L. R. Agrizzi de Angeli; A. Aroojis; Y. Gelfer; D. G. Leo; D. Pinto; H. Coulton; C. Rafter</w:t>
            </w:r>
          </w:p>
        </w:tc>
        <w:tc>
          <w:tcPr>
            <w:tcW w:w="0" w:type="auto"/>
            <w:vAlign w:val="center"/>
            <w:hideMark/>
          </w:tcPr>
          <w:p w14:paraId="3EB4AD7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46ECA2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global core outcome set for orthopaedic interventions in children with spinal dysraphism aiming to enhance research quality and patient outcomes</w:t>
            </w:r>
          </w:p>
        </w:tc>
        <w:tc>
          <w:tcPr>
            <w:tcW w:w="0" w:type="auto"/>
            <w:vAlign w:val="center"/>
            <w:hideMark/>
          </w:tcPr>
          <w:p w14:paraId="194D140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Bone and Joint Open</w:t>
            </w:r>
          </w:p>
        </w:tc>
        <w:tc>
          <w:tcPr>
            <w:tcW w:w="0" w:type="auto"/>
            <w:vAlign w:val="center"/>
            <w:hideMark/>
          </w:tcPr>
          <w:p w14:paraId="3D071C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D0C1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7ACFAF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1371–1381</w:t>
            </w:r>
          </w:p>
        </w:tc>
      </w:tr>
      <w:tr w:rsidR="00276FCB" w:rsidRPr="00276FCB" w14:paraId="7B2264A5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28252A7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Breeze; M. E. R. Marsden; G. McKnight; D. N. Naumann; P. Spreadborough; C. Swain; R. Staruch; J. Whitaker; R. Rickard; L. Orr</w:t>
            </w:r>
          </w:p>
        </w:tc>
        <w:tc>
          <w:tcPr>
            <w:tcW w:w="0" w:type="auto"/>
            <w:vAlign w:val="center"/>
            <w:hideMark/>
          </w:tcPr>
          <w:p w14:paraId="34DA8CF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F5EBDF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Academic Department of Military Surgery and Trauma (ADMST): Preparedness for the next conflict through collaboration in research and innovation</w:t>
            </w:r>
          </w:p>
        </w:tc>
        <w:tc>
          <w:tcPr>
            <w:tcW w:w="0" w:type="auto"/>
            <w:vAlign w:val="center"/>
            <w:hideMark/>
          </w:tcPr>
          <w:p w14:paraId="30AB801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Military Health</w:t>
            </w:r>
          </w:p>
        </w:tc>
        <w:tc>
          <w:tcPr>
            <w:tcW w:w="0" w:type="auto"/>
            <w:vAlign w:val="center"/>
            <w:hideMark/>
          </w:tcPr>
          <w:p w14:paraId="3E5D720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D676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A52F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6664EC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17C109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Bray; C. Rose; L. Meehan; L. Addy; P. Mylonas</w:t>
            </w:r>
          </w:p>
        </w:tc>
        <w:tc>
          <w:tcPr>
            <w:tcW w:w="0" w:type="auto"/>
            <w:vAlign w:val="center"/>
            <w:hideMark/>
          </w:tcPr>
          <w:p w14:paraId="3F964ED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45B9F6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What are the oral health implications of using snus? A systematic review</w:t>
            </w:r>
          </w:p>
        </w:tc>
        <w:tc>
          <w:tcPr>
            <w:tcW w:w="0" w:type="auto"/>
            <w:vAlign w:val="center"/>
            <w:hideMark/>
          </w:tcPr>
          <w:p w14:paraId="49FEA0E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Oral and Maxillofacial Surgery</w:t>
            </w:r>
          </w:p>
        </w:tc>
        <w:tc>
          <w:tcPr>
            <w:tcW w:w="0" w:type="auto"/>
            <w:vAlign w:val="center"/>
            <w:hideMark/>
          </w:tcPr>
          <w:p w14:paraId="486EEAF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39295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F5165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3700AC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DEA412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L. Boel; M. Davies; N. Goel; I. P. Morris; S. Banerjee; V. Makri; C. Poon; A. James; M. Chakraborty</w:t>
            </w:r>
          </w:p>
        </w:tc>
        <w:tc>
          <w:tcPr>
            <w:tcW w:w="0" w:type="auto"/>
            <w:vAlign w:val="center"/>
            <w:hideMark/>
          </w:tcPr>
          <w:p w14:paraId="1ED33D5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8E5960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Trends of care patterns and outcomes of very low birth weight infants (≤1500 g) born after 27 weeks of gestation in South Wales, UK</w:t>
            </w:r>
          </w:p>
        </w:tc>
        <w:tc>
          <w:tcPr>
            <w:tcW w:w="0" w:type="auto"/>
            <w:vAlign w:val="center"/>
            <w:hideMark/>
          </w:tcPr>
          <w:p w14:paraId="0AB8D5A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Perinatology</w:t>
            </w:r>
          </w:p>
        </w:tc>
        <w:tc>
          <w:tcPr>
            <w:tcW w:w="0" w:type="auto"/>
            <w:vAlign w:val="center"/>
            <w:hideMark/>
          </w:tcPr>
          <w:p w14:paraId="6FE8EBA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A4BE1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DEF3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87D4B8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C59FAF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N. Blessley-Redgrave; P. Zigova; R. Weale; T. Bragg</w:t>
            </w:r>
          </w:p>
        </w:tc>
        <w:tc>
          <w:tcPr>
            <w:tcW w:w="0" w:type="auto"/>
            <w:vAlign w:val="center"/>
            <w:hideMark/>
          </w:tcPr>
          <w:p w14:paraId="32FD8F9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479DCE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national survey of the current management of nonmalignant lipomatous tumours and a proposal for unified UK guidelines for practice</w:t>
            </w:r>
          </w:p>
        </w:tc>
        <w:tc>
          <w:tcPr>
            <w:tcW w:w="0" w:type="auto"/>
            <w:vAlign w:val="center"/>
            <w:hideMark/>
          </w:tcPr>
          <w:p w14:paraId="121D913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1357F2E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300D285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D11E1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313–320</w:t>
            </w:r>
          </w:p>
        </w:tc>
      </w:tr>
      <w:tr w:rsidR="00276FCB" w:rsidRPr="00276FCB" w14:paraId="6A8130B7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9C8343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N. Blessley-Redgrave; H. Laing; D. E. Boyce</w:t>
            </w:r>
          </w:p>
        </w:tc>
        <w:tc>
          <w:tcPr>
            <w:tcW w:w="0" w:type="auto"/>
            <w:vAlign w:val="center"/>
            <w:hideMark/>
          </w:tcPr>
          <w:p w14:paraId="2088139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F63AF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Implementing value-based healthcare in hand surgery: the benefits of procedure room operating</w:t>
            </w:r>
          </w:p>
        </w:tc>
        <w:tc>
          <w:tcPr>
            <w:tcW w:w="0" w:type="auto"/>
            <w:vAlign w:val="center"/>
            <w:hideMark/>
          </w:tcPr>
          <w:p w14:paraId="4E626E1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Hand Surgery: European Volume</w:t>
            </w:r>
          </w:p>
        </w:tc>
        <w:tc>
          <w:tcPr>
            <w:tcW w:w="0" w:type="auto"/>
            <w:vAlign w:val="center"/>
            <w:hideMark/>
          </w:tcPr>
          <w:p w14:paraId="312686F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5131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8B27C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773CFC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936C46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V. Beux; J. D. Giamello; R. Melchio; G. Lauria Pinter; C. Battle</w:t>
            </w:r>
          </w:p>
        </w:tc>
        <w:tc>
          <w:tcPr>
            <w:tcW w:w="0" w:type="auto"/>
            <w:vAlign w:val="center"/>
            <w:hideMark/>
          </w:tcPr>
          <w:p w14:paraId="4519A12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34800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Does the inclusion of sternal fracture improve the STUMBL Score in blunt thoracic trauma?</w:t>
            </w:r>
          </w:p>
        </w:tc>
        <w:tc>
          <w:tcPr>
            <w:tcW w:w="0" w:type="auto"/>
            <w:vAlign w:val="center"/>
            <w:hideMark/>
          </w:tcPr>
          <w:p w14:paraId="7C55810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Internal and Emergency Medicine</w:t>
            </w:r>
          </w:p>
        </w:tc>
        <w:tc>
          <w:tcPr>
            <w:tcW w:w="0" w:type="auto"/>
            <w:vAlign w:val="center"/>
            <w:hideMark/>
          </w:tcPr>
          <w:p w14:paraId="774522C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54D0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8BA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BB9C5C0" w14:textId="77777777" w:rsidTr="00276FCB">
        <w:trPr>
          <w:trHeight w:val="2700"/>
        </w:trPr>
        <w:tc>
          <w:tcPr>
            <w:tcW w:w="0" w:type="auto"/>
            <w:vAlign w:val="center"/>
            <w:hideMark/>
          </w:tcPr>
          <w:p w14:paraId="60F7789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Bellotti; S. Aroori; B. Cardini; F. Ponholzer; T. B. Russell; P. L. Labib; S. Schneeberger; F. Ausania; E. Pando; K. J. Roberts; A. Kausar; V. K. Mavroeidis; G. Marangoni; S. C. Thomasset; A. E. Frampton; P. Lykoudis; N. Alhaboob; H. Bari; A. M. Smith; D. Spalding; P. Srinivasan; B. R. Davidson; R. H. Bhogal; D. Croagh; I. Dominguez; R. Thakkar; D. Gomez; M. A. Silva; P. Lapolla; A. Mingoli; A. Porcu; N. S. Shah; Z. Z. R. Hamady; B. Al-Sarrieh; A. Serrablo; M. Maglione</w:t>
            </w:r>
          </w:p>
        </w:tc>
        <w:tc>
          <w:tcPr>
            <w:tcW w:w="0" w:type="auto"/>
            <w:vAlign w:val="center"/>
            <w:hideMark/>
          </w:tcPr>
          <w:p w14:paraId="10D9E42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212F8A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Venous Resection During Pancreatoduodenectomy for Pancreatic Ductal Adenocarcinoma—A Multicentre Propensity Score Matching Analysis of the Recurrence After Whipple’s (RAW) Study †</w:t>
            </w:r>
          </w:p>
        </w:tc>
        <w:tc>
          <w:tcPr>
            <w:tcW w:w="0" w:type="auto"/>
            <w:vAlign w:val="center"/>
            <w:hideMark/>
          </w:tcPr>
          <w:p w14:paraId="7CD9C68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Cancers</w:t>
            </w:r>
          </w:p>
        </w:tc>
        <w:tc>
          <w:tcPr>
            <w:tcW w:w="0" w:type="auto"/>
            <w:vAlign w:val="center"/>
            <w:hideMark/>
          </w:tcPr>
          <w:p w14:paraId="49A21B2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AF8BF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3E88EC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D9473D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0E43A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C. Battle; M. F. Fagevik-Olsén; J. Grant; H. Katsukawa; H. van Aswegen; S. Whitbeck; M. Webb</w:t>
            </w:r>
          </w:p>
        </w:tc>
        <w:tc>
          <w:tcPr>
            <w:tcW w:w="0" w:type="auto"/>
            <w:vAlign w:val="center"/>
            <w:hideMark/>
          </w:tcPr>
          <w:p w14:paraId="5EACF13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BAEC56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Provision of physiotherapy follow-up services for patients with blunt chest wall trauma: An international survey study exploring barriers and enablers</w:t>
            </w:r>
          </w:p>
        </w:tc>
        <w:tc>
          <w:tcPr>
            <w:tcW w:w="0" w:type="auto"/>
            <w:vAlign w:val="center"/>
            <w:hideMark/>
          </w:tcPr>
          <w:p w14:paraId="6AD845B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Trauma (United Kingdom)</w:t>
            </w:r>
          </w:p>
        </w:tc>
        <w:tc>
          <w:tcPr>
            <w:tcW w:w="0" w:type="auto"/>
            <w:vAlign w:val="center"/>
            <w:hideMark/>
          </w:tcPr>
          <w:p w14:paraId="05F6EE3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1CCBE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C751A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3FBCB26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732E03A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Battle; J. Barnett; T. Driscoll; H. A. Hutchings; C. O'Neill; H. Toghill; R. Whelan; E. Baker</w:t>
            </w:r>
          </w:p>
        </w:tc>
        <w:tc>
          <w:tcPr>
            <w:tcW w:w="0" w:type="auto"/>
            <w:vAlign w:val="center"/>
            <w:hideMark/>
          </w:tcPr>
          <w:p w14:paraId="47502A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96C76C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Mixed-methods study protocol to develop and pilot a Competency Assessment Tool to support therapists in the care of patients with blunt CHest trauma (CATCh study)</w:t>
            </w:r>
          </w:p>
        </w:tc>
        <w:tc>
          <w:tcPr>
            <w:tcW w:w="0" w:type="auto"/>
            <w:vAlign w:val="center"/>
            <w:hideMark/>
          </w:tcPr>
          <w:p w14:paraId="0115546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2A5408C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4E087F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4CCE86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8EE6D7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DAD389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Battle; E. Baker; J. D. Giamello; R. Melchio; D. Dmytriiev</w:t>
            </w:r>
          </w:p>
        </w:tc>
        <w:tc>
          <w:tcPr>
            <w:tcW w:w="0" w:type="auto"/>
            <w:vAlign w:val="center"/>
            <w:hideMark/>
          </w:tcPr>
          <w:p w14:paraId="4960ACC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CD149C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External validation of the STUMBL score in a frontline military hospital: predictive performance in conflict-injured patients with thoracic trauma</w:t>
            </w:r>
          </w:p>
        </w:tc>
        <w:tc>
          <w:tcPr>
            <w:tcW w:w="0" w:type="auto"/>
            <w:vAlign w:val="center"/>
            <w:hideMark/>
          </w:tcPr>
          <w:p w14:paraId="240817F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Emergency Medicine</w:t>
            </w:r>
          </w:p>
        </w:tc>
        <w:tc>
          <w:tcPr>
            <w:tcW w:w="0" w:type="auto"/>
            <w:vAlign w:val="center"/>
            <w:hideMark/>
          </w:tcPr>
          <w:p w14:paraId="658BE27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27C3F4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957D2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4777CEA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3DEA98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C. Battle; E. Baker; D. Dmytriiev</w:t>
            </w:r>
          </w:p>
        </w:tc>
        <w:tc>
          <w:tcPr>
            <w:tcW w:w="0" w:type="auto"/>
            <w:vAlign w:val="center"/>
            <w:hideMark/>
          </w:tcPr>
          <w:p w14:paraId="6BF940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432BD0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Predictors of chronic pain, chronic opioid use and neuropathic pain in Ukrainian military patients with isolated thoracic injuries sustained during the Russia-Ukraine conflict: a single-centre prospective observational study</w:t>
            </w:r>
          </w:p>
        </w:tc>
        <w:tc>
          <w:tcPr>
            <w:tcW w:w="0" w:type="auto"/>
            <w:vAlign w:val="center"/>
            <w:hideMark/>
          </w:tcPr>
          <w:p w14:paraId="398ABEB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Trauma and Emergency Surgery</w:t>
            </w:r>
          </w:p>
        </w:tc>
        <w:tc>
          <w:tcPr>
            <w:tcW w:w="0" w:type="auto"/>
            <w:vAlign w:val="center"/>
            <w:hideMark/>
          </w:tcPr>
          <w:p w14:paraId="1AC4228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716DE5B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1298A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B79FA41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76FFD79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E. Barlow; D. Robinson; O. James; O. Luton; C. Eley; C. Bowman; M. Kearns; A. G. M. T. Powell; D. Hanratty; J. D. Barry; R. J. Egan; W. G. Lewis</w:t>
            </w:r>
          </w:p>
        </w:tc>
        <w:tc>
          <w:tcPr>
            <w:tcW w:w="0" w:type="auto"/>
            <w:vAlign w:val="center"/>
            <w:hideMark/>
          </w:tcPr>
          <w:p w14:paraId="4FFF0A6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64015E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Biosensors, Biometrics and Capabilities in Practice (CiP): A WHOOP 4.0 Perspective</w:t>
            </w:r>
          </w:p>
        </w:tc>
        <w:tc>
          <w:tcPr>
            <w:tcW w:w="0" w:type="auto"/>
            <w:vAlign w:val="center"/>
            <w:hideMark/>
          </w:tcPr>
          <w:p w14:paraId="6395D12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Surgical Education</w:t>
            </w:r>
          </w:p>
        </w:tc>
        <w:tc>
          <w:tcPr>
            <w:tcW w:w="0" w:type="auto"/>
            <w:vAlign w:val="center"/>
            <w:hideMark/>
          </w:tcPr>
          <w:p w14:paraId="0585BDE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76D22C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7F34A6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E7F4282" w14:textId="77777777" w:rsidTr="00276FCB">
        <w:trPr>
          <w:trHeight w:val="2100"/>
        </w:trPr>
        <w:tc>
          <w:tcPr>
            <w:tcW w:w="0" w:type="auto"/>
            <w:vAlign w:val="center"/>
            <w:hideMark/>
          </w:tcPr>
          <w:p w14:paraId="2182694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R. Barclay; S. Meade; C. Richards; T. Warlow; D. E. Lumsden; C. Fairhurst; C. Paxton; K. Forrest; S. R. Mordekar; D. Campbell; J. Thomas; M. Brooks; G. M. Walker; O. Borrelli; H. Wells; S. Holt; S. Quinn; Y. F. Liang; M. Mutalib; E. Cernat; A. C. H. Lee; C. T. Lundy; F. McElligott; J. Griffiths; P. Eunson; H. Norton; L. Whyte; M. A. Samaan; S. Protheroe</w:t>
            </w:r>
          </w:p>
        </w:tc>
        <w:tc>
          <w:tcPr>
            <w:tcW w:w="0" w:type="auto"/>
            <w:vAlign w:val="center"/>
            <w:hideMark/>
          </w:tcPr>
          <w:p w14:paraId="230E991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21329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Definition, investigation and management of gastrointestinal dystonia in children and young people with neurodisability</w:t>
            </w:r>
          </w:p>
        </w:tc>
        <w:tc>
          <w:tcPr>
            <w:tcW w:w="0" w:type="auto"/>
            <w:vAlign w:val="center"/>
            <w:hideMark/>
          </w:tcPr>
          <w:p w14:paraId="341F4A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Archives of Disease in Childhood</w:t>
            </w:r>
          </w:p>
        </w:tc>
        <w:tc>
          <w:tcPr>
            <w:tcW w:w="0" w:type="auto"/>
            <w:vAlign w:val="center"/>
            <w:hideMark/>
          </w:tcPr>
          <w:p w14:paraId="2F7863A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9456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A8C9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11CC598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0327590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E. Bakhiet; A. S. Ansari; G. S. Williams; M. H. Awad; A. Thomas</w:t>
            </w:r>
          </w:p>
        </w:tc>
        <w:tc>
          <w:tcPr>
            <w:tcW w:w="0" w:type="auto"/>
            <w:vAlign w:val="center"/>
            <w:hideMark/>
          </w:tcPr>
          <w:p w14:paraId="178F5FA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25531A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the Meibopatch Heated Pad Useful in Treating Patients with Meibomian Gland-Related Dry Eye Disease? – Assessing Tolerability, Acceptance, and Effectiveness</w:t>
            </w:r>
          </w:p>
        </w:tc>
        <w:tc>
          <w:tcPr>
            <w:tcW w:w="0" w:type="auto"/>
            <w:vAlign w:val="center"/>
            <w:hideMark/>
          </w:tcPr>
          <w:p w14:paraId="495FD0E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Ophthalmology</w:t>
            </w:r>
          </w:p>
        </w:tc>
        <w:tc>
          <w:tcPr>
            <w:tcW w:w="0" w:type="auto"/>
            <w:vAlign w:val="center"/>
            <w:hideMark/>
          </w:tcPr>
          <w:p w14:paraId="7BDE0EF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0F062B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893D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1743–1749</w:t>
            </w:r>
          </w:p>
        </w:tc>
      </w:tr>
      <w:tr w:rsidR="00276FCB" w:rsidRPr="00276FCB" w14:paraId="25F5ACC8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77D5496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A. Baker; G. Dua; H. A. Iliff</w:t>
            </w:r>
          </w:p>
        </w:tc>
        <w:tc>
          <w:tcPr>
            <w:tcW w:w="0" w:type="auto"/>
            <w:vAlign w:val="center"/>
            <w:hideMark/>
          </w:tcPr>
          <w:p w14:paraId="4C6F12D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C32DB7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Education in airway management: a narrative review</w:t>
            </w:r>
          </w:p>
        </w:tc>
        <w:tc>
          <w:tcPr>
            <w:tcW w:w="0" w:type="auto"/>
            <w:vAlign w:val="center"/>
            <w:hideMark/>
          </w:tcPr>
          <w:p w14:paraId="261AF6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Journal of Anaesthesia</w:t>
            </w:r>
          </w:p>
        </w:tc>
        <w:tc>
          <w:tcPr>
            <w:tcW w:w="0" w:type="auto"/>
            <w:vAlign w:val="center"/>
            <w:hideMark/>
          </w:tcPr>
          <w:p w14:paraId="737F6B2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F03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6D662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862A6B2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5CF245B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B. Aveyard; W. Dauncey; J. Redwood-Thomas; D. Eggbeer; R. Penman; L. Tasker</w:t>
            </w:r>
          </w:p>
        </w:tc>
        <w:tc>
          <w:tcPr>
            <w:tcW w:w="0" w:type="auto"/>
            <w:vAlign w:val="center"/>
            <w:hideMark/>
          </w:tcPr>
          <w:p w14:paraId="5569DEF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99A8C6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Bridging the gap: from standards to reality in wheelchair headrest-backrest design: a case study</w:t>
            </w:r>
          </w:p>
        </w:tc>
        <w:tc>
          <w:tcPr>
            <w:tcW w:w="0" w:type="auto"/>
            <w:vAlign w:val="center"/>
            <w:hideMark/>
          </w:tcPr>
          <w:p w14:paraId="1908545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Disability and Rehabilitation: Assistive Technology</w:t>
            </w:r>
          </w:p>
        </w:tc>
        <w:tc>
          <w:tcPr>
            <w:tcW w:w="0" w:type="auto"/>
            <w:vAlign w:val="center"/>
            <w:hideMark/>
          </w:tcPr>
          <w:p w14:paraId="6F990F3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DE950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AC310A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3138–3147</w:t>
            </w:r>
          </w:p>
        </w:tc>
      </w:tr>
      <w:tr w:rsidR="00276FCB" w:rsidRPr="00276FCB" w14:paraId="1CB1DEBE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4BA1ADD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Atkinson; M. Agrawal; K. Muralidhara; P. Abraham; B. Vaidya; O. E. Okosieme</w:t>
            </w:r>
          </w:p>
        </w:tc>
        <w:tc>
          <w:tcPr>
            <w:tcW w:w="0" w:type="auto"/>
            <w:vAlign w:val="center"/>
            <w:hideMark/>
          </w:tcPr>
          <w:p w14:paraId="1496ED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D19339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British Thyroid Association Survey of Graves' Disease Management in the UK</w:t>
            </w:r>
          </w:p>
        </w:tc>
        <w:tc>
          <w:tcPr>
            <w:tcW w:w="0" w:type="auto"/>
            <w:vAlign w:val="center"/>
            <w:hideMark/>
          </w:tcPr>
          <w:p w14:paraId="4ADC81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Clinical Endocrinology</w:t>
            </w:r>
          </w:p>
        </w:tc>
        <w:tc>
          <w:tcPr>
            <w:tcW w:w="0" w:type="auto"/>
            <w:vAlign w:val="center"/>
            <w:hideMark/>
          </w:tcPr>
          <w:p w14:paraId="0860989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CB90B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B492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327E1B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EBAF1B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P. Arroyo; L. Wilkie; E. Davies; Z. Fisher; A. H. Kemp</w:t>
            </w:r>
          </w:p>
        </w:tc>
        <w:tc>
          <w:tcPr>
            <w:tcW w:w="0" w:type="auto"/>
            <w:vAlign w:val="center"/>
            <w:hideMark/>
          </w:tcPr>
          <w:p w14:paraId="14D8F43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21ECFD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Thriving in the wake of a storm: A systematic qualitative review &amp; meta-synthesis on facilitating post-traumatic growth in patients living with Acquired Brain Injury</w:t>
            </w:r>
          </w:p>
        </w:tc>
        <w:tc>
          <w:tcPr>
            <w:tcW w:w="0" w:type="auto"/>
            <w:vAlign w:val="center"/>
            <w:hideMark/>
          </w:tcPr>
          <w:p w14:paraId="5318DC8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Neuropsychological Rehabilitation</w:t>
            </w:r>
          </w:p>
        </w:tc>
        <w:tc>
          <w:tcPr>
            <w:tcW w:w="0" w:type="auto"/>
            <w:vAlign w:val="center"/>
            <w:hideMark/>
          </w:tcPr>
          <w:p w14:paraId="7BD0E3F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17C621B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7076E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810–836</w:t>
            </w:r>
          </w:p>
        </w:tc>
      </w:tr>
      <w:tr w:rsidR="00276FCB" w:rsidRPr="00276FCB" w14:paraId="6907E770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0C0C38C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K. Anastasiadis; P. Antonitsis; A. El-Essawi; S. Gunaydin; J. Murkin; M. Bennett; P. Starinieri; I. Condello; C. Serrick; T. Carrel; P. Punjabi</w:t>
            </w:r>
          </w:p>
        </w:tc>
        <w:tc>
          <w:tcPr>
            <w:tcW w:w="0" w:type="auto"/>
            <w:vAlign w:val="center"/>
            <w:hideMark/>
          </w:tcPr>
          <w:p w14:paraId="4BEADC5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C1402B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MiECC should not be restricted to selected patients and experienced teams. A MiECTiS rebuttal to 2024 EACTS/EACTAIC/EBCP guidelines on patient blood management</w:t>
            </w:r>
          </w:p>
        </w:tc>
        <w:tc>
          <w:tcPr>
            <w:tcW w:w="0" w:type="auto"/>
            <w:vAlign w:val="center"/>
            <w:hideMark/>
          </w:tcPr>
          <w:p w14:paraId="76B841A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European Journal of Cardio-thoracic Surgery</w:t>
            </w:r>
          </w:p>
        </w:tc>
        <w:tc>
          <w:tcPr>
            <w:tcW w:w="0" w:type="auto"/>
            <w:vAlign w:val="center"/>
            <w:hideMark/>
          </w:tcPr>
          <w:p w14:paraId="15BA84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2F7DA39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F9D9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568D9A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F46A43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O. Ambler; S. Hajibandeh; S. Hajibandeh</w:t>
            </w:r>
          </w:p>
        </w:tc>
        <w:tc>
          <w:tcPr>
            <w:tcW w:w="0" w:type="auto"/>
            <w:vAlign w:val="center"/>
            <w:hideMark/>
          </w:tcPr>
          <w:p w14:paraId="0417558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E39240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Socioeconomic Deprivation and Risk of Operative Mortality After Emergency Laparotomy: A Systematic Review and Meta-Analysis</w:t>
            </w:r>
          </w:p>
        </w:tc>
        <w:tc>
          <w:tcPr>
            <w:tcW w:w="0" w:type="auto"/>
            <w:vAlign w:val="center"/>
            <w:hideMark/>
          </w:tcPr>
          <w:p w14:paraId="412861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The American surgeon</w:t>
            </w:r>
          </w:p>
        </w:tc>
        <w:tc>
          <w:tcPr>
            <w:tcW w:w="0" w:type="auto"/>
            <w:vAlign w:val="center"/>
            <w:hideMark/>
          </w:tcPr>
          <w:p w14:paraId="452241F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14:paraId="4E4995E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09358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644–652</w:t>
            </w:r>
          </w:p>
        </w:tc>
      </w:tr>
      <w:tr w:rsidR="00276FCB" w:rsidRPr="00276FCB" w14:paraId="572467CE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7830A9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Althonayan; A. J. Fowler; B. Allin; A. Sogbodjor; T. Bradnock; N. Orban; T. D. Dobbs; M. Knight; R. M. Pearse; T. E. F. Abbott</w:t>
            </w:r>
          </w:p>
        </w:tc>
        <w:tc>
          <w:tcPr>
            <w:tcW w:w="0" w:type="auto"/>
            <w:vAlign w:val="center"/>
            <w:hideMark/>
          </w:tcPr>
          <w:p w14:paraId="593AEF5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4FBDEC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Trends in Paediatric surgerical volume and associated mortality in England: a nationwide study over an eight year period</w:t>
            </w:r>
          </w:p>
        </w:tc>
        <w:tc>
          <w:tcPr>
            <w:tcW w:w="0" w:type="auto"/>
            <w:vAlign w:val="center"/>
            <w:hideMark/>
          </w:tcPr>
          <w:p w14:paraId="0D9F394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BJA Open</w:t>
            </w:r>
          </w:p>
        </w:tc>
        <w:tc>
          <w:tcPr>
            <w:tcW w:w="0" w:type="auto"/>
            <w:vAlign w:val="center"/>
            <w:hideMark/>
          </w:tcPr>
          <w:p w14:paraId="3065850E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1AE344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17E7C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66373C2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2AAF3CD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Alshuaibi; N. Das; K. Lutchman-Singh</w:t>
            </w:r>
          </w:p>
        </w:tc>
        <w:tc>
          <w:tcPr>
            <w:tcW w:w="0" w:type="auto"/>
            <w:vAlign w:val="center"/>
            <w:hideMark/>
          </w:tcPr>
          <w:p w14:paraId="1FBE4A1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22C43F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 unusual presentation of endometrial cancer—diagnostic challenges and management</w:t>
            </w:r>
          </w:p>
        </w:tc>
        <w:tc>
          <w:tcPr>
            <w:tcW w:w="0" w:type="auto"/>
            <w:vAlign w:val="center"/>
            <w:hideMark/>
          </w:tcPr>
          <w:p w14:paraId="57385A1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27E5B5E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280D8B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407480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29AC4AD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05CC8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T. Almatani; R. P. Hugtenburg</w:t>
            </w:r>
          </w:p>
        </w:tc>
        <w:tc>
          <w:tcPr>
            <w:tcW w:w="0" w:type="auto"/>
            <w:vAlign w:val="center"/>
            <w:hideMark/>
          </w:tcPr>
          <w:p w14:paraId="627CD7F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A75D5B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Evaluation of lead shielding against head leakage from a 6 MV agility linac using FLUKA Monte Carlo simulation</w:t>
            </w:r>
          </w:p>
        </w:tc>
        <w:tc>
          <w:tcPr>
            <w:tcW w:w="0" w:type="auto"/>
            <w:vAlign w:val="center"/>
            <w:hideMark/>
          </w:tcPr>
          <w:p w14:paraId="459526D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Radiation Physics and Chemistry</w:t>
            </w:r>
          </w:p>
        </w:tc>
        <w:tc>
          <w:tcPr>
            <w:tcW w:w="0" w:type="auto"/>
            <w:vAlign w:val="center"/>
            <w:hideMark/>
          </w:tcPr>
          <w:p w14:paraId="06002A5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5782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BFC95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EF38CAF" w14:textId="77777777" w:rsidTr="00276FCB">
        <w:trPr>
          <w:trHeight w:val="900"/>
        </w:trPr>
        <w:tc>
          <w:tcPr>
            <w:tcW w:w="0" w:type="auto"/>
            <w:vAlign w:val="center"/>
            <w:hideMark/>
          </w:tcPr>
          <w:p w14:paraId="5677E6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J. Allard; W. Henley; B. McLean; L. Watkins; M. Parrett; S. Rajakulendran; M. Maguire; S. Ellawela; P. Tittensor; J. Bransgrove</w:t>
            </w:r>
          </w:p>
        </w:tc>
        <w:tc>
          <w:tcPr>
            <w:tcW w:w="0" w:type="auto"/>
            <w:vAlign w:val="center"/>
            <w:hideMark/>
          </w:tcPr>
          <w:p w14:paraId="50D99D2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76E588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Levetiracetam in epilepsy and autism spectrum disorder: analysis of safety, tolerability, and efficacy</w:t>
            </w:r>
          </w:p>
        </w:tc>
        <w:tc>
          <w:tcPr>
            <w:tcW w:w="0" w:type="auto"/>
            <w:vAlign w:val="center"/>
            <w:hideMark/>
          </w:tcPr>
          <w:p w14:paraId="6F47F75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Epilepsy and Behavior</w:t>
            </w:r>
          </w:p>
        </w:tc>
        <w:tc>
          <w:tcPr>
            <w:tcW w:w="0" w:type="auto"/>
            <w:vAlign w:val="center"/>
            <w:hideMark/>
          </w:tcPr>
          <w:p w14:paraId="36E8571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14:paraId="0A62C84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AA365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7946854F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068F0B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R. Ali; G. Byabene; C. Edwards; B. Norman; O. Parkes; H. Arora; D. Mukwege; I. S. Whitaker</w:t>
            </w:r>
          </w:p>
        </w:tc>
        <w:tc>
          <w:tcPr>
            <w:tcW w:w="0" w:type="auto"/>
            <w:vAlign w:val="center"/>
            <w:hideMark/>
          </w:tcPr>
          <w:p w14:paraId="74E664F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45BCD13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Evaluating the role of the ‘Accessible Novel Solutions for Widespread Emergency Reconstructive Surgery’ (ANSWERS) 3D-printed perineal training model for conflict-related sexual violence injuries</w:t>
            </w:r>
          </w:p>
        </w:tc>
        <w:tc>
          <w:tcPr>
            <w:tcW w:w="0" w:type="auto"/>
            <w:vAlign w:val="center"/>
            <w:hideMark/>
          </w:tcPr>
          <w:p w14:paraId="77B40C44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Plastic, Reconstructive and Aesthetic Surgery</w:t>
            </w:r>
          </w:p>
        </w:tc>
        <w:tc>
          <w:tcPr>
            <w:tcW w:w="0" w:type="auto"/>
            <w:vAlign w:val="center"/>
            <w:hideMark/>
          </w:tcPr>
          <w:p w14:paraId="5147774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6B77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A9AC5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68A1484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1752ED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H. Al-Sarireh; A. Al-Sarireh; S. Hajibandeh; S. Hajibandeh</w:t>
            </w:r>
          </w:p>
        </w:tc>
        <w:tc>
          <w:tcPr>
            <w:tcW w:w="0" w:type="auto"/>
            <w:vAlign w:val="center"/>
            <w:hideMark/>
          </w:tcPr>
          <w:p w14:paraId="2793EE9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7133E41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Weekend Effect and Mortality After Emergency Laparotomy: A Retrospective Cohort Study With Complimentary Meta-Analysis</w:t>
            </w:r>
          </w:p>
        </w:tc>
        <w:tc>
          <w:tcPr>
            <w:tcW w:w="0" w:type="auto"/>
            <w:vAlign w:val="center"/>
            <w:hideMark/>
          </w:tcPr>
          <w:p w14:paraId="6EC19DF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ANZ Journal of Surgery</w:t>
            </w:r>
          </w:p>
        </w:tc>
        <w:tc>
          <w:tcPr>
            <w:tcW w:w="0" w:type="auto"/>
            <w:vAlign w:val="center"/>
            <w:hideMark/>
          </w:tcPr>
          <w:p w14:paraId="14D610A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4AB81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5B5E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96120F0" w14:textId="77777777" w:rsidTr="00276FCB">
        <w:trPr>
          <w:trHeight w:val="2400"/>
        </w:trPr>
        <w:tc>
          <w:tcPr>
            <w:tcW w:w="0" w:type="auto"/>
            <w:vAlign w:val="center"/>
            <w:hideMark/>
          </w:tcPr>
          <w:p w14:paraId="0E5F677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A. Al-Ibraheem; A. M. Scott; A. S. Abdlkadir; A. Vrachimis; F. Lamoureux; P. B. Trujillo; D. L. Bailey; S. More; F. Giammarile; R. Kumar; J. Nonnekens; C. S. Cutler; J. L. C. Urbain; E. H. Dibble; M. M. Sathekge; J. Bomanji; J. J. Cerci; E. Thomas; W. Small; L. Louw; J. O. Hyun; S. T. Lee; H. Nadel; H. Jacene; T. Watabe; H. H. S. Bom; S. E. Bouyoucef; C. Weston; J. Wadsley; A. G. Irwin; J. Croasdale; P. Zanzonico; D. Paez; M. Ghesani</w:t>
            </w:r>
          </w:p>
        </w:tc>
        <w:tc>
          <w:tcPr>
            <w:tcW w:w="0" w:type="auto"/>
            <w:vAlign w:val="center"/>
            <w:hideMark/>
          </w:tcPr>
          <w:p w14:paraId="7D115A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DDB463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Consensus Nomenclature for Radionuclide Therapy: Initial Recommendations from Nuclear Medicine Global Initiative</w:t>
            </w:r>
          </w:p>
        </w:tc>
        <w:tc>
          <w:tcPr>
            <w:tcW w:w="0" w:type="auto"/>
            <w:vAlign w:val="center"/>
            <w:hideMark/>
          </w:tcPr>
          <w:p w14:paraId="0021845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Nuclear Medicine</w:t>
            </w:r>
          </w:p>
        </w:tc>
        <w:tc>
          <w:tcPr>
            <w:tcW w:w="0" w:type="auto"/>
            <w:vAlign w:val="center"/>
            <w:hideMark/>
          </w:tcPr>
          <w:p w14:paraId="20DE1D8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042062F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980B30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757–763</w:t>
            </w:r>
          </w:p>
        </w:tc>
      </w:tr>
      <w:tr w:rsidR="00276FCB" w:rsidRPr="00276FCB" w14:paraId="4372569C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E39414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Ainsworth; S. Pillai</w:t>
            </w:r>
          </w:p>
        </w:tc>
        <w:tc>
          <w:tcPr>
            <w:tcW w:w="0" w:type="auto"/>
            <w:vAlign w:val="center"/>
            <w:hideMark/>
          </w:tcPr>
          <w:p w14:paraId="258ADD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B63FA17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Smoking and Deprivation in Patients Admitted With Severe COVID-19 Infection to ICU: A Retrospective Cohort Study</w:t>
            </w:r>
          </w:p>
        </w:tc>
        <w:tc>
          <w:tcPr>
            <w:tcW w:w="0" w:type="auto"/>
            <w:vAlign w:val="center"/>
            <w:hideMark/>
          </w:tcPr>
          <w:p w14:paraId="257E37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Interdisciplinary Perspectives on Infectious Diseases</w:t>
            </w:r>
          </w:p>
        </w:tc>
        <w:tc>
          <w:tcPr>
            <w:tcW w:w="0" w:type="auto"/>
            <w:vAlign w:val="center"/>
            <w:hideMark/>
          </w:tcPr>
          <w:p w14:paraId="7621EA4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E24914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E6770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070A0AB3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147188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J. Ainsworth; S. Pillai</w:t>
            </w:r>
          </w:p>
        </w:tc>
        <w:tc>
          <w:tcPr>
            <w:tcW w:w="0" w:type="auto"/>
            <w:vAlign w:val="center"/>
            <w:hideMark/>
          </w:tcPr>
          <w:p w14:paraId="62902F9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07E675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Severe Treatment-Resistant Methemoglobinemia of Unknown Etiology With Recurrence</w:t>
            </w:r>
          </w:p>
        </w:tc>
        <w:tc>
          <w:tcPr>
            <w:tcW w:w="0" w:type="auto"/>
            <w:vAlign w:val="center"/>
            <w:hideMark/>
          </w:tcPr>
          <w:p w14:paraId="1C4EF98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Case Reports in Critical Care</w:t>
            </w:r>
          </w:p>
        </w:tc>
        <w:tc>
          <w:tcPr>
            <w:tcW w:w="0" w:type="auto"/>
            <w:vAlign w:val="center"/>
            <w:hideMark/>
          </w:tcPr>
          <w:p w14:paraId="1CC86F9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06EA84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39DE1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26502DE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7492F8C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I. Ahmed; N. Aresti</w:t>
            </w:r>
          </w:p>
        </w:tc>
        <w:tc>
          <w:tcPr>
            <w:tcW w:w="0" w:type="auto"/>
            <w:vAlign w:val="center"/>
            <w:hideMark/>
          </w:tcPr>
          <w:p w14:paraId="3DB1E26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C4678E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 systematic review of the surgical management of mid-shaft humeral fractures: Antegrade versus Retrograde Intramedullary nailing</w:t>
            </w:r>
          </w:p>
        </w:tc>
        <w:tc>
          <w:tcPr>
            <w:tcW w:w="0" w:type="auto"/>
            <w:vAlign w:val="center"/>
            <w:hideMark/>
          </w:tcPr>
          <w:p w14:paraId="6698412D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Clinical Orthopaedics and Trauma</w:t>
            </w:r>
          </w:p>
        </w:tc>
        <w:tc>
          <w:tcPr>
            <w:tcW w:w="0" w:type="auto"/>
            <w:vAlign w:val="center"/>
            <w:hideMark/>
          </w:tcPr>
          <w:p w14:paraId="7A095BD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54158160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112F4B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01F9406" w14:textId="77777777" w:rsidTr="00276FCB">
        <w:trPr>
          <w:trHeight w:val="2100"/>
        </w:trPr>
        <w:tc>
          <w:tcPr>
            <w:tcW w:w="0" w:type="auto"/>
            <w:vAlign w:val="center"/>
            <w:hideMark/>
          </w:tcPr>
          <w:p w14:paraId="6CFDF911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J. S. Ahmad; I. Drvaric; A. R. Ahmed; D. Jakob; I. P. Kyriazidis; S. Pouwels; S. Hajibandeh; A. Tang; P. Cripps; W. Yang; C. Parmar; M. Kermansaravi; A. Abdelwahed; E. Gelber; A. Lala; G. Whiteley; D. Wilkinson; A. Agarwal; A. Pritchard; M. Khalil; D. Rawaf; A. Khamise; A. W. Khalid; M. Abdulmajed; A. Cizmic; V. Ribordy; W. E. Hautz; A. K. Exadaktylos</w:t>
            </w:r>
          </w:p>
        </w:tc>
        <w:tc>
          <w:tcPr>
            <w:tcW w:w="0" w:type="auto"/>
            <w:vAlign w:val="center"/>
            <w:hideMark/>
          </w:tcPr>
          <w:p w14:paraId="6648EE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6F5386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From obstruction to ischaemia: A systematic review and meta-analysis on the diagnostic accuracy of CT scans in identifying small and large bowel obstruction, underlying causes and predicting critical complications in adults</w:t>
            </w:r>
          </w:p>
        </w:tc>
        <w:tc>
          <w:tcPr>
            <w:tcW w:w="0" w:type="auto"/>
            <w:vAlign w:val="center"/>
            <w:hideMark/>
          </w:tcPr>
          <w:p w14:paraId="58806C7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Open</w:t>
            </w:r>
          </w:p>
        </w:tc>
        <w:tc>
          <w:tcPr>
            <w:tcW w:w="0" w:type="auto"/>
            <w:vAlign w:val="center"/>
            <w:hideMark/>
          </w:tcPr>
          <w:p w14:paraId="51CE679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6694C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09FDE4A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595835EB" w14:textId="77777777" w:rsidTr="00276FCB">
        <w:trPr>
          <w:trHeight w:val="3600"/>
        </w:trPr>
        <w:tc>
          <w:tcPr>
            <w:tcW w:w="0" w:type="auto"/>
            <w:vAlign w:val="center"/>
            <w:hideMark/>
          </w:tcPr>
          <w:p w14:paraId="667E8D8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S. J. S. Ahmad; J. R. Degiannis; M. Head; A. R. Ahmed; E. Gelber; S. Hakky; A. Kieser; M. Müller; J. Darling; D. A. Jakob; I. P. Kyriazidis; K. Degiannis; P. Dorn; A. Lala; C. Bowman; D. Wilkinson; G. Whiteley; U. Hassan; Y. Mohamed; K. H. Loo; Y. D. Davies; R. Egan; S. Pouwels; A. Coulthard; L. Churchill; K. Bhavra; C. Bailey; I. Johnson; I. Rees; D. Williams; S. Hajibandeh; W. Yang; C. P. Subbe; A. Owen; D. Rawaf; A. Khamise; A. W. Khalid; C. Parmar; J. A. Soler; M. Khalil; A. Mohajer-Bastami; S. Moin; R. Archid; M. Abdulmajed; R. Jones; V. Balasubaramaniam; R. Al-Salihi; A. Shoker; M. J. Hwang; O. Griffiths; S. Pandey; L. Lee-Smith; A. K. Exadaktylos</w:t>
            </w:r>
          </w:p>
        </w:tc>
        <w:tc>
          <w:tcPr>
            <w:tcW w:w="0" w:type="auto"/>
            <w:vAlign w:val="center"/>
            <w:hideMark/>
          </w:tcPr>
          <w:p w14:paraId="2008951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44B6DE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Meta-analysis of the optimal needle length and decompression site for tension pneumothorax and consensus recommendations on current ATLS and ETC guidelines</w:t>
            </w:r>
          </w:p>
        </w:tc>
        <w:tc>
          <w:tcPr>
            <w:tcW w:w="0" w:type="auto"/>
            <w:vAlign w:val="center"/>
            <w:hideMark/>
          </w:tcPr>
          <w:p w14:paraId="5CC48173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World Journal of Emergency Surgery</w:t>
            </w:r>
          </w:p>
        </w:tc>
        <w:tc>
          <w:tcPr>
            <w:tcW w:w="0" w:type="auto"/>
            <w:vAlign w:val="center"/>
            <w:hideMark/>
          </w:tcPr>
          <w:p w14:paraId="79A6F1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4910AC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56506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41EBB01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8196DC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A. Agha; G. Mathew; R. Rashid; A. Kerwan; A. Al-Jabir; C. Sohrabi; T. Franchi; M. Nicola; A. Thoma</w:t>
            </w:r>
          </w:p>
        </w:tc>
        <w:tc>
          <w:tcPr>
            <w:tcW w:w="0" w:type="auto"/>
            <w:vAlign w:val="center"/>
            <w:hideMark/>
          </w:tcPr>
          <w:p w14:paraId="729583B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6CEA2F0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Revised Strengthening the Reporting of Cohort, Cross-Sectional and Case-Control Studies in Surgery (STROCSS) Guideline: An Update for the Age of Artificial Intelligence</w:t>
            </w:r>
          </w:p>
        </w:tc>
        <w:tc>
          <w:tcPr>
            <w:tcW w:w="0" w:type="auto"/>
            <w:vAlign w:val="center"/>
            <w:hideMark/>
          </w:tcPr>
          <w:p w14:paraId="6F1B5158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Premier Journal of Science</w:t>
            </w:r>
          </w:p>
        </w:tc>
        <w:tc>
          <w:tcPr>
            <w:tcW w:w="0" w:type="auto"/>
            <w:vAlign w:val="center"/>
            <w:hideMark/>
          </w:tcPr>
          <w:p w14:paraId="060C9E8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D2A30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8FC253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4CEAE255" w14:textId="77777777" w:rsidTr="00276FCB">
        <w:trPr>
          <w:trHeight w:val="3600"/>
        </w:trPr>
        <w:tc>
          <w:tcPr>
            <w:tcW w:w="0" w:type="auto"/>
            <w:vAlign w:val="center"/>
            <w:hideMark/>
          </w:tcPr>
          <w:p w14:paraId="79F8C87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R. A. Agha; G. Mathew; R. Rashid; A. Kerwan; A. Al-Jabir; C. Sohrabi; T. Franchi; M. Nicola; M. Agha; A. Thoma; A. Coppola; A. J. Beamish; A. Nour; A. Rao; B. Vasudevan; B. Challacombe; C. S. Pramesh; D. Pagano; F. H. Millham; G. Roy; H. Kadioĝlu; I. J. Nixon; I. Mukherjee; J. A. McCaul; J. Albrecht; J. G. Rivas; K. V. L. Karanth; K. Raveendran; M. Hammad Ather; M. A. Thorat; M. Bashashati; M. Chalkoo; O. J. Muensterer; P. Bradley; P. Goel; P. Pai; P. Shinde; P. Ranganathan; R. Y. A. Mohamed; R. D. Rosin; R. Cammarata; R. Coppola; R. Wynn; S. Surani; S. Giordano; S. Massarut; S. G. Raja; S. Basu; S. A. Enam; T. N. Zun; T. Manning; V. Kasivisvanathan; V. La Vaccara; Z. Mei</w:t>
            </w:r>
          </w:p>
        </w:tc>
        <w:tc>
          <w:tcPr>
            <w:tcW w:w="0" w:type="auto"/>
            <w:vAlign w:val="center"/>
            <w:hideMark/>
          </w:tcPr>
          <w:p w14:paraId="582F526C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A79E74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Revised Preferred Reporting of Case Series in Surgery (PROCESS) Guideline: An Update for the Age of Artificial Intelligence</w:t>
            </w:r>
          </w:p>
        </w:tc>
        <w:tc>
          <w:tcPr>
            <w:tcW w:w="0" w:type="auto"/>
            <w:vAlign w:val="center"/>
            <w:hideMark/>
          </w:tcPr>
          <w:p w14:paraId="21AB6EA9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Premier Journal of Science</w:t>
            </w:r>
          </w:p>
        </w:tc>
        <w:tc>
          <w:tcPr>
            <w:tcW w:w="0" w:type="auto"/>
            <w:vAlign w:val="center"/>
            <w:hideMark/>
          </w:tcPr>
          <w:p w14:paraId="48C0FC4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E9AC9B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96BD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1–14</w:t>
            </w:r>
          </w:p>
        </w:tc>
      </w:tr>
      <w:tr w:rsidR="00276FCB" w:rsidRPr="00276FCB" w14:paraId="02E6B53F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69F9BEC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B. Adams; S. Theobald; R. Tymms; K. J. Kevin J. Munro</w:t>
            </w:r>
          </w:p>
        </w:tc>
        <w:tc>
          <w:tcPr>
            <w:tcW w:w="0" w:type="auto"/>
            <w:vAlign w:val="center"/>
            <w:hideMark/>
          </w:tcPr>
          <w:p w14:paraId="2D19D335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52C86115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Is impacted earwax a hidden obstacle for OTC hearing aid users?</w:t>
            </w:r>
          </w:p>
        </w:tc>
        <w:tc>
          <w:tcPr>
            <w:tcW w:w="0" w:type="auto"/>
            <w:vAlign w:val="center"/>
            <w:hideMark/>
          </w:tcPr>
          <w:p w14:paraId="6C4151B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International Journal of Audiology</w:t>
            </w:r>
          </w:p>
        </w:tc>
        <w:tc>
          <w:tcPr>
            <w:tcW w:w="0" w:type="auto"/>
            <w:vAlign w:val="center"/>
            <w:hideMark/>
          </w:tcPr>
          <w:p w14:paraId="20E9F48A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7183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7E34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19A821A0" w14:textId="77777777" w:rsidTr="00276FCB">
        <w:trPr>
          <w:trHeight w:val="300"/>
        </w:trPr>
        <w:tc>
          <w:tcPr>
            <w:tcW w:w="0" w:type="auto"/>
            <w:vAlign w:val="center"/>
            <w:hideMark/>
          </w:tcPr>
          <w:p w14:paraId="67C3E9E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R. Abu Shamleh; A. Souriti; P. Keating; N. Das</w:t>
            </w:r>
          </w:p>
        </w:tc>
        <w:tc>
          <w:tcPr>
            <w:tcW w:w="0" w:type="auto"/>
            <w:vAlign w:val="center"/>
            <w:hideMark/>
          </w:tcPr>
          <w:p w14:paraId="61F24A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7239E3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Pyoderma gangrenosum of the abdominal wall skin in a postoperative gynaecologic oncology patient</w:t>
            </w:r>
          </w:p>
        </w:tc>
        <w:tc>
          <w:tcPr>
            <w:tcW w:w="0" w:type="auto"/>
            <w:vAlign w:val="center"/>
            <w:hideMark/>
          </w:tcPr>
          <w:p w14:paraId="1C79F31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BMJ Case Reports</w:t>
            </w:r>
          </w:p>
        </w:tc>
        <w:tc>
          <w:tcPr>
            <w:tcW w:w="0" w:type="auto"/>
            <w:vAlign w:val="center"/>
            <w:hideMark/>
          </w:tcPr>
          <w:p w14:paraId="0D6F4892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13FB7A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4750E09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76FCB" w:rsidRPr="00276FCB" w14:paraId="350F6134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621EB87E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Aboutorabi; M. Ahmad; K. Flora; H. Ferreira; M. Chiu; J. J. H. Bray; N. S. Kumar; R. da Providencia E Costa</w:t>
            </w:r>
          </w:p>
        </w:tc>
        <w:tc>
          <w:tcPr>
            <w:tcW w:w="0" w:type="auto"/>
            <w:vAlign w:val="center"/>
            <w:hideMark/>
          </w:tcPr>
          <w:p w14:paraId="4F98B1A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FE3B3E6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Direct oral anticoagulants versus vitamin K antagonists in concurrent hypertrophic cardiomyopathy and atrial fibrillation: a meta-analysis</w:t>
            </w:r>
          </w:p>
        </w:tc>
        <w:tc>
          <w:tcPr>
            <w:tcW w:w="0" w:type="auto"/>
            <w:vAlign w:val="center"/>
            <w:hideMark/>
          </w:tcPr>
          <w:p w14:paraId="4D7957CB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Expert Review of Cardiovascular Therapy</w:t>
            </w:r>
          </w:p>
        </w:tc>
        <w:tc>
          <w:tcPr>
            <w:tcW w:w="0" w:type="auto"/>
            <w:vAlign w:val="center"/>
            <w:hideMark/>
          </w:tcPr>
          <w:p w14:paraId="4329ED66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3A85360D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3775BF4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447–456</w:t>
            </w:r>
          </w:p>
        </w:tc>
      </w:tr>
      <w:tr w:rsidR="00276FCB" w:rsidRPr="00276FCB" w14:paraId="26761C49" w14:textId="77777777" w:rsidTr="00276FCB">
        <w:trPr>
          <w:trHeight w:val="600"/>
        </w:trPr>
        <w:tc>
          <w:tcPr>
            <w:tcW w:w="0" w:type="auto"/>
            <w:vAlign w:val="center"/>
            <w:hideMark/>
          </w:tcPr>
          <w:p w14:paraId="2A10DF42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M. Aboutorabi; M. Ahmad; J. J. H. Bray; D. A. Gomes; R. da Providencia E Costa</w:t>
            </w:r>
          </w:p>
        </w:tc>
        <w:tc>
          <w:tcPr>
            <w:tcW w:w="0" w:type="auto"/>
            <w:vAlign w:val="center"/>
            <w:hideMark/>
          </w:tcPr>
          <w:p w14:paraId="6451B8DF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2E2E314F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Impact of Atrial Fibrillation on the Outcome of Patients with Brugada Syndrome: A Meta-Analysis</w:t>
            </w:r>
          </w:p>
        </w:tc>
        <w:tc>
          <w:tcPr>
            <w:tcW w:w="0" w:type="auto"/>
            <w:vAlign w:val="center"/>
            <w:hideMark/>
          </w:tcPr>
          <w:p w14:paraId="3D266590" w14:textId="77777777" w:rsidR="00276FCB" w:rsidRPr="00276FCB" w:rsidRDefault="00276FCB" w:rsidP="00276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Journal of Cardiovascular Development and Disease</w:t>
            </w:r>
          </w:p>
        </w:tc>
        <w:tc>
          <w:tcPr>
            <w:tcW w:w="0" w:type="auto"/>
            <w:vAlign w:val="center"/>
            <w:hideMark/>
          </w:tcPr>
          <w:p w14:paraId="05131231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7ADA337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276FCB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B5B3E68" w14:textId="77777777" w:rsidR="00276FCB" w:rsidRPr="00276FCB" w:rsidRDefault="00276FCB" w:rsidP="00276F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9FB52B0" w14:textId="77777777" w:rsidR="00276FCB" w:rsidRDefault="00276FCB"/>
    <w:sectPr w:rsidR="00276FCB" w:rsidSect="00276FCB">
      <w:footerReference w:type="default" r:id="rId10"/>
      <w:headerReference w:type="first" r:id="rId11"/>
      <w:footerReference w:type="first" r:id="rId12"/>
      <w:pgSz w:w="23811" w:h="16838" w:orient="landscape" w:code="8"/>
      <w:pgMar w:top="1235" w:right="720" w:bottom="720" w:left="720" w:header="708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CB0F" w14:textId="77777777" w:rsidR="00A1372B" w:rsidRDefault="00A1372B" w:rsidP="00276FCB">
      <w:pPr>
        <w:spacing w:after="0" w:line="240" w:lineRule="auto"/>
      </w:pPr>
      <w:r>
        <w:separator/>
      </w:r>
    </w:p>
  </w:endnote>
  <w:endnote w:type="continuationSeparator" w:id="0">
    <w:p w14:paraId="6EB6FD01" w14:textId="77777777" w:rsidR="00A1372B" w:rsidRDefault="00A1372B" w:rsidP="0027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F183C" w14:textId="3B594640" w:rsidR="00276FCB" w:rsidRPr="00720E27" w:rsidRDefault="00720E27" w:rsidP="00720E27">
    <w:pPr>
      <w:rPr>
        <w:rFonts w:ascii="Arial" w:hAnsi="Arial" w:cs="Arial"/>
        <w:sz w:val="20"/>
        <w:szCs w:val="20"/>
      </w:rPr>
    </w:pPr>
    <w:proofErr w:type="spellStart"/>
    <w:r w:rsidRPr="0050470F">
      <w:rPr>
        <w:rFonts w:ascii="Arial" w:hAnsi="Arial" w:cs="Arial"/>
        <w:sz w:val="20"/>
        <w:szCs w:val="20"/>
      </w:rPr>
      <w:t>Rhestr</w:t>
    </w:r>
    <w:proofErr w:type="spellEnd"/>
    <w:r w:rsidRPr="0050470F">
      <w:rPr>
        <w:rFonts w:ascii="Arial" w:hAnsi="Arial" w:cs="Arial"/>
        <w:sz w:val="20"/>
        <w:szCs w:val="20"/>
      </w:rPr>
      <w:t xml:space="preserve"> </w:t>
    </w:r>
    <w:proofErr w:type="spellStart"/>
    <w:r w:rsidRPr="0050470F">
      <w:rPr>
        <w:rFonts w:ascii="Arial" w:hAnsi="Arial" w:cs="Arial"/>
        <w:sz w:val="20"/>
        <w:szCs w:val="20"/>
      </w:rPr>
      <w:t>Gyhoeddiadau</w:t>
    </w:r>
    <w:proofErr w:type="spellEnd"/>
    <w:r w:rsidRPr="0050470F">
      <w:rPr>
        <w:rFonts w:ascii="Arial" w:hAnsi="Arial" w:cs="Arial"/>
        <w:sz w:val="20"/>
        <w:szCs w:val="20"/>
      </w:rPr>
      <w:t xml:space="preserve"> </w:t>
    </w:r>
    <w:proofErr w:type="spellStart"/>
    <w:r w:rsidRPr="0050470F">
      <w:rPr>
        <w:rFonts w:ascii="Arial" w:hAnsi="Arial" w:cs="Arial"/>
        <w:sz w:val="20"/>
        <w:szCs w:val="20"/>
      </w:rPr>
      <w:t>Bwrdd</w:t>
    </w:r>
    <w:proofErr w:type="spellEnd"/>
    <w:r w:rsidRPr="0050470F">
      <w:rPr>
        <w:rFonts w:ascii="Arial" w:hAnsi="Arial" w:cs="Arial"/>
        <w:sz w:val="20"/>
        <w:szCs w:val="20"/>
      </w:rPr>
      <w:t xml:space="preserve"> Iechyd </w:t>
    </w:r>
    <w:proofErr w:type="spellStart"/>
    <w:r w:rsidRPr="0050470F">
      <w:rPr>
        <w:rFonts w:ascii="Arial" w:hAnsi="Arial" w:cs="Arial"/>
        <w:sz w:val="20"/>
        <w:szCs w:val="20"/>
      </w:rPr>
      <w:t>Prifysgol</w:t>
    </w:r>
    <w:proofErr w:type="spellEnd"/>
    <w:r w:rsidRPr="0050470F">
      <w:rPr>
        <w:rFonts w:ascii="Arial" w:hAnsi="Arial" w:cs="Arial"/>
        <w:sz w:val="20"/>
        <w:szCs w:val="20"/>
      </w:rPr>
      <w:t xml:space="preserve"> Bae Abertawe 2025-2026</w:t>
    </w:r>
    <w:r>
      <w:rPr>
        <w:rFonts w:ascii="Arial" w:hAnsi="Arial" w:cs="Arial"/>
        <w:sz w:val="20"/>
        <w:szCs w:val="20"/>
      </w:rPr>
      <w:t xml:space="preserve"> | </w:t>
    </w:r>
    <w:r w:rsidRPr="00276FCB">
      <w:rPr>
        <w:rFonts w:ascii="Arial" w:hAnsi="Arial" w:cs="Arial"/>
        <w:sz w:val="20"/>
        <w:szCs w:val="20"/>
      </w:rPr>
      <w:t xml:space="preserve">Swansea Bay University Health Board Publication List 2025-2026                                                                                                                                   </w:t>
    </w:r>
    <w:r w:rsidRPr="00436C69">
      <w:rPr>
        <w:lang w:val="cy-GB" w:bidi="cy-GB"/>
      </w:rPr>
      <w:t>Tudalen</w:t>
    </w:r>
    <w:r>
      <w:rPr>
        <w:lang w:val="cy-GB" w:bidi="cy-GB"/>
      </w:rPr>
      <w:t xml:space="preserve"> | Page</w:t>
    </w:r>
    <w:r w:rsidRPr="00276FCB">
      <w:rPr>
        <w:rFonts w:ascii="Arial" w:hAnsi="Arial" w:cs="Arial"/>
        <w:sz w:val="20"/>
        <w:szCs w:val="20"/>
      </w:rPr>
      <w:t xml:space="preserve"> </w:t>
    </w:r>
    <w:r w:rsidRPr="00276FCB">
      <w:rPr>
        <w:rFonts w:ascii="Arial" w:hAnsi="Arial" w:cs="Arial"/>
        <w:b/>
        <w:bCs/>
        <w:sz w:val="20"/>
        <w:szCs w:val="20"/>
      </w:rPr>
      <w:fldChar w:fldCharType="begin"/>
    </w:r>
    <w:r w:rsidRPr="00276FCB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276FCB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1</w:t>
    </w:r>
    <w:r w:rsidRPr="00276FCB">
      <w:rPr>
        <w:rFonts w:ascii="Arial" w:hAnsi="Arial" w:cs="Arial"/>
        <w:b/>
        <w:bCs/>
        <w:sz w:val="20"/>
        <w:szCs w:val="20"/>
      </w:rPr>
      <w:fldChar w:fldCharType="end"/>
    </w:r>
    <w:r w:rsidRPr="00276FCB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o | </w:t>
    </w:r>
    <w:r w:rsidRPr="00276FCB">
      <w:rPr>
        <w:rFonts w:ascii="Arial" w:hAnsi="Arial" w:cs="Arial"/>
        <w:sz w:val="20"/>
        <w:szCs w:val="20"/>
      </w:rPr>
      <w:t>of</w:t>
    </w:r>
    <w:r>
      <w:rPr>
        <w:rFonts w:ascii="Arial" w:hAnsi="Arial" w:cs="Arial"/>
        <w:sz w:val="20"/>
        <w:szCs w:val="20"/>
      </w:rPr>
      <w:t xml:space="preserve"> </w:t>
    </w:r>
    <w:r w:rsidRPr="00276FCB">
      <w:rPr>
        <w:rFonts w:ascii="Arial" w:hAnsi="Arial" w:cs="Arial"/>
        <w:sz w:val="20"/>
        <w:szCs w:val="20"/>
      </w:rPr>
      <w:t xml:space="preserve"> </w:t>
    </w:r>
    <w:r w:rsidRPr="00276FCB">
      <w:rPr>
        <w:rFonts w:ascii="Arial" w:hAnsi="Arial" w:cs="Arial"/>
        <w:b/>
        <w:bCs/>
        <w:sz w:val="20"/>
        <w:szCs w:val="20"/>
      </w:rPr>
      <w:fldChar w:fldCharType="begin"/>
    </w:r>
    <w:r w:rsidRPr="00276FCB">
      <w:rPr>
        <w:rFonts w:ascii="Arial" w:hAnsi="Arial" w:cs="Arial"/>
        <w:b/>
        <w:bCs/>
        <w:sz w:val="20"/>
        <w:szCs w:val="20"/>
      </w:rPr>
      <w:instrText>NUMPAGES  \* Arabic  \* MERGEFORMAT</w:instrText>
    </w:r>
    <w:r w:rsidRPr="00276FCB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sz w:val="20"/>
        <w:szCs w:val="20"/>
      </w:rPr>
      <w:t>26</w:t>
    </w:r>
    <w:r w:rsidRPr="00276FC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ADC4" w14:textId="6B1A3EDE" w:rsidR="00276FCB" w:rsidRPr="00276FCB" w:rsidRDefault="0050470F" w:rsidP="00276FCB">
    <w:pPr>
      <w:rPr>
        <w:rFonts w:ascii="Arial" w:hAnsi="Arial" w:cs="Arial"/>
        <w:sz w:val="20"/>
        <w:szCs w:val="20"/>
      </w:rPr>
    </w:pPr>
    <w:proofErr w:type="spellStart"/>
    <w:r w:rsidRPr="0050470F">
      <w:rPr>
        <w:rFonts w:ascii="Arial" w:hAnsi="Arial" w:cs="Arial"/>
        <w:sz w:val="20"/>
        <w:szCs w:val="20"/>
      </w:rPr>
      <w:t>Rhestr</w:t>
    </w:r>
    <w:proofErr w:type="spellEnd"/>
    <w:r w:rsidRPr="0050470F">
      <w:rPr>
        <w:rFonts w:ascii="Arial" w:hAnsi="Arial" w:cs="Arial"/>
        <w:sz w:val="20"/>
        <w:szCs w:val="20"/>
      </w:rPr>
      <w:t xml:space="preserve"> </w:t>
    </w:r>
    <w:proofErr w:type="spellStart"/>
    <w:r w:rsidRPr="0050470F">
      <w:rPr>
        <w:rFonts w:ascii="Arial" w:hAnsi="Arial" w:cs="Arial"/>
        <w:sz w:val="20"/>
        <w:szCs w:val="20"/>
      </w:rPr>
      <w:t>Gyhoeddiadau</w:t>
    </w:r>
    <w:proofErr w:type="spellEnd"/>
    <w:r w:rsidRPr="0050470F">
      <w:rPr>
        <w:rFonts w:ascii="Arial" w:hAnsi="Arial" w:cs="Arial"/>
        <w:sz w:val="20"/>
        <w:szCs w:val="20"/>
      </w:rPr>
      <w:t xml:space="preserve"> </w:t>
    </w:r>
    <w:proofErr w:type="spellStart"/>
    <w:r w:rsidRPr="0050470F">
      <w:rPr>
        <w:rFonts w:ascii="Arial" w:hAnsi="Arial" w:cs="Arial"/>
        <w:sz w:val="20"/>
        <w:szCs w:val="20"/>
      </w:rPr>
      <w:t>Bwrdd</w:t>
    </w:r>
    <w:proofErr w:type="spellEnd"/>
    <w:r w:rsidRPr="0050470F">
      <w:rPr>
        <w:rFonts w:ascii="Arial" w:hAnsi="Arial" w:cs="Arial"/>
        <w:sz w:val="20"/>
        <w:szCs w:val="20"/>
      </w:rPr>
      <w:t xml:space="preserve"> Iechyd </w:t>
    </w:r>
    <w:proofErr w:type="spellStart"/>
    <w:r w:rsidRPr="0050470F">
      <w:rPr>
        <w:rFonts w:ascii="Arial" w:hAnsi="Arial" w:cs="Arial"/>
        <w:sz w:val="20"/>
        <w:szCs w:val="20"/>
      </w:rPr>
      <w:t>Prifysgol</w:t>
    </w:r>
    <w:proofErr w:type="spellEnd"/>
    <w:r w:rsidRPr="0050470F">
      <w:rPr>
        <w:rFonts w:ascii="Arial" w:hAnsi="Arial" w:cs="Arial"/>
        <w:sz w:val="20"/>
        <w:szCs w:val="20"/>
      </w:rPr>
      <w:t xml:space="preserve"> Bae Abertawe 2025-2026</w:t>
    </w:r>
    <w:r w:rsidR="00C47D15">
      <w:rPr>
        <w:rFonts w:ascii="Arial" w:hAnsi="Arial" w:cs="Arial"/>
        <w:sz w:val="20"/>
        <w:szCs w:val="20"/>
      </w:rPr>
      <w:t xml:space="preserve"> </w:t>
    </w:r>
    <w:r w:rsidR="004A5C2E">
      <w:rPr>
        <w:rFonts w:ascii="Arial" w:hAnsi="Arial" w:cs="Arial"/>
        <w:sz w:val="20"/>
        <w:szCs w:val="20"/>
      </w:rPr>
      <w:t>|</w:t>
    </w:r>
    <w:r w:rsidR="00C47D15">
      <w:rPr>
        <w:rFonts w:ascii="Arial" w:hAnsi="Arial" w:cs="Arial"/>
        <w:sz w:val="20"/>
        <w:szCs w:val="20"/>
      </w:rPr>
      <w:t xml:space="preserve"> </w:t>
    </w:r>
    <w:r w:rsidR="00276FCB" w:rsidRPr="00276FCB">
      <w:rPr>
        <w:rFonts w:ascii="Arial" w:hAnsi="Arial" w:cs="Arial"/>
        <w:sz w:val="20"/>
        <w:szCs w:val="20"/>
      </w:rPr>
      <w:t xml:space="preserve">Swansea Bay University Health Board Publication List 2025-2026                                                                                                                                   </w:t>
    </w:r>
    <w:r w:rsidR="004A5C2E" w:rsidRPr="00436C69">
      <w:rPr>
        <w:lang w:val="cy-GB" w:bidi="cy-GB"/>
      </w:rPr>
      <w:t>Tudalen</w:t>
    </w:r>
    <w:r w:rsidR="004A5C2E">
      <w:rPr>
        <w:lang w:val="cy-GB" w:bidi="cy-GB"/>
      </w:rPr>
      <w:t xml:space="preserve"> | Page</w:t>
    </w:r>
    <w:r w:rsidR="00276FCB" w:rsidRPr="00276FCB">
      <w:rPr>
        <w:rFonts w:ascii="Arial" w:hAnsi="Arial" w:cs="Arial"/>
        <w:sz w:val="20"/>
        <w:szCs w:val="20"/>
      </w:rPr>
      <w:t xml:space="preserve"> </w:t>
    </w:r>
    <w:r w:rsidR="00276FCB" w:rsidRPr="00276FCB">
      <w:rPr>
        <w:rFonts w:ascii="Arial" w:hAnsi="Arial" w:cs="Arial"/>
        <w:b/>
        <w:bCs/>
        <w:sz w:val="20"/>
        <w:szCs w:val="20"/>
      </w:rPr>
      <w:fldChar w:fldCharType="begin"/>
    </w:r>
    <w:r w:rsidR="00276FCB" w:rsidRPr="00276FCB">
      <w:rPr>
        <w:rFonts w:ascii="Arial" w:hAnsi="Arial" w:cs="Arial"/>
        <w:b/>
        <w:bCs/>
        <w:sz w:val="20"/>
        <w:szCs w:val="20"/>
      </w:rPr>
      <w:instrText>PAGE  \* Arabic  \* MERGEFORMAT</w:instrText>
    </w:r>
    <w:r w:rsidR="00276FCB" w:rsidRPr="00276FCB">
      <w:rPr>
        <w:rFonts w:ascii="Arial" w:hAnsi="Arial" w:cs="Arial"/>
        <w:b/>
        <w:bCs/>
        <w:sz w:val="20"/>
        <w:szCs w:val="20"/>
      </w:rPr>
      <w:fldChar w:fldCharType="separate"/>
    </w:r>
    <w:r w:rsidR="00276FCB" w:rsidRPr="00276FCB">
      <w:rPr>
        <w:rFonts w:ascii="Arial" w:hAnsi="Arial" w:cs="Arial"/>
        <w:b/>
        <w:bCs/>
        <w:sz w:val="20"/>
        <w:szCs w:val="20"/>
      </w:rPr>
      <w:t>2</w:t>
    </w:r>
    <w:r w:rsidR="00276FCB" w:rsidRPr="00276FCB">
      <w:rPr>
        <w:rFonts w:ascii="Arial" w:hAnsi="Arial" w:cs="Arial"/>
        <w:b/>
        <w:bCs/>
        <w:sz w:val="20"/>
        <w:szCs w:val="20"/>
      </w:rPr>
      <w:fldChar w:fldCharType="end"/>
    </w:r>
    <w:r w:rsidR="00276FCB" w:rsidRPr="00276FCB">
      <w:rPr>
        <w:rFonts w:ascii="Arial" w:hAnsi="Arial" w:cs="Arial"/>
        <w:sz w:val="20"/>
        <w:szCs w:val="20"/>
      </w:rPr>
      <w:t xml:space="preserve"> </w:t>
    </w:r>
    <w:r w:rsidR="004A5C2E">
      <w:rPr>
        <w:rFonts w:ascii="Arial" w:hAnsi="Arial" w:cs="Arial"/>
        <w:sz w:val="20"/>
        <w:szCs w:val="20"/>
      </w:rPr>
      <w:t xml:space="preserve">o | </w:t>
    </w:r>
    <w:r w:rsidR="00276FCB" w:rsidRPr="00276FCB">
      <w:rPr>
        <w:rFonts w:ascii="Arial" w:hAnsi="Arial" w:cs="Arial"/>
        <w:sz w:val="20"/>
        <w:szCs w:val="20"/>
      </w:rPr>
      <w:t>of</w:t>
    </w:r>
    <w:r w:rsidR="004A5C2E">
      <w:rPr>
        <w:rFonts w:ascii="Arial" w:hAnsi="Arial" w:cs="Arial"/>
        <w:sz w:val="20"/>
        <w:szCs w:val="20"/>
      </w:rPr>
      <w:t xml:space="preserve"> </w:t>
    </w:r>
    <w:r w:rsidR="00276FCB" w:rsidRPr="00276FCB">
      <w:rPr>
        <w:rFonts w:ascii="Arial" w:hAnsi="Arial" w:cs="Arial"/>
        <w:sz w:val="20"/>
        <w:szCs w:val="20"/>
      </w:rPr>
      <w:t xml:space="preserve"> </w:t>
    </w:r>
    <w:r w:rsidR="00276FCB" w:rsidRPr="00276FCB">
      <w:rPr>
        <w:rFonts w:ascii="Arial" w:hAnsi="Arial" w:cs="Arial"/>
        <w:b/>
        <w:bCs/>
        <w:sz w:val="20"/>
        <w:szCs w:val="20"/>
      </w:rPr>
      <w:fldChar w:fldCharType="begin"/>
    </w:r>
    <w:r w:rsidR="00276FCB" w:rsidRPr="00276FCB">
      <w:rPr>
        <w:rFonts w:ascii="Arial" w:hAnsi="Arial" w:cs="Arial"/>
        <w:b/>
        <w:bCs/>
        <w:sz w:val="20"/>
        <w:szCs w:val="20"/>
      </w:rPr>
      <w:instrText>NUMPAGES  \* Arabic  \* MERGEFORMAT</w:instrText>
    </w:r>
    <w:r w:rsidR="00276FCB" w:rsidRPr="00276FCB">
      <w:rPr>
        <w:rFonts w:ascii="Arial" w:hAnsi="Arial" w:cs="Arial"/>
        <w:b/>
        <w:bCs/>
        <w:sz w:val="20"/>
        <w:szCs w:val="20"/>
      </w:rPr>
      <w:fldChar w:fldCharType="separate"/>
    </w:r>
    <w:r w:rsidR="00276FCB" w:rsidRPr="00276FCB">
      <w:rPr>
        <w:rFonts w:ascii="Arial" w:hAnsi="Arial" w:cs="Arial"/>
        <w:b/>
        <w:bCs/>
        <w:sz w:val="20"/>
        <w:szCs w:val="20"/>
      </w:rPr>
      <w:t>24</w:t>
    </w:r>
    <w:r w:rsidR="00276FCB" w:rsidRPr="00276FC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E2F8F" w14:textId="77777777" w:rsidR="00A1372B" w:rsidRDefault="00A1372B" w:rsidP="00276FCB">
      <w:pPr>
        <w:spacing w:after="0" w:line="240" w:lineRule="auto"/>
      </w:pPr>
      <w:r>
        <w:separator/>
      </w:r>
    </w:p>
  </w:footnote>
  <w:footnote w:type="continuationSeparator" w:id="0">
    <w:p w14:paraId="4372CD31" w14:textId="77777777" w:rsidR="00A1372B" w:rsidRDefault="00A1372B" w:rsidP="0027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6616" w14:textId="69FD9497" w:rsidR="00276FCB" w:rsidRDefault="00276FC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3A6210" wp14:editId="683D5D0F">
          <wp:simplePos x="0" y="0"/>
          <wp:positionH relativeFrom="column">
            <wp:posOffset>10829746</wp:posOffset>
          </wp:positionH>
          <wp:positionV relativeFrom="paragraph">
            <wp:posOffset>-244750</wp:posOffset>
          </wp:positionV>
          <wp:extent cx="3109283" cy="791570"/>
          <wp:effectExtent l="0" t="0" r="0" b="8890"/>
          <wp:wrapNone/>
          <wp:docPr id="71206811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06811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9283" cy="79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CB"/>
    <w:rsid w:val="000B2740"/>
    <w:rsid w:val="00161E0C"/>
    <w:rsid w:val="00276FCB"/>
    <w:rsid w:val="002C545E"/>
    <w:rsid w:val="00363459"/>
    <w:rsid w:val="00474C7A"/>
    <w:rsid w:val="004A2F25"/>
    <w:rsid w:val="004A5C2E"/>
    <w:rsid w:val="0050470F"/>
    <w:rsid w:val="00720E27"/>
    <w:rsid w:val="0072326F"/>
    <w:rsid w:val="0088110A"/>
    <w:rsid w:val="009218E1"/>
    <w:rsid w:val="00A1372B"/>
    <w:rsid w:val="00A77934"/>
    <w:rsid w:val="00B75DEF"/>
    <w:rsid w:val="00C47D15"/>
    <w:rsid w:val="00CB51F8"/>
    <w:rsid w:val="00D57F96"/>
    <w:rsid w:val="00DC1286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51BC"/>
  <w15:chartTrackingRefBased/>
  <w15:docId w15:val="{3E4CFD1A-A602-43CE-BC32-68BD214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F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F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F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F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F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76FC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6FCB"/>
    <w:rPr>
      <w:color w:val="954F72"/>
      <w:u w:val="single"/>
    </w:rPr>
  </w:style>
  <w:style w:type="paragraph" w:customStyle="1" w:styleId="msonormal0">
    <w:name w:val="msonormal"/>
    <w:basedOn w:val="Normal"/>
    <w:rsid w:val="0027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3">
    <w:name w:val="xl63"/>
    <w:basedOn w:val="Normal"/>
    <w:rsid w:val="00276FCB"/>
    <w:pP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4">
    <w:name w:val="xl64"/>
    <w:basedOn w:val="Normal"/>
    <w:rsid w:val="00276FCB"/>
    <w:pP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5">
    <w:name w:val="xl65"/>
    <w:basedOn w:val="Normal"/>
    <w:rsid w:val="00276FC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276F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7">
    <w:name w:val="xl67"/>
    <w:basedOn w:val="Normal"/>
    <w:rsid w:val="00276F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6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FCB"/>
  </w:style>
  <w:style w:type="paragraph" w:styleId="Footer">
    <w:name w:val="footer"/>
    <w:basedOn w:val="Normal"/>
    <w:link w:val="FooterChar"/>
    <w:uiPriority w:val="99"/>
    <w:unhideWhenUsed/>
    <w:rsid w:val="00276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3e2a43-7d82-4e1c-ba66-c391749629a6" xsi:nil="true"/>
    <lcf76f155ced4ddcb4097134ff3c332f xmlns="0602e3b9-834e-4a30-9aa9-48667ad1c0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6FECE989F2A4F9565B53CF904D2B0" ma:contentTypeVersion="13" ma:contentTypeDescription="Create a new document." ma:contentTypeScope="" ma:versionID="8314b7b05f969bbebc8db394b08ac4de">
  <xsd:schema xmlns:xsd="http://www.w3.org/2001/XMLSchema" xmlns:xs="http://www.w3.org/2001/XMLSchema" xmlns:p="http://schemas.microsoft.com/office/2006/metadata/properties" xmlns:ns2="0602e3b9-834e-4a30-9aa9-48667ad1c048" xmlns:ns3="023e2a43-7d82-4e1c-ba66-c391749629a6" targetNamespace="http://schemas.microsoft.com/office/2006/metadata/properties" ma:root="true" ma:fieldsID="c2b0cfcfe87efee06c02bf675460ee55" ns2:_="" ns3:_="">
    <xsd:import namespace="0602e3b9-834e-4a30-9aa9-48667ad1c048"/>
    <xsd:import namespace="023e2a43-7d82-4e1c-ba66-c3917496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e3b9-834e-4a30-9aa9-48667ad1c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e2a43-7d82-4e1c-ba66-c391749629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94a4dd5-ab5f-40ed-b648-9fb816c65cb9}" ma:internalName="TaxCatchAll" ma:showField="CatchAllData" ma:web="023e2a43-7d82-4e1c-ba66-c3917496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FE6BF-998E-449B-A6EB-6F593EDD5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38147-78C9-4279-BFBD-0948267A68A6}">
  <ds:schemaRefs>
    <ds:schemaRef ds:uri="http://schemas.microsoft.com/office/2006/metadata/properties"/>
    <ds:schemaRef ds:uri="http://schemas.microsoft.com/office/infopath/2007/PartnerControls"/>
    <ds:schemaRef ds:uri="023e2a43-7d82-4e1c-ba66-c391749629a6"/>
    <ds:schemaRef ds:uri="0602e3b9-834e-4a30-9aa9-48667ad1c048"/>
  </ds:schemaRefs>
</ds:datastoreItem>
</file>

<file path=customXml/itemProps3.xml><?xml version="1.0" encoding="utf-8"?>
<ds:datastoreItem xmlns:ds="http://schemas.openxmlformats.org/officeDocument/2006/customXml" ds:itemID="{998F6A4C-8C41-4BE9-9BE4-A3CC775E1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DDC97-6D93-4CFD-94A7-CF8FDD76F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2e3b9-834e-4a30-9aa9-48667ad1c048"/>
    <ds:schemaRef ds:uri="023e2a43-7d82-4e1c-ba66-c3917496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12838</Words>
  <Characters>73182</Characters>
  <Application>Microsoft Office Word</Application>
  <DocSecurity>0</DocSecurity>
  <Lines>609</Lines>
  <Paragraphs>171</Paragraphs>
  <ScaleCrop>false</ScaleCrop>
  <Company>SBU</Company>
  <LinksUpToDate>false</LinksUpToDate>
  <CharactersWithSpaces>85849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Price (Swansea Bay UHB - Research &amp; Development)</dc:creator>
  <cp:keywords/>
  <dc:description/>
  <cp:lastModifiedBy>Kirsty Price (Swansea Bay UHB - Research &amp; Development)</cp:lastModifiedBy>
  <cp:revision>6</cp:revision>
  <dcterms:created xsi:type="dcterms:W3CDTF">2026-06-23T09:08:00Z</dcterms:created>
  <dcterms:modified xsi:type="dcterms:W3CDTF">2026-06-24T13:11:00Z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0x0101001C66FECE989F2A4F9565B53CF904D2B0</vt:lpwstr>
  </property>
  <property fmtid="{D5CDD505-2E9C-101B-9397-08002B2CF9AE}" pid="3" name="MediaServiceImageTags">
    <vt:lpwstr/>
  </property>
</Properties>
</file>